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0B" w:rsidRDefault="00BF2C0B"/>
    <w:p w:rsidR="00BF2C0B" w:rsidRDefault="00BF2C0B"/>
    <w:p w:rsidR="00BF2C0B" w:rsidRDefault="000D3426">
      <w:r>
        <w:rPr>
          <w:rFonts w:ascii="Calibri" w:hAnsi="Calibri" w:cs="Calibri"/>
          <w:b/>
          <w:noProof/>
          <w:color w:val="522E91"/>
          <w:szCs w:val="24"/>
          <w:lang w:eastAsia="en-AU"/>
        </w:rPr>
        <w:drawing>
          <wp:anchor distT="0" distB="0" distL="114300" distR="114300" simplePos="0" relativeHeight="251659264" behindDoc="0" locked="0" layoutInCell="1" allowOverlap="1" wp14:anchorId="6278AF1F" wp14:editId="4AE31878">
            <wp:simplePos x="0" y="0"/>
            <wp:positionH relativeFrom="margin">
              <wp:posOffset>-31115</wp:posOffset>
            </wp:positionH>
            <wp:positionV relativeFrom="margin">
              <wp:posOffset>1229360</wp:posOffset>
            </wp:positionV>
            <wp:extent cx="6123940" cy="22853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A PO New Logo_FINAL_240314.jpg"/>
                    <pic:cNvPicPr/>
                  </pic:nvPicPr>
                  <pic:blipFill rotWithShape="1">
                    <a:blip r:embed="rId9" cstate="print">
                      <a:extLst>
                        <a:ext uri="{28A0092B-C50C-407E-A947-70E740481C1C}">
                          <a14:useLocalDpi xmlns:a14="http://schemas.microsoft.com/office/drawing/2010/main" val="0"/>
                        </a:ext>
                      </a:extLst>
                    </a:blip>
                    <a:srcRect l="1366" r="1259"/>
                    <a:stretch/>
                  </pic:blipFill>
                  <pic:spPr bwMode="auto">
                    <a:xfrm>
                      <a:off x="0" y="0"/>
                      <a:ext cx="6123940" cy="2285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F2C0B" w:rsidRDefault="00BF2C0B"/>
    <w:p w:rsidR="00BF2C0B" w:rsidRDefault="00BF2C0B"/>
    <w:p w:rsidR="00BF2C0B" w:rsidRDefault="00BF2C0B"/>
    <w:p w:rsidR="00BF2C0B" w:rsidRDefault="00BF2C0B"/>
    <w:p w:rsidR="00BF2C0B" w:rsidRPr="00BF2C0B" w:rsidRDefault="00BF2C0B" w:rsidP="00BF2C0B">
      <w:pPr>
        <w:spacing w:after="0" w:line="240" w:lineRule="auto"/>
        <w:rPr>
          <w:b/>
          <w:color w:val="522E91"/>
          <w:sz w:val="56"/>
          <w:szCs w:val="56"/>
        </w:rPr>
      </w:pPr>
      <w:r w:rsidRPr="00BF2C0B">
        <w:rPr>
          <w:b/>
          <w:color w:val="522E91"/>
          <w:sz w:val="56"/>
          <w:szCs w:val="56"/>
        </w:rPr>
        <w:t>JFA Purple Orange Submission</w:t>
      </w:r>
    </w:p>
    <w:p w:rsidR="000D3426" w:rsidRPr="00A04655" w:rsidRDefault="00A04655">
      <w:pPr>
        <w:rPr>
          <w:color w:val="73C167"/>
          <w:sz w:val="40"/>
          <w:szCs w:val="40"/>
        </w:rPr>
      </w:pPr>
      <w:r>
        <w:rPr>
          <w:color w:val="73C167"/>
          <w:sz w:val="40"/>
          <w:szCs w:val="40"/>
        </w:rPr>
        <w:t>T</w:t>
      </w:r>
      <w:r w:rsidR="00F5427D" w:rsidRPr="00A04655">
        <w:rPr>
          <w:color w:val="73C167"/>
          <w:sz w:val="40"/>
          <w:szCs w:val="40"/>
        </w:rPr>
        <w:t>o</w:t>
      </w:r>
      <w:r w:rsidR="00884CF8" w:rsidRPr="00A04655">
        <w:rPr>
          <w:color w:val="73C167"/>
          <w:sz w:val="40"/>
          <w:szCs w:val="40"/>
        </w:rPr>
        <w:t xml:space="preserve"> the </w:t>
      </w:r>
      <w:r w:rsidR="00BF2C0B" w:rsidRPr="00A04655">
        <w:rPr>
          <w:color w:val="73C167"/>
          <w:sz w:val="40"/>
          <w:szCs w:val="40"/>
        </w:rPr>
        <w:t xml:space="preserve">South Australian Legislative Council </w:t>
      </w:r>
      <w:r w:rsidR="00544EAE" w:rsidRPr="00A04655">
        <w:rPr>
          <w:color w:val="73C167"/>
          <w:sz w:val="40"/>
          <w:szCs w:val="40"/>
        </w:rPr>
        <w:t>Select Committee</w:t>
      </w:r>
      <w:r w:rsidR="00903D1B">
        <w:rPr>
          <w:color w:val="73C167"/>
          <w:sz w:val="40"/>
          <w:szCs w:val="40"/>
        </w:rPr>
        <w:t xml:space="preserve"> on Disability and Access to Education</w:t>
      </w:r>
      <w:r w:rsidR="00544EAE" w:rsidRPr="00A04655">
        <w:rPr>
          <w:color w:val="73C167"/>
          <w:sz w:val="40"/>
          <w:szCs w:val="40"/>
        </w:rPr>
        <w:t xml:space="preserve"> on </w:t>
      </w:r>
      <w:r w:rsidR="00BF2C0B" w:rsidRPr="00A04655">
        <w:rPr>
          <w:i/>
          <w:color w:val="73C167"/>
          <w:sz w:val="40"/>
          <w:szCs w:val="40"/>
        </w:rPr>
        <w:t>Access to the South Australian Education system for students with disabilities</w:t>
      </w:r>
      <w:r w:rsidR="00F5427D" w:rsidRPr="00A04655">
        <w:rPr>
          <w:i/>
          <w:color w:val="73C167"/>
          <w:sz w:val="40"/>
          <w:szCs w:val="40"/>
        </w:rPr>
        <w:t>.</w:t>
      </w:r>
    </w:p>
    <w:p w:rsidR="000D3426" w:rsidRDefault="000D3426">
      <w:pPr>
        <w:rPr>
          <w:color w:val="76923C" w:themeColor="accent3" w:themeShade="BF"/>
          <w:sz w:val="40"/>
          <w:szCs w:val="40"/>
        </w:rPr>
      </w:pPr>
    </w:p>
    <w:p w:rsidR="000D3426" w:rsidRDefault="000D3426">
      <w:pPr>
        <w:rPr>
          <w:color w:val="76923C" w:themeColor="accent3" w:themeShade="BF"/>
          <w:sz w:val="40"/>
          <w:szCs w:val="40"/>
        </w:rPr>
      </w:pPr>
    </w:p>
    <w:p w:rsidR="000D3426" w:rsidRDefault="000D3426">
      <w:pPr>
        <w:rPr>
          <w:color w:val="76923C" w:themeColor="accent3" w:themeShade="BF"/>
          <w:sz w:val="40"/>
          <w:szCs w:val="40"/>
        </w:rPr>
      </w:pPr>
    </w:p>
    <w:p w:rsidR="000D3426" w:rsidRDefault="000D3426"/>
    <w:p w:rsidR="008538B6" w:rsidRDefault="008538B6" w:rsidP="000D3426">
      <w:pPr>
        <w:autoSpaceDE w:val="0"/>
        <w:autoSpaceDN w:val="0"/>
        <w:adjustRightInd w:val="0"/>
        <w:spacing w:after="0" w:line="360" w:lineRule="auto"/>
      </w:pPr>
    </w:p>
    <w:p w:rsidR="000D3426" w:rsidRPr="000D3426" w:rsidRDefault="000D3426" w:rsidP="000D342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sidRPr="000D3426">
        <w:rPr>
          <w:rFonts w:ascii="Century Gothic" w:eastAsia="Arial Unicode MS" w:hAnsi="Century Gothic" w:cs="Calibri"/>
          <w:b/>
          <w:color w:val="522E91"/>
          <w:spacing w:val="2"/>
          <w:sz w:val="24"/>
          <w:szCs w:val="24"/>
          <w:lang w:eastAsia="ja-JP"/>
        </w:rPr>
        <w:lastRenderedPageBreak/>
        <w:t>Submitter details</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D3426">
        <w:rPr>
          <w:rFonts w:ascii="Century Gothic" w:eastAsia="Arial Unicode MS" w:hAnsi="Century Gothic" w:cs="Calibri"/>
          <w:color w:val="522E91"/>
          <w:spacing w:val="2"/>
          <w:sz w:val="24"/>
          <w:szCs w:val="24"/>
          <w:lang w:eastAsia="ja-JP"/>
        </w:rPr>
        <w:t>JFA Purple Orange</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D3426">
        <w:rPr>
          <w:rFonts w:ascii="Century Gothic" w:eastAsia="Arial Unicode MS" w:hAnsi="Century Gothic" w:cs="Calibri"/>
          <w:color w:val="522E91"/>
          <w:spacing w:val="2"/>
          <w:sz w:val="24"/>
          <w:szCs w:val="24"/>
          <w:lang w:eastAsia="ja-JP"/>
        </w:rPr>
        <w:t>104 Greenhill Road</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D3426">
        <w:rPr>
          <w:rFonts w:ascii="Century Gothic" w:eastAsia="Arial Unicode MS" w:hAnsi="Century Gothic" w:cs="Calibri"/>
          <w:color w:val="522E91"/>
          <w:spacing w:val="2"/>
          <w:sz w:val="24"/>
          <w:szCs w:val="24"/>
          <w:lang w:eastAsia="ja-JP"/>
        </w:rPr>
        <w:t>Unley SA 5061 AUSTRALIA</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D3426">
        <w:rPr>
          <w:rFonts w:ascii="Century Gothic" w:eastAsia="Arial Unicode MS" w:hAnsi="Century Gothic" w:cs="Calibri"/>
          <w:color w:val="522E91"/>
          <w:spacing w:val="2"/>
          <w:sz w:val="24"/>
          <w:szCs w:val="24"/>
          <w:lang w:eastAsia="ja-JP"/>
        </w:rPr>
        <w:t>Telephone: + 61 (8) 8373 8333</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D3426">
        <w:rPr>
          <w:rFonts w:ascii="Century Gothic" w:eastAsia="Arial Unicode MS" w:hAnsi="Century Gothic" w:cs="Calibri"/>
          <w:color w:val="522E91"/>
          <w:spacing w:val="2"/>
          <w:sz w:val="24"/>
          <w:szCs w:val="24"/>
          <w:lang w:eastAsia="ja-JP"/>
        </w:rPr>
        <w:t>Fax: + 61 (8) 8373 8373</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D3426">
        <w:rPr>
          <w:rFonts w:ascii="Century Gothic" w:eastAsia="Arial Unicode MS" w:hAnsi="Century Gothic" w:cs="Calibri"/>
          <w:color w:val="522E91"/>
          <w:spacing w:val="2"/>
          <w:sz w:val="24"/>
          <w:szCs w:val="24"/>
          <w:lang w:eastAsia="ja-JP"/>
        </w:rPr>
        <w:t xml:space="preserve">Email: admin@purpleorange.org.au </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D3426">
        <w:rPr>
          <w:rFonts w:ascii="Century Gothic" w:eastAsia="Arial Unicode MS" w:hAnsi="Century Gothic" w:cs="Calibri"/>
          <w:color w:val="522E91"/>
          <w:spacing w:val="2"/>
          <w:sz w:val="24"/>
          <w:szCs w:val="24"/>
          <w:lang w:eastAsia="ja-JP"/>
        </w:rPr>
        <w:t>Website: www.purpleorange.org.au</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D3426">
        <w:rPr>
          <w:rFonts w:ascii="Century Gothic" w:eastAsia="Arial Unicode MS" w:hAnsi="Century Gothic" w:cs="Calibri"/>
          <w:color w:val="522E91"/>
          <w:spacing w:val="2"/>
          <w:sz w:val="24"/>
          <w:szCs w:val="24"/>
          <w:lang w:eastAsia="ja-JP"/>
        </w:rPr>
        <w:t xml:space="preserve">Facebook: www.facebook.com/jfapurpleorange </w:t>
      </w:r>
      <w:r w:rsidRPr="000D3426">
        <w:rPr>
          <w:rFonts w:ascii="Century Gothic" w:eastAsia="Arial Unicode MS" w:hAnsi="Century Gothic" w:cs="Calibri"/>
          <w:color w:val="522E91"/>
          <w:spacing w:val="2"/>
          <w:sz w:val="24"/>
          <w:szCs w:val="24"/>
          <w:lang w:eastAsia="ja-JP"/>
        </w:rPr>
        <w:br/>
      </w:r>
    </w:p>
    <w:p w:rsidR="000D3426" w:rsidRPr="000D3426" w:rsidRDefault="000D3426" w:rsidP="000D342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sidRPr="000D3426">
        <w:rPr>
          <w:rFonts w:ascii="Century Gothic" w:eastAsia="Arial Unicode MS" w:hAnsi="Century Gothic" w:cs="Calibri"/>
          <w:b/>
          <w:color w:val="522E91"/>
          <w:spacing w:val="2"/>
          <w:sz w:val="24"/>
          <w:szCs w:val="24"/>
          <w:lang w:eastAsia="ja-JP"/>
        </w:rPr>
        <w:t>Contributors</w:t>
      </w:r>
    </w:p>
    <w:p w:rsid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Georgina Edwards, Project Officer</w:t>
      </w:r>
    </w:p>
    <w:p w:rsidR="005D7CD5" w:rsidRDefault="00A04655"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 xml:space="preserve">Dr </w:t>
      </w:r>
      <w:r w:rsidR="005D7CD5">
        <w:rPr>
          <w:rFonts w:ascii="Century Gothic" w:eastAsia="Arial Unicode MS" w:hAnsi="Century Gothic" w:cs="Calibri"/>
          <w:color w:val="522E91"/>
          <w:spacing w:val="2"/>
          <w:sz w:val="24"/>
          <w:szCs w:val="24"/>
          <w:lang w:eastAsia="ja-JP"/>
        </w:rPr>
        <w:t>Mike Haines, Policy Officer</w:t>
      </w:r>
    </w:p>
    <w:p w:rsidR="00C00910"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Julia Farr Youth – Youth Advisory Group</w:t>
      </w:r>
    </w:p>
    <w:p w:rsidR="00063A32" w:rsidRDefault="00063A32"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Pr>
          <w:rFonts w:ascii="Century Gothic" w:eastAsia="Arial Unicode MS" w:hAnsi="Century Gothic" w:cs="Calibri"/>
          <w:color w:val="522E91"/>
          <w:spacing w:val="2"/>
          <w:sz w:val="24"/>
          <w:szCs w:val="24"/>
          <w:lang w:eastAsia="ja-JP"/>
        </w:rPr>
        <w:t>Jackie Hayes, Leader Social Policy and Initiatives</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0D3426" w:rsidRPr="00C00910" w:rsidRDefault="000D3426" w:rsidP="000D3426">
      <w:pPr>
        <w:autoSpaceDE w:val="0"/>
        <w:autoSpaceDN w:val="0"/>
        <w:adjustRightInd w:val="0"/>
        <w:spacing w:after="0" w:line="360" w:lineRule="auto"/>
        <w:rPr>
          <w:rFonts w:ascii="Century Gothic" w:eastAsia="Arial Unicode MS" w:hAnsi="Century Gothic" w:cs="Calibri"/>
          <w:b/>
          <w:color w:val="522E91"/>
          <w:spacing w:val="2"/>
          <w:sz w:val="24"/>
          <w:szCs w:val="24"/>
          <w:lang w:eastAsia="ja-JP"/>
        </w:rPr>
      </w:pPr>
      <w:r w:rsidRPr="000D3426">
        <w:rPr>
          <w:rFonts w:ascii="Century Gothic" w:eastAsia="Arial Unicode MS" w:hAnsi="Century Gothic" w:cs="Calibri"/>
          <w:b/>
          <w:color w:val="522E91"/>
          <w:spacing w:val="2"/>
          <w:sz w:val="24"/>
          <w:szCs w:val="24"/>
          <w:lang w:eastAsia="ja-JP"/>
        </w:rPr>
        <w:t xml:space="preserve">About the </w:t>
      </w:r>
      <w:r w:rsidRPr="007D5F34">
        <w:rPr>
          <w:rFonts w:ascii="Century Gothic" w:eastAsia="Arial Unicode MS" w:hAnsi="Century Gothic" w:cs="Calibri"/>
          <w:b/>
          <w:color w:val="522E91"/>
          <w:spacing w:val="2"/>
          <w:sz w:val="24"/>
          <w:szCs w:val="24"/>
          <w:lang w:eastAsia="ja-JP"/>
        </w:rPr>
        <w:t>Submitter</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val="en" w:eastAsia="en-AU"/>
        </w:rPr>
      </w:pPr>
      <w:r w:rsidRPr="000D3426">
        <w:rPr>
          <w:rFonts w:ascii="Century Gothic" w:eastAsia="Arial Unicode MS" w:hAnsi="Century Gothic" w:cs="Calibri"/>
          <w:color w:val="522E91"/>
          <w:spacing w:val="2"/>
          <w:sz w:val="24"/>
          <w:szCs w:val="24"/>
          <w:lang w:val="en" w:eastAsia="en-AU"/>
        </w:rPr>
        <w:t xml:space="preserve">JFA Purple Orange is the social policy arm of the Julia Farr Association Inc. We are a non-government, social profit </w:t>
      </w:r>
      <w:proofErr w:type="spellStart"/>
      <w:r w:rsidRPr="000D3426">
        <w:rPr>
          <w:rFonts w:ascii="Century Gothic" w:eastAsia="Arial Unicode MS" w:hAnsi="Century Gothic" w:cs="Calibri"/>
          <w:color w:val="522E91"/>
          <w:spacing w:val="2"/>
          <w:sz w:val="24"/>
          <w:szCs w:val="24"/>
          <w:lang w:val="en" w:eastAsia="en-AU"/>
        </w:rPr>
        <w:t>organisation</w:t>
      </w:r>
      <w:proofErr w:type="spellEnd"/>
      <w:r w:rsidRPr="000D3426">
        <w:rPr>
          <w:rFonts w:ascii="Century Gothic" w:eastAsia="Arial Unicode MS" w:hAnsi="Century Gothic" w:cs="Calibri"/>
          <w:color w:val="522E91"/>
          <w:spacing w:val="2"/>
          <w:sz w:val="24"/>
          <w:szCs w:val="24"/>
          <w:lang w:val="en" w:eastAsia="en-AU"/>
        </w:rPr>
        <w:t xml:space="preserve"> that conducts research and engages in dialogue with people with lived experience of disability to develop policy and practice. Our work is anchored on the principles of Personhood and </w:t>
      </w:r>
      <w:proofErr w:type="spellStart"/>
      <w:r w:rsidRPr="000D3426">
        <w:rPr>
          <w:rFonts w:ascii="Century Gothic" w:eastAsia="Arial Unicode MS" w:hAnsi="Century Gothic" w:cs="Calibri"/>
          <w:color w:val="522E91"/>
          <w:spacing w:val="2"/>
          <w:sz w:val="24"/>
          <w:szCs w:val="24"/>
          <w:lang w:val="en" w:eastAsia="en-AU"/>
        </w:rPr>
        <w:t>Citizenhood</w:t>
      </w:r>
      <w:proofErr w:type="spellEnd"/>
      <w:r w:rsidRPr="000D3426">
        <w:rPr>
          <w:rFonts w:ascii="Century Gothic" w:eastAsia="Arial Unicode MS" w:hAnsi="Century Gothic" w:cs="Calibri"/>
          <w:color w:val="522E91"/>
          <w:spacing w:val="2"/>
          <w:sz w:val="24"/>
          <w:szCs w:val="24"/>
          <w:lang w:val="en" w:eastAsia="en-AU"/>
        </w:rPr>
        <w:t>.</w:t>
      </w:r>
    </w:p>
    <w:p w:rsidR="000D3426" w:rsidRP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0D3426" w:rsidRDefault="000D3426"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r w:rsidRPr="000D3426">
        <w:rPr>
          <w:rFonts w:ascii="Century Gothic" w:eastAsia="Arial Unicode MS" w:hAnsi="Century Gothic" w:cs="Calibri"/>
          <w:color w:val="522E91"/>
          <w:spacing w:val="2"/>
          <w:sz w:val="24"/>
          <w:szCs w:val="24"/>
          <w:lang w:eastAsia="ja-JP"/>
        </w:rPr>
        <w:t xml:space="preserve">© </w:t>
      </w:r>
      <w:r w:rsidR="00E725E9">
        <w:rPr>
          <w:rFonts w:ascii="Century Gothic" w:eastAsia="Arial Unicode MS" w:hAnsi="Century Gothic" w:cs="Calibri"/>
          <w:color w:val="522E91"/>
          <w:spacing w:val="2"/>
          <w:sz w:val="24"/>
          <w:szCs w:val="24"/>
          <w:lang w:eastAsia="ja-JP"/>
        </w:rPr>
        <w:t xml:space="preserve">September </w:t>
      </w:r>
      <w:r w:rsidRPr="000D3426">
        <w:rPr>
          <w:rFonts w:ascii="Century Gothic" w:eastAsia="Arial Unicode MS" w:hAnsi="Century Gothic" w:cs="Calibri"/>
          <w:color w:val="522E91"/>
          <w:spacing w:val="2"/>
          <w:sz w:val="24"/>
          <w:szCs w:val="24"/>
          <w:lang w:eastAsia="ja-JP"/>
        </w:rPr>
        <w:t>2015 Julia Farr Association Inc.</w:t>
      </w:r>
    </w:p>
    <w:p w:rsidR="00C25D25" w:rsidRDefault="00C25D25"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C25D25" w:rsidRDefault="00C25D25"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C25D25" w:rsidRDefault="00C25D25"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186599" w:rsidRDefault="00186599"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p w:rsidR="00DD579D" w:rsidRDefault="00DD579D" w:rsidP="000D3426">
      <w:pPr>
        <w:autoSpaceDE w:val="0"/>
        <w:autoSpaceDN w:val="0"/>
        <w:adjustRightInd w:val="0"/>
        <w:spacing w:after="0" w:line="360" w:lineRule="auto"/>
        <w:rPr>
          <w:rFonts w:ascii="Century Gothic" w:eastAsia="Arial Unicode MS" w:hAnsi="Century Gothic" w:cs="Calibri"/>
          <w:color w:val="522E91"/>
          <w:spacing w:val="2"/>
          <w:sz w:val="24"/>
          <w:szCs w:val="24"/>
          <w:lang w:eastAsia="ja-JP"/>
        </w:rPr>
      </w:pPr>
    </w:p>
    <w:sdt>
      <w:sdtPr>
        <w:rPr>
          <w:b/>
          <w:bCs/>
        </w:rPr>
        <w:id w:val="1444814594"/>
        <w:docPartObj>
          <w:docPartGallery w:val="Table of Contents"/>
          <w:docPartUnique/>
        </w:docPartObj>
      </w:sdtPr>
      <w:sdtEndPr>
        <w:rPr>
          <w:b w:val="0"/>
          <w:bCs w:val="0"/>
          <w:noProof/>
        </w:rPr>
      </w:sdtEndPr>
      <w:sdtContent>
        <w:p w:rsidR="008C5DE8" w:rsidRPr="008538B6" w:rsidRDefault="008C5DE8" w:rsidP="00903D1B">
          <w:pPr>
            <w:rPr>
              <w:b/>
              <w:color w:val="522E91"/>
            </w:rPr>
          </w:pPr>
          <w:r w:rsidRPr="008538B6">
            <w:rPr>
              <w:b/>
              <w:color w:val="522E91"/>
            </w:rPr>
            <w:t>Contents</w:t>
          </w:r>
        </w:p>
        <w:p w:rsidR="00063A32" w:rsidRDefault="008C5DE8">
          <w:pPr>
            <w:pStyle w:val="TOC1"/>
            <w:tabs>
              <w:tab w:val="left" w:pos="440"/>
              <w:tab w:val="right" w:leader="dot" w:pos="9016"/>
            </w:tabs>
            <w:rPr>
              <w:rFonts w:eastAsiaTheme="minorEastAsia"/>
              <w:noProof/>
              <w:lang w:eastAsia="en-AU"/>
            </w:rPr>
          </w:pPr>
          <w:r w:rsidRPr="008538B6">
            <w:rPr>
              <w:sz w:val="24"/>
            </w:rPr>
            <w:fldChar w:fldCharType="begin"/>
          </w:r>
          <w:r w:rsidRPr="008538B6">
            <w:rPr>
              <w:sz w:val="24"/>
            </w:rPr>
            <w:instrText xml:space="preserve"> TOC \o "1-3" \h \z \u </w:instrText>
          </w:r>
          <w:r w:rsidRPr="008538B6">
            <w:rPr>
              <w:sz w:val="24"/>
            </w:rPr>
            <w:fldChar w:fldCharType="separate"/>
          </w:r>
          <w:hyperlink w:anchor="_Toc430872926" w:history="1">
            <w:r w:rsidR="00063A32" w:rsidRPr="007C3693">
              <w:rPr>
                <w:rStyle w:val="Hyperlink"/>
                <w:noProof/>
              </w:rPr>
              <w:t>1.</w:t>
            </w:r>
            <w:r w:rsidR="00063A32">
              <w:rPr>
                <w:rFonts w:eastAsiaTheme="minorEastAsia"/>
                <w:noProof/>
                <w:lang w:eastAsia="en-AU"/>
              </w:rPr>
              <w:tab/>
            </w:r>
            <w:r w:rsidR="00063A32" w:rsidRPr="007C3693">
              <w:rPr>
                <w:rStyle w:val="Hyperlink"/>
                <w:noProof/>
              </w:rPr>
              <w:t>The Inquiry</w:t>
            </w:r>
            <w:r w:rsidR="00063A32">
              <w:rPr>
                <w:noProof/>
                <w:webHidden/>
              </w:rPr>
              <w:tab/>
            </w:r>
            <w:r w:rsidR="00063A32">
              <w:rPr>
                <w:noProof/>
                <w:webHidden/>
              </w:rPr>
              <w:fldChar w:fldCharType="begin"/>
            </w:r>
            <w:r w:rsidR="00063A32">
              <w:rPr>
                <w:noProof/>
                <w:webHidden/>
              </w:rPr>
              <w:instrText xml:space="preserve"> PAGEREF _Toc430872926 \h </w:instrText>
            </w:r>
            <w:r w:rsidR="00063A32">
              <w:rPr>
                <w:noProof/>
                <w:webHidden/>
              </w:rPr>
            </w:r>
            <w:r w:rsidR="00063A32">
              <w:rPr>
                <w:noProof/>
                <w:webHidden/>
              </w:rPr>
              <w:fldChar w:fldCharType="separate"/>
            </w:r>
            <w:r w:rsidR="00063A32">
              <w:rPr>
                <w:noProof/>
                <w:webHidden/>
              </w:rPr>
              <w:t>4</w:t>
            </w:r>
            <w:r w:rsidR="00063A32">
              <w:rPr>
                <w:noProof/>
                <w:webHidden/>
              </w:rPr>
              <w:fldChar w:fldCharType="end"/>
            </w:r>
          </w:hyperlink>
        </w:p>
        <w:p w:rsidR="00063A32" w:rsidRDefault="00063A32">
          <w:pPr>
            <w:pStyle w:val="TOC1"/>
            <w:tabs>
              <w:tab w:val="left" w:pos="440"/>
              <w:tab w:val="right" w:leader="dot" w:pos="9016"/>
            </w:tabs>
            <w:rPr>
              <w:rFonts w:eastAsiaTheme="minorEastAsia"/>
              <w:noProof/>
              <w:lang w:eastAsia="en-AU"/>
            </w:rPr>
          </w:pPr>
          <w:hyperlink w:anchor="_Toc430872927" w:history="1">
            <w:r w:rsidRPr="007C3693">
              <w:rPr>
                <w:rStyle w:val="Hyperlink"/>
                <w:noProof/>
              </w:rPr>
              <w:t>2.</w:t>
            </w:r>
            <w:r>
              <w:rPr>
                <w:rFonts w:eastAsiaTheme="minorEastAsia"/>
                <w:noProof/>
                <w:lang w:eastAsia="en-AU"/>
              </w:rPr>
              <w:tab/>
            </w:r>
            <w:r w:rsidRPr="007C3693">
              <w:rPr>
                <w:rStyle w:val="Hyperlink"/>
                <w:noProof/>
              </w:rPr>
              <w:t>Introduction</w:t>
            </w:r>
            <w:r>
              <w:rPr>
                <w:noProof/>
                <w:webHidden/>
              </w:rPr>
              <w:tab/>
            </w:r>
            <w:r>
              <w:rPr>
                <w:noProof/>
                <w:webHidden/>
              </w:rPr>
              <w:fldChar w:fldCharType="begin"/>
            </w:r>
            <w:r>
              <w:rPr>
                <w:noProof/>
                <w:webHidden/>
              </w:rPr>
              <w:instrText xml:space="preserve"> PAGEREF _Toc430872927 \h </w:instrText>
            </w:r>
            <w:r>
              <w:rPr>
                <w:noProof/>
                <w:webHidden/>
              </w:rPr>
            </w:r>
            <w:r>
              <w:rPr>
                <w:noProof/>
                <w:webHidden/>
              </w:rPr>
              <w:fldChar w:fldCharType="separate"/>
            </w:r>
            <w:r>
              <w:rPr>
                <w:noProof/>
                <w:webHidden/>
              </w:rPr>
              <w:t>4</w:t>
            </w:r>
            <w:r>
              <w:rPr>
                <w:noProof/>
                <w:webHidden/>
              </w:rPr>
              <w:fldChar w:fldCharType="end"/>
            </w:r>
          </w:hyperlink>
        </w:p>
        <w:p w:rsidR="00063A32" w:rsidRDefault="00063A32">
          <w:pPr>
            <w:pStyle w:val="TOC1"/>
            <w:tabs>
              <w:tab w:val="left" w:pos="440"/>
              <w:tab w:val="right" w:leader="dot" w:pos="9016"/>
            </w:tabs>
            <w:rPr>
              <w:rFonts w:eastAsiaTheme="minorEastAsia"/>
              <w:noProof/>
              <w:lang w:eastAsia="en-AU"/>
            </w:rPr>
          </w:pPr>
          <w:hyperlink w:anchor="_Toc430872928" w:history="1">
            <w:r w:rsidRPr="007C3693">
              <w:rPr>
                <w:rStyle w:val="Hyperlink"/>
                <w:noProof/>
              </w:rPr>
              <w:t>3.</w:t>
            </w:r>
            <w:r>
              <w:rPr>
                <w:rFonts w:eastAsiaTheme="minorEastAsia"/>
                <w:noProof/>
                <w:lang w:eastAsia="en-AU"/>
              </w:rPr>
              <w:tab/>
            </w:r>
            <w:r w:rsidRPr="007C3693">
              <w:rPr>
                <w:rStyle w:val="Hyperlink"/>
                <w:noProof/>
              </w:rPr>
              <w:t>Disability Standards for Education</w:t>
            </w:r>
            <w:r>
              <w:rPr>
                <w:noProof/>
                <w:webHidden/>
              </w:rPr>
              <w:tab/>
            </w:r>
            <w:r>
              <w:rPr>
                <w:noProof/>
                <w:webHidden/>
              </w:rPr>
              <w:fldChar w:fldCharType="begin"/>
            </w:r>
            <w:r>
              <w:rPr>
                <w:noProof/>
                <w:webHidden/>
              </w:rPr>
              <w:instrText xml:space="preserve"> PAGEREF _Toc430872928 \h </w:instrText>
            </w:r>
            <w:r>
              <w:rPr>
                <w:noProof/>
                <w:webHidden/>
              </w:rPr>
            </w:r>
            <w:r>
              <w:rPr>
                <w:noProof/>
                <w:webHidden/>
              </w:rPr>
              <w:fldChar w:fldCharType="separate"/>
            </w:r>
            <w:r>
              <w:rPr>
                <w:noProof/>
                <w:webHidden/>
              </w:rPr>
              <w:t>5</w:t>
            </w:r>
            <w:r>
              <w:rPr>
                <w:noProof/>
                <w:webHidden/>
              </w:rPr>
              <w:fldChar w:fldCharType="end"/>
            </w:r>
          </w:hyperlink>
        </w:p>
        <w:p w:rsidR="00063A32" w:rsidRDefault="00063A32">
          <w:pPr>
            <w:pStyle w:val="TOC1"/>
            <w:tabs>
              <w:tab w:val="left" w:pos="440"/>
              <w:tab w:val="right" w:leader="dot" w:pos="9016"/>
            </w:tabs>
            <w:rPr>
              <w:rFonts w:eastAsiaTheme="minorEastAsia"/>
              <w:noProof/>
              <w:lang w:eastAsia="en-AU"/>
            </w:rPr>
          </w:pPr>
          <w:hyperlink w:anchor="_Toc430872929" w:history="1">
            <w:r w:rsidRPr="007C3693">
              <w:rPr>
                <w:rStyle w:val="Hyperlink"/>
                <w:noProof/>
              </w:rPr>
              <w:t>4.</w:t>
            </w:r>
            <w:r>
              <w:rPr>
                <w:rFonts w:eastAsiaTheme="minorEastAsia"/>
                <w:noProof/>
                <w:lang w:eastAsia="en-AU"/>
              </w:rPr>
              <w:tab/>
            </w:r>
            <w:r w:rsidRPr="007C3693">
              <w:rPr>
                <w:rStyle w:val="Hyperlink"/>
                <w:noProof/>
              </w:rPr>
              <w:t>United Nations Convention on the Rights of Persons with Disabilities (UNCRPD)</w:t>
            </w:r>
            <w:r>
              <w:rPr>
                <w:noProof/>
                <w:webHidden/>
              </w:rPr>
              <w:tab/>
            </w:r>
            <w:r>
              <w:rPr>
                <w:noProof/>
                <w:webHidden/>
              </w:rPr>
              <w:fldChar w:fldCharType="begin"/>
            </w:r>
            <w:r>
              <w:rPr>
                <w:noProof/>
                <w:webHidden/>
              </w:rPr>
              <w:instrText xml:space="preserve"> PAGEREF _Toc430872929 \h </w:instrText>
            </w:r>
            <w:r>
              <w:rPr>
                <w:noProof/>
                <w:webHidden/>
              </w:rPr>
            </w:r>
            <w:r>
              <w:rPr>
                <w:noProof/>
                <w:webHidden/>
              </w:rPr>
              <w:fldChar w:fldCharType="separate"/>
            </w:r>
            <w:r>
              <w:rPr>
                <w:noProof/>
                <w:webHidden/>
              </w:rPr>
              <w:t>6</w:t>
            </w:r>
            <w:r>
              <w:rPr>
                <w:noProof/>
                <w:webHidden/>
              </w:rPr>
              <w:fldChar w:fldCharType="end"/>
            </w:r>
          </w:hyperlink>
        </w:p>
        <w:p w:rsidR="00063A32" w:rsidRDefault="00063A32">
          <w:pPr>
            <w:pStyle w:val="TOC1"/>
            <w:tabs>
              <w:tab w:val="left" w:pos="440"/>
              <w:tab w:val="right" w:leader="dot" w:pos="9016"/>
            </w:tabs>
            <w:rPr>
              <w:rFonts w:eastAsiaTheme="minorEastAsia"/>
              <w:noProof/>
              <w:lang w:eastAsia="en-AU"/>
            </w:rPr>
          </w:pPr>
          <w:hyperlink w:anchor="_Toc430872930" w:history="1">
            <w:r w:rsidRPr="007C3693">
              <w:rPr>
                <w:rStyle w:val="Hyperlink"/>
                <w:noProof/>
              </w:rPr>
              <w:t>5.</w:t>
            </w:r>
            <w:r>
              <w:rPr>
                <w:rFonts w:eastAsiaTheme="minorEastAsia"/>
                <w:noProof/>
                <w:lang w:eastAsia="en-AU"/>
              </w:rPr>
              <w:tab/>
            </w:r>
            <w:r w:rsidRPr="007C3693">
              <w:rPr>
                <w:rStyle w:val="Hyperlink"/>
                <w:noProof/>
              </w:rPr>
              <w:t>Our Approach to this Submission</w:t>
            </w:r>
            <w:r>
              <w:rPr>
                <w:noProof/>
                <w:webHidden/>
              </w:rPr>
              <w:tab/>
            </w:r>
            <w:r>
              <w:rPr>
                <w:noProof/>
                <w:webHidden/>
              </w:rPr>
              <w:fldChar w:fldCharType="begin"/>
            </w:r>
            <w:r>
              <w:rPr>
                <w:noProof/>
                <w:webHidden/>
              </w:rPr>
              <w:instrText xml:space="preserve"> PAGEREF _Toc430872930 \h </w:instrText>
            </w:r>
            <w:r>
              <w:rPr>
                <w:noProof/>
                <w:webHidden/>
              </w:rPr>
            </w:r>
            <w:r>
              <w:rPr>
                <w:noProof/>
                <w:webHidden/>
              </w:rPr>
              <w:fldChar w:fldCharType="separate"/>
            </w:r>
            <w:r>
              <w:rPr>
                <w:noProof/>
                <w:webHidden/>
              </w:rPr>
              <w:t>6</w:t>
            </w:r>
            <w:r>
              <w:rPr>
                <w:noProof/>
                <w:webHidden/>
              </w:rPr>
              <w:fldChar w:fldCharType="end"/>
            </w:r>
          </w:hyperlink>
        </w:p>
        <w:p w:rsidR="00063A32" w:rsidRDefault="00063A32">
          <w:pPr>
            <w:pStyle w:val="TOC1"/>
            <w:tabs>
              <w:tab w:val="left" w:pos="440"/>
              <w:tab w:val="right" w:leader="dot" w:pos="9016"/>
            </w:tabs>
            <w:rPr>
              <w:rFonts w:eastAsiaTheme="minorEastAsia"/>
              <w:noProof/>
              <w:lang w:eastAsia="en-AU"/>
            </w:rPr>
          </w:pPr>
          <w:hyperlink w:anchor="_Toc430872931" w:history="1">
            <w:r w:rsidRPr="007C3693">
              <w:rPr>
                <w:rStyle w:val="Hyperlink"/>
                <w:noProof/>
              </w:rPr>
              <w:t>6.</w:t>
            </w:r>
            <w:r>
              <w:rPr>
                <w:rFonts w:eastAsiaTheme="minorEastAsia"/>
                <w:noProof/>
                <w:lang w:eastAsia="en-AU"/>
              </w:rPr>
              <w:tab/>
            </w:r>
            <w:r w:rsidRPr="007C3693">
              <w:rPr>
                <w:rStyle w:val="Hyperlink"/>
                <w:noProof/>
              </w:rPr>
              <w:t>Key Principles</w:t>
            </w:r>
            <w:r>
              <w:rPr>
                <w:noProof/>
                <w:webHidden/>
              </w:rPr>
              <w:tab/>
            </w:r>
            <w:r>
              <w:rPr>
                <w:noProof/>
                <w:webHidden/>
              </w:rPr>
              <w:fldChar w:fldCharType="begin"/>
            </w:r>
            <w:r>
              <w:rPr>
                <w:noProof/>
                <w:webHidden/>
              </w:rPr>
              <w:instrText xml:space="preserve"> PAGEREF _Toc430872931 \h </w:instrText>
            </w:r>
            <w:r>
              <w:rPr>
                <w:noProof/>
                <w:webHidden/>
              </w:rPr>
            </w:r>
            <w:r>
              <w:rPr>
                <w:noProof/>
                <w:webHidden/>
              </w:rPr>
              <w:fldChar w:fldCharType="separate"/>
            </w:r>
            <w:r>
              <w:rPr>
                <w:noProof/>
                <w:webHidden/>
              </w:rPr>
              <w:t>7</w:t>
            </w:r>
            <w:r>
              <w:rPr>
                <w:noProof/>
                <w:webHidden/>
              </w:rPr>
              <w:fldChar w:fldCharType="end"/>
            </w:r>
          </w:hyperlink>
        </w:p>
        <w:p w:rsidR="00063A32" w:rsidRDefault="00063A32">
          <w:pPr>
            <w:pStyle w:val="TOC1"/>
            <w:tabs>
              <w:tab w:val="left" w:pos="440"/>
              <w:tab w:val="right" w:leader="dot" w:pos="9016"/>
            </w:tabs>
            <w:rPr>
              <w:rFonts w:eastAsiaTheme="minorEastAsia"/>
              <w:noProof/>
              <w:lang w:eastAsia="en-AU"/>
            </w:rPr>
          </w:pPr>
          <w:hyperlink w:anchor="_Toc430872932" w:history="1">
            <w:r w:rsidRPr="007C3693">
              <w:rPr>
                <w:rStyle w:val="Hyperlink"/>
                <w:noProof/>
              </w:rPr>
              <w:t>7.</w:t>
            </w:r>
            <w:r>
              <w:rPr>
                <w:rFonts w:eastAsiaTheme="minorEastAsia"/>
                <w:noProof/>
                <w:lang w:eastAsia="en-AU"/>
              </w:rPr>
              <w:tab/>
            </w:r>
            <w:r w:rsidRPr="007C3693">
              <w:rPr>
                <w:rStyle w:val="Hyperlink"/>
                <w:noProof/>
              </w:rPr>
              <w:t>The Experience of Students Living with Disability, their Families and Advocates</w:t>
            </w:r>
            <w:r>
              <w:rPr>
                <w:noProof/>
                <w:webHidden/>
              </w:rPr>
              <w:tab/>
            </w:r>
            <w:r>
              <w:rPr>
                <w:noProof/>
                <w:webHidden/>
              </w:rPr>
              <w:fldChar w:fldCharType="begin"/>
            </w:r>
            <w:r>
              <w:rPr>
                <w:noProof/>
                <w:webHidden/>
              </w:rPr>
              <w:instrText xml:space="preserve"> PAGEREF _Toc430872932 \h </w:instrText>
            </w:r>
            <w:r>
              <w:rPr>
                <w:noProof/>
                <w:webHidden/>
              </w:rPr>
            </w:r>
            <w:r>
              <w:rPr>
                <w:noProof/>
                <w:webHidden/>
              </w:rPr>
              <w:fldChar w:fldCharType="separate"/>
            </w:r>
            <w:r>
              <w:rPr>
                <w:noProof/>
                <w:webHidden/>
              </w:rPr>
              <w:t>8</w:t>
            </w:r>
            <w:r>
              <w:rPr>
                <w:noProof/>
                <w:webHidden/>
              </w:rPr>
              <w:fldChar w:fldCharType="end"/>
            </w:r>
          </w:hyperlink>
        </w:p>
        <w:p w:rsidR="00063A32" w:rsidRDefault="00063A32">
          <w:pPr>
            <w:pStyle w:val="TOC1"/>
            <w:tabs>
              <w:tab w:val="left" w:pos="440"/>
              <w:tab w:val="right" w:leader="dot" w:pos="9016"/>
            </w:tabs>
            <w:rPr>
              <w:rFonts w:eastAsiaTheme="minorEastAsia"/>
              <w:noProof/>
              <w:lang w:eastAsia="en-AU"/>
            </w:rPr>
          </w:pPr>
          <w:hyperlink w:anchor="_Toc430872933" w:history="1">
            <w:r w:rsidRPr="007C3693">
              <w:rPr>
                <w:rStyle w:val="Hyperlink"/>
                <w:noProof/>
                <w:lang w:eastAsia="ja-JP"/>
              </w:rPr>
              <w:t>8.</w:t>
            </w:r>
            <w:r>
              <w:rPr>
                <w:rFonts w:eastAsiaTheme="minorEastAsia"/>
                <w:noProof/>
                <w:lang w:eastAsia="en-AU"/>
              </w:rPr>
              <w:tab/>
            </w:r>
            <w:r w:rsidRPr="007C3693">
              <w:rPr>
                <w:rStyle w:val="Hyperlink"/>
                <w:noProof/>
                <w:lang w:eastAsia="ja-JP"/>
              </w:rPr>
              <w:t>Inclusive Education</w:t>
            </w:r>
            <w:r>
              <w:rPr>
                <w:noProof/>
                <w:webHidden/>
              </w:rPr>
              <w:tab/>
            </w:r>
            <w:r>
              <w:rPr>
                <w:noProof/>
                <w:webHidden/>
              </w:rPr>
              <w:fldChar w:fldCharType="begin"/>
            </w:r>
            <w:r>
              <w:rPr>
                <w:noProof/>
                <w:webHidden/>
              </w:rPr>
              <w:instrText xml:space="preserve"> PAGEREF _Toc430872933 \h </w:instrText>
            </w:r>
            <w:r>
              <w:rPr>
                <w:noProof/>
                <w:webHidden/>
              </w:rPr>
            </w:r>
            <w:r>
              <w:rPr>
                <w:noProof/>
                <w:webHidden/>
              </w:rPr>
              <w:fldChar w:fldCharType="separate"/>
            </w:r>
            <w:r>
              <w:rPr>
                <w:noProof/>
                <w:webHidden/>
              </w:rPr>
              <w:t>8</w:t>
            </w:r>
            <w:r>
              <w:rPr>
                <w:noProof/>
                <w:webHidden/>
              </w:rPr>
              <w:fldChar w:fldCharType="end"/>
            </w:r>
          </w:hyperlink>
        </w:p>
        <w:p w:rsidR="00063A32" w:rsidRDefault="00063A32">
          <w:pPr>
            <w:pStyle w:val="TOC1"/>
            <w:tabs>
              <w:tab w:val="left" w:pos="440"/>
              <w:tab w:val="right" w:leader="dot" w:pos="9016"/>
            </w:tabs>
            <w:rPr>
              <w:rFonts w:eastAsiaTheme="minorEastAsia"/>
              <w:noProof/>
              <w:lang w:eastAsia="en-AU"/>
            </w:rPr>
          </w:pPr>
          <w:hyperlink w:anchor="_Toc430872934" w:history="1">
            <w:r w:rsidRPr="007C3693">
              <w:rPr>
                <w:rStyle w:val="Hyperlink"/>
                <w:noProof/>
              </w:rPr>
              <w:t>9.</w:t>
            </w:r>
            <w:r>
              <w:rPr>
                <w:rFonts w:eastAsiaTheme="minorEastAsia"/>
                <w:noProof/>
                <w:lang w:eastAsia="en-AU"/>
              </w:rPr>
              <w:tab/>
            </w:r>
            <w:r w:rsidRPr="007C3693">
              <w:rPr>
                <w:rStyle w:val="Hyperlink"/>
                <w:noProof/>
              </w:rPr>
              <w:t>Survey Outcomes</w:t>
            </w:r>
            <w:r>
              <w:rPr>
                <w:noProof/>
                <w:webHidden/>
              </w:rPr>
              <w:tab/>
            </w:r>
            <w:r>
              <w:rPr>
                <w:noProof/>
                <w:webHidden/>
              </w:rPr>
              <w:fldChar w:fldCharType="begin"/>
            </w:r>
            <w:r>
              <w:rPr>
                <w:noProof/>
                <w:webHidden/>
              </w:rPr>
              <w:instrText xml:space="preserve"> PAGEREF _Toc430872934 \h </w:instrText>
            </w:r>
            <w:r>
              <w:rPr>
                <w:noProof/>
                <w:webHidden/>
              </w:rPr>
            </w:r>
            <w:r>
              <w:rPr>
                <w:noProof/>
                <w:webHidden/>
              </w:rPr>
              <w:fldChar w:fldCharType="separate"/>
            </w:r>
            <w:r>
              <w:rPr>
                <w:noProof/>
                <w:webHidden/>
              </w:rPr>
              <w:t>9</w:t>
            </w:r>
            <w:r>
              <w:rPr>
                <w:noProof/>
                <w:webHidden/>
              </w:rPr>
              <w:fldChar w:fldCharType="end"/>
            </w:r>
          </w:hyperlink>
        </w:p>
        <w:p w:rsidR="00063A32" w:rsidRDefault="00063A32">
          <w:pPr>
            <w:pStyle w:val="TOC1"/>
            <w:tabs>
              <w:tab w:val="left" w:pos="660"/>
              <w:tab w:val="right" w:leader="dot" w:pos="9016"/>
            </w:tabs>
            <w:rPr>
              <w:rFonts w:eastAsiaTheme="minorEastAsia"/>
              <w:noProof/>
              <w:lang w:eastAsia="en-AU"/>
            </w:rPr>
          </w:pPr>
          <w:hyperlink w:anchor="_Toc430872935" w:history="1">
            <w:r w:rsidRPr="007C3693">
              <w:rPr>
                <w:rStyle w:val="Hyperlink"/>
                <w:noProof/>
              </w:rPr>
              <w:t>10.</w:t>
            </w:r>
            <w:r>
              <w:rPr>
                <w:rFonts w:eastAsiaTheme="minorEastAsia"/>
                <w:noProof/>
                <w:lang w:eastAsia="en-AU"/>
              </w:rPr>
              <w:tab/>
            </w:r>
            <w:r w:rsidRPr="007C3693">
              <w:rPr>
                <w:rStyle w:val="Hyperlink"/>
                <w:noProof/>
              </w:rPr>
              <w:t>Recommendations to Improve Access to the South Australian Education System for Students Living with Disability, their Families and Supporters</w:t>
            </w:r>
            <w:r>
              <w:rPr>
                <w:noProof/>
                <w:webHidden/>
              </w:rPr>
              <w:tab/>
            </w:r>
            <w:r>
              <w:rPr>
                <w:noProof/>
                <w:webHidden/>
              </w:rPr>
              <w:fldChar w:fldCharType="begin"/>
            </w:r>
            <w:r>
              <w:rPr>
                <w:noProof/>
                <w:webHidden/>
              </w:rPr>
              <w:instrText xml:space="preserve"> PAGEREF _Toc430872935 \h </w:instrText>
            </w:r>
            <w:r>
              <w:rPr>
                <w:noProof/>
                <w:webHidden/>
              </w:rPr>
            </w:r>
            <w:r>
              <w:rPr>
                <w:noProof/>
                <w:webHidden/>
              </w:rPr>
              <w:fldChar w:fldCharType="separate"/>
            </w:r>
            <w:r>
              <w:rPr>
                <w:noProof/>
                <w:webHidden/>
              </w:rPr>
              <w:t>17</w:t>
            </w:r>
            <w:r>
              <w:rPr>
                <w:noProof/>
                <w:webHidden/>
              </w:rPr>
              <w:fldChar w:fldCharType="end"/>
            </w:r>
          </w:hyperlink>
        </w:p>
        <w:p w:rsidR="00063A32" w:rsidRDefault="00063A32">
          <w:pPr>
            <w:pStyle w:val="TOC2"/>
            <w:tabs>
              <w:tab w:val="left" w:pos="1100"/>
              <w:tab w:val="right" w:leader="dot" w:pos="9016"/>
            </w:tabs>
            <w:rPr>
              <w:rFonts w:eastAsiaTheme="minorEastAsia"/>
              <w:noProof/>
              <w:lang w:eastAsia="en-AU"/>
            </w:rPr>
          </w:pPr>
          <w:hyperlink w:anchor="_Toc430872936" w:history="1">
            <w:r w:rsidRPr="007C3693">
              <w:rPr>
                <w:rStyle w:val="Hyperlink"/>
                <w:noProof/>
              </w:rPr>
              <w:t>10.1.</w:t>
            </w:r>
            <w:r>
              <w:rPr>
                <w:rFonts w:eastAsiaTheme="minorEastAsia"/>
                <w:noProof/>
                <w:lang w:eastAsia="en-AU"/>
              </w:rPr>
              <w:tab/>
            </w:r>
            <w:r w:rsidRPr="007C3693">
              <w:rPr>
                <w:rStyle w:val="Hyperlink"/>
                <w:noProof/>
              </w:rPr>
              <w:t>Support a single inclusive education standard, with all students afforded the opportunity to attend their local neighbourhood school</w:t>
            </w:r>
            <w:r>
              <w:rPr>
                <w:noProof/>
                <w:webHidden/>
              </w:rPr>
              <w:tab/>
            </w:r>
            <w:r>
              <w:rPr>
                <w:noProof/>
                <w:webHidden/>
              </w:rPr>
              <w:fldChar w:fldCharType="begin"/>
            </w:r>
            <w:r>
              <w:rPr>
                <w:noProof/>
                <w:webHidden/>
              </w:rPr>
              <w:instrText xml:space="preserve"> PAGEREF _Toc430872936 \h </w:instrText>
            </w:r>
            <w:r>
              <w:rPr>
                <w:noProof/>
                <w:webHidden/>
              </w:rPr>
            </w:r>
            <w:r>
              <w:rPr>
                <w:noProof/>
                <w:webHidden/>
              </w:rPr>
              <w:fldChar w:fldCharType="separate"/>
            </w:r>
            <w:r>
              <w:rPr>
                <w:noProof/>
                <w:webHidden/>
              </w:rPr>
              <w:t>18</w:t>
            </w:r>
            <w:r>
              <w:rPr>
                <w:noProof/>
                <w:webHidden/>
              </w:rPr>
              <w:fldChar w:fldCharType="end"/>
            </w:r>
          </w:hyperlink>
        </w:p>
        <w:p w:rsidR="00063A32" w:rsidRDefault="00063A32">
          <w:pPr>
            <w:pStyle w:val="TOC2"/>
            <w:tabs>
              <w:tab w:val="left" w:pos="1100"/>
              <w:tab w:val="right" w:leader="dot" w:pos="9016"/>
            </w:tabs>
            <w:rPr>
              <w:rFonts w:eastAsiaTheme="minorEastAsia"/>
              <w:noProof/>
              <w:lang w:eastAsia="en-AU"/>
            </w:rPr>
          </w:pPr>
          <w:hyperlink w:anchor="_Toc430872937" w:history="1">
            <w:r w:rsidRPr="007C3693">
              <w:rPr>
                <w:rStyle w:val="Hyperlink"/>
                <w:noProof/>
                <w:lang w:val="en-US"/>
              </w:rPr>
              <w:t>10.2.</w:t>
            </w:r>
            <w:r>
              <w:rPr>
                <w:rFonts w:eastAsiaTheme="minorEastAsia"/>
                <w:noProof/>
                <w:lang w:eastAsia="en-AU"/>
              </w:rPr>
              <w:tab/>
            </w:r>
            <w:r w:rsidRPr="007C3693">
              <w:rPr>
                <w:rStyle w:val="Hyperlink"/>
                <w:noProof/>
                <w:lang w:val="en-US"/>
              </w:rPr>
              <w:t>Invest in teacher capacity building through training to learn about disability and to grow their capacity to teach a diverse class of students</w:t>
            </w:r>
            <w:r>
              <w:rPr>
                <w:noProof/>
                <w:webHidden/>
              </w:rPr>
              <w:tab/>
            </w:r>
            <w:r>
              <w:rPr>
                <w:noProof/>
                <w:webHidden/>
              </w:rPr>
              <w:fldChar w:fldCharType="begin"/>
            </w:r>
            <w:r>
              <w:rPr>
                <w:noProof/>
                <w:webHidden/>
              </w:rPr>
              <w:instrText xml:space="preserve"> PAGEREF _Toc430872937 \h </w:instrText>
            </w:r>
            <w:r>
              <w:rPr>
                <w:noProof/>
                <w:webHidden/>
              </w:rPr>
            </w:r>
            <w:r>
              <w:rPr>
                <w:noProof/>
                <w:webHidden/>
              </w:rPr>
              <w:fldChar w:fldCharType="separate"/>
            </w:r>
            <w:r>
              <w:rPr>
                <w:noProof/>
                <w:webHidden/>
              </w:rPr>
              <w:t>19</w:t>
            </w:r>
            <w:r>
              <w:rPr>
                <w:noProof/>
                <w:webHidden/>
              </w:rPr>
              <w:fldChar w:fldCharType="end"/>
            </w:r>
          </w:hyperlink>
        </w:p>
        <w:p w:rsidR="00063A32" w:rsidRDefault="00063A32">
          <w:pPr>
            <w:pStyle w:val="TOC2"/>
            <w:tabs>
              <w:tab w:val="left" w:pos="1100"/>
              <w:tab w:val="right" w:leader="dot" w:pos="9016"/>
            </w:tabs>
            <w:rPr>
              <w:rFonts w:eastAsiaTheme="minorEastAsia"/>
              <w:noProof/>
              <w:lang w:eastAsia="en-AU"/>
            </w:rPr>
          </w:pPr>
          <w:hyperlink w:anchor="_Toc430872938" w:history="1">
            <w:r w:rsidRPr="007C3693">
              <w:rPr>
                <w:rStyle w:val="Hyperlink"/>
                <w:noProof/>
              </w:rPr>
              <w:t>10.3.</w:t>
            </w:r>
            <w:r>
              <w:rPr>
                <w:rFonts w:eastAsiaTheme="minorEastAsia"/>
                <w:noProof/>
                <w:lang w:eastAsia="en-AU"/>
              </w:rPr>
              <w:tab/>
            </w:r>
            <w:r w:rsidRPr="007C3693">
              <w:rPr>
                <w:rStyle w:val="Hyperlink"/>
                <w:noProof/>
              </w:rPr>
              <w:t>Invest in creative ways of supporting young people living with disability such as the Circles Initiative</w:t>
            </w:r>
            <w:r>
              <w:rPr>
                <w:noProof/>
                <w:webHidden/>
              </w:rPr>
              <w:tab/>
            </w:r>
            <w:r>
              <w:rPr>
                <w:noProof/>
                <w:webHidden/>
              </w:rPr>
              <w:fldChar w:fldCharType="begin"/>
            </w:r>
            <w:r>
              <w:rPr>
                <w:noProof/>
                <w:webHidden/>
              </w:rPr>
              <w:instrText xml:space="preserve"> PAGEREF _Toc430872938 \h </w:instrText>
            </w:r>
            <w:r>
              <w:rPr>
                <w:noProof/>
                <w:webHidden/>
              </w:rPr>
            </w:r>
            <w:r>
              <w:rPr>
                <w:noProof/>
                <w:webHidden/>
              </w:rPr>
              <w:fldChar w:fldCharType="separate"/>
            </w:r>
            <w:r>
              <w:rPr>
                <w:noProof/>
                <w:webHidden/>
              </w:rPr>
              <w:t>21</w:t>
            </w:r>
            <w:r>
              <w:rPr>
                <w:noProof/>
                <w:webHidden/>
              </w:rPr>
              <w:fldChar w:fldCharType="end"/>
            </w:r>
          </w:hyperlink>
        </w:p>
        <w:p w:rsidR="00063A32" w:rsidRDefault="00063A32">
          <w:pPr>
            <w:pStyle w:val="TOC2"/>
            <w:tabs>
              <w:tab w:val="left" w:pos="1100"/>
              <w:tab w:val="right" w:leader="dot" w:pos="9016"/>
            </w:tabs>
            <w:rPr>
              <w:rFonts w:eastAsiaTheme="minorEastAsia"/>
              <w:noProof/>
              <w:lang w:eastAsia="en-AU"/>
            </w:rPr>
          </w:pPr>
          <w:hyperlink w:anchor="_Toc430872939" w:history="1">
            <w:r w:rsidRPr="007C3693">
              <w:rPr>
                <w:rStyle w:val="Hyperlink"/>
                <w:noProof/>
              </w:rPr>
              <w:t>10.4.</w:t>
            </w:r>
            <w:r>
              <w:rPr>
                <w:rFonts w:eastAsiaTheme="minorEastAsia"/>
                <w:noProof/>
                <w:lang w:eastAsia="en-AU"/>
              </w:rPr>
              <w:tab/>
            </w:r>
            <w:r w:rsidRPr="007C3693">
              <w:rPr>
                <w:rStyle w:val="Hyperlink"/>
                <w:noProof/>
              </w:rPr>
              <w:t>Ensure every student and their support network in South Australia has access to transition support such as the My Future: My Life initiative run by Centacare in Queensland</w:t>
            </w:r>
            <w:r>
              <w:rPr>
                <w:noProof/>
                <w:webHidden/>
              </w:rPr>
              <w:tab/>
            </w:r>
            <w:r>
              <w:rPr>
                <w:noProof/>
                <w:webHidden/>
              </w:rPr>
              <w:fldChar w:fldCharType="begin"/>
            </w:r>
            <w:r>
              <w:rPr>
                <w:noProof/>
                <w:webHidden/>
              </w:rPr>
              <w:instrText xml:space="preserve"> PAGEREF _Toc430872939 \h </w:instrText>
            </w:r>
            <w:r>
              <w:rPr>
                <w:noProof/>
                <w:webHidden/>
              </w:rPr>
            </w:r>
            <w:r>
              <w:rPr>
                <w:noProof/>
                <w:webHidden/>
              </w:rPr>
              <w:fldChar w:fldCharType="separate"/>
            </w:r>
            <w:r>
              <w:rPr>
                <w:noProof/>
                <w:webHidden/>
              </w:rPr>
              <w:t>22</w:t>
            </w:r>
            <w:r>
              <w:rPr>
                <w:noProof/>
                <w:webHidden/>
              </w:rPr>
              <w:fldChar w:fldCharType="end"/>
            </w:r>
          </w:hyperlink>
        </w:p>
        <w:p w:rsidR="00063A32" w:rsidRDefault="00063A32">
          <w:pPr>
            <w:pStyle w:val="TOC2"/>
            <w:tabs>
              <w:tab w:val="left" w:pos="1100"/>
              <w:tab w:val="right" w:leader="dot" w:pos="9016"/>
            </w:tabs>
            <w:rPr>
              <w:rFonts w:eastAsiaTheme="minorEastAsia"/>
              <w:noProof/>
              <w:lang w:eastAsia="en-AU"/>
            </w:rPr>
          </w:pPr>
          <w:hyperlink w:anchor="_Toc430872940" w:history="1">
            <w:r w:rsidRPr="007C3693">
              <w:rPr>
                <w:rStyle w:val="Hyperlink"/>
                <w:noProof/>
                <w:lang w:val="en-US"/>
              </w:rPr>
              <w:t>10.5.</w:t>
            </w:r>
            <w:r>
              <w:rPr>
                <w:rFonts w:eastAsiaTheme="minorEastAsia"/>
                <w:noProof/>
                <w:lang w:eastAsia="en-AU"/>
              </w:rPr>
              <w:tab/>
            </w:r>
            <w:r w:rsidRPr="007C3693">
              <w:rPr>
                <w:rStyle w:val="Hyperlink"/>
                <w:noProof/>
                <w:lang w:val="en-US"/>
              </w:rPr>
              <w:t>Expand Julia Farr Youth Mentoring to ensure that every student is supported to believe in themselves and the possibility of a good life</w:t>
            </w:r>
            <w:r>
              <w:rPr>
                <w:noProof/>
                <w:webHidden/>
              </w:rPr>
              <w:tab/>
            </w:r>
            <w:r>
              <w:rPr>
                <w:noProof/>
                <w:webHidden/>
              </w:rPr>
              <w:fldChar w:fldCharType="begin"/>
            </w:r>
            <w:r>
              <w:rPr>
                <w:noProof/>
                <w:webHidden/>
              </w:rPr>
              <w:instrText xml:space="preserve"> PAGEREF _Toc430872940 \h </w:instrText>
            </w:r>
            <w:r>
              <w:rPr>
                <w:noProof/>
                <w:webHidden/>
              </w:rPr>
            </w:r>
            <w:r>
              <w:rPr>
                <w:noProof/>
                <w:webHidden/>
              </w:rPr>
              <w:fldChar w:fldCharType="separate"/>
            </w:r>
            <w:r>
              <w:rPr>
                <w:noProof/>
                <w:webHidden/>
              </w:rPr>
              <w:t>22</w:t>
            </w:r>
            <w:r>
              <w:rPr>
                <w:noProof/>
                <w:webHidden/>
              </w:rPr>
              <w:fldChar w:fldCharType="end"/>
            </w:r>
          </w:hyperlink>
        </w:p>
        <w:p w:rsidR="00063A32" w:rsidRDefault="00063A32">
          <w:pPr>
            <w:pStyle w:val="TOC2"/>
            <w:tabs>
              <w:tab w:val="left" w:pos="1100"/>
              <w:tab w:val="right" w:leader="dot" w:pos="9016"/>
            </w:tabs>
            <w:rPr>
              <w:rFonts w:eastAsiaTheme="minorEastAsia"/>
              <w:noProof/>
              <w:lang w:eastAsia="en-AU"/>
            </w:rPr>
          </w:pPr>
          <w:hyperlink w:anchor="_Toc430872941" w:history="1">
            <w:r w:rsidRPr="007C3693">
              <w:rPr>
                <w:rStyle w:val="Hyperlink"/>
                <w:noProof/>
                <w:lang w:val="en-US"/>
              </w:rPr>
              <w:t>10.6.</w:t>
            </w:r>
            <w:r>
              <w:rPr>
                <w:rFonts w:eastAsiaTheme="minorEastAsia"/>
                <w:noProof/>
                <w:lang w:eastAsia="en-AU"/>
              </w:rPr>
              <w:tab/>
            </w:r>
            <w:r w:rsidRPr="007C3693">
              <w:rPr>
                <w:rStyle w:val="Hyperlink"/>
                <w:noProof/>
                <w:lang w:val="en-US"/>
              </w:rPr>
              <w:t>Ensure every person can access the school’s facilities, equipment and curriculum</w:t>
            </w:r>
            <w:r>
              <w:rPr>
                <w:noProof/>
                <w:webHidden/>
              </w:rPr>
              <w:tab/>
            </w:r>
            <w:r>
              <w:rPr>
                <w:noProof/>
                <w:webHidden/>
              </w:rPr>
              <w:fldChar w:fldCharType="begin"/>
            </w:r>
            <w:r>
              <w:rPr>
                <w:noProof/>
                <w:webHidden/>
              </w:rPr>
              <w:instrText xml:space="preserve"> PAGEREF _Toc430872941 \h </w:instrText>
            </w:r>
            <w:r>
              <w:rPr>
                <w:noProof/>
                <w:webHidden/>
              </w:rPr>
            </w:r>
            <w:r>
              <w:rPr>
                <w:noProof/>
                <w:webHidden/>
              </w:rPr>
              <w:fldChar w:fldCharType="separate"/>
            </w:r>
            <w:r>
              <w:rPr>
                <w:noProof/>
                <w:webHidden/>
              </w:rPr>
              <w:t>23</w:t>
            </w:r>
            <w:r>
              <w:rPr>
                <w:noProof/>
                <w:webHidden/>
              </w:rPr>
              <w:fldChar w:fldCharType="end"/>
            </w:r>
          </w:hyperlink>
        </w:p>
        <w:p w:rsidR="00063A32" w:rsidRDefault="00063A32">
          <w:pPr>
            <w:pStyle w:val="TOC2"/>
            <w:tabs>
              <w:tab w:val="left" w:pos="1100"/>
              <w:tab w:val="right" w:leader="dot" w:pos="9016"/>
            </w:tabs>
            <w:rPr>
              <w:rFonts w:eastAsiaTheme="minorEastAsia"/>
              <w:noProof/>
              <w:lang w:eastAsia="en-AU"/>
            </w:rPr>
          </w:pPr>
          <w:hyperlink w:anchor="_Toc430872942" w:history="1">
            <w:r w:rsidRPr="007C3693">
              <w:rPr>
                <w:rStyle w:val="Hyperlink"/>
                <w:noProof/>
                <w:lang w:val="en-US"/>
              </w:rPr>
              <w:t>10.7.</w:t>
            </w:r>
            <w:r>
              <w:rPr>
                <w:rFonts w:eastAsiaTheme="minorEastAsia"/>
                <w:noProof/>
                <w:lang w:eastAsia="en-AU"/>
              </w:rPr>
              <w:tab/>
            </w:r>
            <w:r w:rsidRPr="007C3693">
              <w:rPr>
                <w:rStyle w:val="Hyperlink"/>
                <w:noProof/>
                <w:lang w:val="en-US"/>
              </w:rPr>
              <w:t>Undertake annual independent social and access audits of schools</w:t>
            </w:r>
            <w:r>
              <w:rPr>
                <w:noProof/>
                <w:webHidden/>
              </w:rPr>
              <w:tab/>
            </w:r>
            <w:r>
              <w:rPr>
                <w:noProof/>
                <w:webHidden/>
              </w:rPr>
              <w:fldChar w:fldCharType="begin"/>
            </w:r>
            <w:r>
              <w:rPr>
                <w:noProof/>
                <w:webHidden/>
              </w:rPr>
              <w:instrText xml:space="preserve"> PAGEREF _Toc430872942 \h </w:instrText>
            </w:r>
            <w:r>
              <w:rPr>
                <w:noProof/>
                <w:webHidden/>
              </w:rPr>
            </w:r>
            <w:r>
              <w:rPr>
                <w:noProof/>
                <w:webHidden/>
              </w:rPr>
              <w:fldChar w:fldCharType="separate"/>
            </w:r>
            <w:r>
              <w:rPr>
                <w:noProof/>
                <w:webHidden/>
              </w:rPr>
              <w:t>24</w:t>
            </w:r>
            <w:r>
              <w:rPr>
                <w:noProof/>
                <w:webHidden/>
              </w:rPr>
              <w:fldChar w:fldCharType="end"/>
            </w:r>
          </w:hyperlink>
        </w:p>
        <w:p w:rsidR="00063A32" w:rsidRDefault="00063A32">
          <w:pPr>
            <w:pStyle w:val="TOC2"/>
            <w:tabs>
              <w:tab w:val="left" w:pos="1100"/>
              <w:tab w:val="right" w:leader="dot" w:pos="9016"/>
            </w:tabs>
            <w:rPr>
              <w:rFonts w:eastAsiaTheme="minorEastAsia"/>
              <w:noProof/>
              <w:lang w:eastAsia="en-AU"/>
            </w:rPr>
          </w:pPr>
          <w:hyperlink w:anchor="_Toc430872943" w:history="1">
            <w:r w:rsidRPr="007C3693">
              <w:rPr>
                <w:rStyle w:val="Hyperlink"/>
                <w:noProof/>
                <w:lang w:val="en-US"/>
              </w:rPr>
              <w:t>10.8.</w:t>
            </w:r>
            <w:r>
              <w:rPr>
                <w:rFonts w:eastAsiaTheme="minorEastAsia"/>
                <w:noProof/>
                <w:lang w:eastAsia="en-AU"/>
              </w:rPr>
              <w:tab/>
            </w:r>
            <w:r w:rsidRPr="007C3693">
              <w:rPr>
                <w:rStyle w:val="Hyperlink"/>
                <w:noProof/>
                <w:lang w:val="en-US"/>
              </w:rPr>
              <w:t>Urgently investigate individualised needs-based funding support for students and funding for schools</w:t>
            </w:r>
            <w:r>
              <w:rPr>
                <w:noProof/>
                <w:webHidden/>
              </w:rPr>
              <w:tab/>
            </w:r>
            <w:r>
              <w:rPr>
                <w:noProof/>
                <w:webHidden/>
              </w:rPr>
              <w:fldChar w:fldCharType="begin"/>
            </w:r>
            <w:r>
              <w:rPr>
                <w:noProof/>
                <w:webHidden/>
              </w:rPr>
              <w:instrText xml:space="preserve"> PAGEREF _Toc430872943 \h </w:instrText>
            </w:r>
            <w:r>
              <w:rPr>
                <w:noProof/>
                <w:webHidden/>
              </w:rPr>
            </w:r>
            <w:r>
              <w:rPr>
                <w:noProof/>
                <w:webHidden/>
              </w:rPr>
              <w:fldChar w:fldCharType="separate"/>
            </w:r>
            <w:r>
              <w:rPr>
                <w:noProof/>
                <w:webHidden/>
              </w:rPr>
              <w:t>25</w:t>
            </w:r>
            <w:r>
              <w:rPr>
                <w:noProof/>
                <w:webHidden/>
              </w:rPr>
              <w:fldChar w:fldCharType="end"/>
            </w:r>
          </w:hyperlink>
        </w:p>
        <w:p w:rsidR="00063A32" w:rsidRDefault="00063A32">
          <w:pPr>
            <w:pStyle w:val="TOC1"/>
            <w:tabs>
              <w:tab w:val="left" w:pos="660"/>
              <w:tab w:val="right" w:leader="dot" w:pos="9016"/>
            </w:tabs>
            <w:rPr>
              <w:rFonts w:eastAsiaTheme="minorEastAsia"/>
              <w:noProof/>
              <w:lang w:eastAsia="en-AU"/>
            </w:rPr>
          </w:pPr>
          <w:hyperlink w:anchor="_Toc430872944" w:history="1">
            <w:r w:rsidRPr="007C3693">
              <w:rPr>
                <w:rStyle w:val="Hyperlink"/>
                <w:noProof/>
              </w:rPr>
              <w:t>11.</w:t>
            </w:r>
            <w:r>
              <w:rPr>
                <w:rFonts w:eastAsiaTheme="minorEastAsia"/>
                <w:noProof/>
                <w:lang w:eastAsia="en-AU"/>
              </w:rPr>
              <w:tab/>
            </w:r>
            <w:r w:rsidRPr="007C3693">
              <w:rPr>
                <w:rStyle w:val="Hyperlink"/>
                <w:noProof/>
              </w:rPr>
              <w:t>Conclusion</w:t>
            </w:r>
            <w:r>
              <w:rPr>
                <w:noProof/>
                <w:webHidden/>
              </w:rPr>
              <w:tab/>
            </w:r>
            <w:r>
              <w:rPr>
                <w:noProof/>
                <w:webHidden/>
              </w:rPr>
              <w:fldChar w:fldCharType="begin"/>
            </w:r>
            <w:r>
              <w:rPr>
                <w:noProof/>
                <w:webHidden/>
              </w:rPr>
              <w:instrText xml:space="preserve"> PAGEREF _Toc430872944 \h </w:instrText>
            </w:r>
            <w:r>
              <w:rPr>
                <w:noProof/>
                <w:webHidden/>
              </w:rPr>
            </w:r>
            <w:r>
              <w:rPr>
                <w:noProof/>
                <w:webHidden/>
              </w:rPr>
              <w:fldChar w:fldCharType="separate"/>
            </w:r>
            <w:r>
              <w:rPr>
                <w:noProof/>
                <w:webHidden/>
              </w:rPr>
              <w:t>27</w:t>
            </w:r>
            <w:r>
              <w:rPr>
                <w:noProof/>
                <w:webHidden/>
              </w:rPr>
              <w:fldChar w:fldCharType="end"/>
            </w:r>
          </w:hyperlink>
        </w:p>
        <w:p w:rsidR="00063A32" w:rsidRDefault="00063A32">
          <w:pPr>
            <w:pStyle w:val="TOC1"/>
            <w:tabs>
              <w:tab w:val="left" w:pos="660"/>
              <w:tab w:val="right" w:leader="dot" w:pos="9016"/>
            </w:tabs>
            <w:rPr>
              <w:rFonts w:eastAsiaTheme="minorEastAsia"/>
              <w:noProof/>
              <w:lang w:eastAsia="en-AU"/>
            </w:rPr>
          </w:pPr>
          <w:hyperlink w:anchor="_Toc430872945" w:history="1">
            <w:r w:rsidRPr="007C3693">
              <w:rPr>
                <w:rStyle w:val="Hyperlink"/>
                <w:noProof/>
              </w:rPr>
              <w:t>12.</w:t>
            </w:r>
            <w:r>
              <w:rPr>
                <w:rFonts w:eastAsiaTheme="minorEastAsia"/>
                <w:noProof/>
                <w:lang w:eastAsia="en-AU"/>
              </w:rPr>
              <w:tab/>
            </w:r>
            <w:r w:rsidRPr="007C3693">
              <w:rPr>
                <w:rStyle w:val="Hyperlink"/>
                <w:noProof/>
              </w:rPr>
              <w:t>Summary Recommendations</w:t>
            </w:r>
            <w:r>
              <w:rPr>
                <w:noProof/>
                <w:webHidden/>
              </w:rPr>
              <w:tab/>
            </w:r>
            <w:r>
              <w:rPr>
                <w:noProof/>
                <w:webHidden/>
              </w:rPr>
              <w:fldChar w:fldCharType="begin"/>
            </w:r>
            <w:r>
              <w:rPr>
                <w:noProof/>
                <w:webHidden/>
              </w:rPr>
              <w:instrText xml:space="preserve"> PAGEREF _Toc430872945 \h </w:instrText>
            </w:r>
            <w:r>
              <w:rPr>
                <w:noProof/>
                <w:webHidden/>
              </w:rPr>
            </w:r>
            <w:r>
              <w:rPr>
                <w:noProof/>
                <w:webHidden/>
              </w:rPr>
              <w:fldChar w:fldCharType="separate"/>
            </w:r>
            <w:r>
              <w:rPr>
                <w:noProof/>
                <w:webHidden/>
              </w:rPr>
              <w:t>28</w:t>
            </w:r>
            <w:r>
              <w:rPr>
                <w:noProof/>
                <w:webHidden/>
              </w:rPr>
              <w:fldChar w:fldCharType="end"/>
            </w:r>
          </w:hyperlink>
        </w:p>
        <w:p w:rsidR="00063A32" w:rsidRDefault="00063A32">
          <w:pPr>
            <w:pStyle w:val="TOC1"/>
            <w:tabs>
              <w:tab w:val="left" w:pos="660"/>
              <w:tab w:val="right" w:leader="dot" w:pos="9016"/>
            </w:tabs>
            <w:rPr>
              <w:rFonts w:eastAsiaTheme="minorEastAsia"/>
              <w:noProof/>
              <w:lang w:eastAsia="en-AU"/>
            </w:rPr>
          </w:pPr>
          <w:hyperlink w:anchor="_Toc430872946" w:history="1">
            <w:r w:rsidRPr="007C3693">
              <w:rPr>
                <w:rStyle w:val="Hyperlink"/>
                <w:noProof/>
              </w:rPr>
              <w:t>13.</w:t>
            </w:r>
            <w:r>
              <w:rPr>
                <w:rFonts w:eastAsiaTheme="minorEastAsia"/>
                <w:noProof/>
                <w:lang w:eastAsia="en-AU"/>
              </w:rPr>
              <w:tab/>
            </w:r>
            <w:r w:rsidRPr="007C3693">
              <w:rPr>
                <w:rStyle w:val="Hyperlink"/>
                <w:noProof/>
              </w:rPr>
              <w:t>Request to meet</w:t>
            </w:r>
            <w:r>
              <w:rPr>
                <w:noProof/>
                <w:webHidden/>
              </w:rPr>
              <w:tab/>
            </w:r>
            <w:r>
              <w:rPr>
                <w:noProof/>
                <w:webHidden/>
              </w:rPr>
              <w:fldChar w:fldCharType="begin"/>
            </w:r>
            <w:r>
              <w:rPr>
                <w:noProof/>
                <w:webHidden/>
              </w:rPr>
              <w:instrText xml:space="preserve"> PAGEREF _Toc430872946 \h </w:instrText>
            </w:r>
            <w:r>
              <w:rPr>
                <w:noProof/>
                <w:webHidden/>
              </w:rPr>
            </w:r>
            <w:r>
              <w:rPr>
                <w:noProof/>
                <w:webHidden/>
              </w:rPr>
              <w:fldChar w:fldCharType="separate"/>
            </w:r>
            <w:r>
              <w:rPr>
                <w:noProof/>
                <w:webHidden/>
              </w:rPr>
              <w:t>29</w:t>
            </w:r>
            <w:r>
              <w:rPr>
                <w:noProof/>
                <w:webHidden/>
              </w:rPr>
              <w:fldChar w:fldCharType="end"/>
            </w:r>
          </w:hyperlink>
        </w:p>
        <w:p w:rsidR="008C5DE8" w:rsidRDefault="008C5DE8">
          <w:r w:rsidRPr="008538B6">
            <w:rPr>
              <w:b/>
              <w:bCs/>
              <w:noProof/>
              <w:sz w:val="24"/>
            </w:rPr>
            <w:fldChar w:fldCharType="end"/>
          </w:r>
        </w:p>
      </w:sdtContent>
    </w:sdt>
    <w:p w:rsidR="008C5DE8" w:rsidRDefault="008C5DE8">
      <w:pPr>
        <w:rPr>
          <w:rFonts w:asciiTheme="majorHAnsi" w:eastAsiaTheme="majorEastAsia" w:hAnsiTheme="majorHAnsi" w:cstheme="majorBidi"/>
          <w:b/>
          <w:bCs/>
          <w:color w:val="002060"/>
          <w:sz w:val="28"/>
          <w:szCs w:val="28"/>
        </w:rPr>
      </w:pPr>
      <w:r>
        <w:rPr>
          <w:color w:val="002060"/>
        </w:rPr>
        <w:br w:type="page"/>
      </w:r>
    </w:p>
    <w:p w:rsidR="00ED4F80" w:rsidRPr="005D2D15" w:rsidRDefault="00ED4F80" w:rsidP="005D2D15">
      <w:pPr>
        <w:pStyle w:val="Heading1"/>
      </w:pPr>
      <w:bookmarkStart w:id="0" w:name="_Toc430872926"/>
      <w:r w:rsidRPr="005D2D15">
        <w:lastRenderedPageBreak/>
        <w:t>The Inquiry</w:t>
      </w:r>
      <w:bookmarkEnd w:id="0"/>
    </w:p>
    <w:p w:rsidR="00ED4F80" w:rsidRDefault="00ED4F80" w:rsidP="00ED4F80">
      <w:pPr>
        <w:autoSpaceDE w:val="0"/>
        <w:autoSpaceDN w:val="0"/>
        <w:adjustRightInd w:val="0"/>
        <w:spacing w:after="0"/>
        <w:rPr>
          <w:sz w:val="24"/>
          <w:szCs w:val="24"/>
          <w:lang w:val="en-US"/>
        </w:rPr>
      </w:pPr>
    </w:p>
    <w:p w:rsidR="00ED4F80" w:rsidRDefault="00ED4F80" w:rsidP="00ED4F80">
      <w:pPr>
        <w:autoSpaceDE w:val="0"/>
        <w:autoSpaceDN w:val="0"/>
        <w:adjustRightInd w:val="0"/>
        <w:spacing w:after="0"/>
        <w:rPr>
          <w:sz w:val="24"/>
          <w:szCs w:val="24"/>
          <w:lang w:val="en-US"/>
        </w:rPr>
      </w:pPr>
      <w:r w:rsidRPr="00ED4F80">
        <w:rPr>
          <w:sz w:val="24"/>
          <w:szCs w:val="24"/>
          <w:lang w:val="en-US"/>
        </w:rPr>
        <w:t>JFA Purple Orange</w:t>
      </w:r>
      <w:r w:rsidR="00763B3C">
        <w:rPr>
          <w:sz w:val="24"/>
          <w:szCs w:val="24"/>
          <w:lang w:val="en-US"/>
        </w:rPr>
        <w:t xml:space="preserve"> and Julia Farr Youth</w:t>
      </w:r>
      <w:r w:rsidRPr="00ED4F80">
        <w:rPr>
          <w:sz w:val="24"/>
          <w:szCs w:val="24"/>
          <w:lang w:val="en-US"/>
        </w:rPr>
        <w:t xml:space="preserve"> </w:t>
      </w:r>
      <w:r w:rsidR="00763B3C" w:rsidRPr="00ED4F80">
        <w:rPr>
          <w:sz w:val="24"/>
          <w:szCs w:val="24"/>
          <w:lang w:val="en-US"/>
        </w:rPr>
        <w:t>applaud</w:t>
      </w:r>
      <w:r w:rsidR="005D2D15">
        <w:rPr>
          <w:sz w:val="24"/>
          <w:szCs w:val="24"/>
          <w:lang w:val="en-US"/>
        </w:rPr>
        <w:t>s</w:t>
      </w:r>
      <w:r w:rsidRPr="00ED4F80">
        <w:rPr>
          <w:sz w:val="24"/>
          <w:szCs w:val="24"/>
          <w:lang w:val="en-US"/>
        </w:rPr>
        <w:t xml:space="preserve"> </w:t>
      </w:r>
      <w:r w:rsidR="001D0F96">
        <w:rPr>
          <w:sz w:val="24"/>
          <w:szCs w:val="24"/>
          <w:lang w:val="en-US"/>
        </w:rPr>
        <w:t>the</w:t>
      </w:r>
      <w:r w:rsidR="001D0F96" w:rsidRPr="00ED4F80">
        <w:rPr>
          <w:sz w:val="24"/>
          <w:szCs w:val="24"/>
          <w:lang w:val="en-US"/>
        </w:rPr>
        <w:t xml:space="preserve"> </w:t>
      </w:r>
      <w:r w:rsidR="005D2D15">
        <w:rPr>
          <w:sz w:val="24"/>
          <w:szCs w:val="24"/>
          <w:lang w:val="en-US"/>
        </w:rPr>
        <w:t xml:space="preserve">Parliament of South Australia’s Select Committee on Disability and Access to Education for launching this </w:t>
      </w:r>
      <w:r w:rsidRPr="00ED4F80">
        <w:rPr>
          <w:sz w:val="24"/>
          <w:szCs w:val="24"/>
          <w:lang w:val="en-US"/>
        </w:rPr>
        <w:t>inquiry</w:t>
      </w:r>
      <w:r w:rsidR="005D2D15">
        <w:rPr>
          <w:sz w:val="24"/>
          <w:szCs w:val="24"/>
          <w:lang w:val="en-US"/>
        </w:rPr>
        <w:t xml:space="preserve">, and their commitment to improving </w:t>
      </w:r>
      <w:r w:rsidRPr="00ED4F80">
        <w:rPr>
          <w:sz w:val="24"/>
          <w:szCs w:val="24"/>
          <w:lang w:val="en-US"/>
        </w:rPr>
        <w:t>access to the South Australian education system for students living with disability, their families and support networks.</w:t>
      </w:r>
      <w:r w:rsidR="00436859">
        <w:rPr>
          <w:sz w:val="24"/>
          <w:szCs w:val="24"/>
          <w:lang w:val="en-US"/>
        </w:rPr>
        <w:t xml:space="preserve"> </w:t>
      </w:r>
    </w:p>
    <w:p w:rsidR="00436859" w:rsidRDefault="00436859" w:rsidP="00ED4F80">
      <w:pPr>
        <w:autoSpaceDE w:val="0"/>
        <w:autoSpaceDN w:val="0"/>
        <w:adjustRightInd w:val="0"/>
        <w:spacing w:after="0"/>
        <w:rPr>
          <w:sz w:val="24"/>
          <w:szCs w:val="24"/>
          <w:lang w:val="en-US"/>
        </w:rPr>
      </w:pPr>
    </w:p>
    <w:p w:rsidR="00436859" w:rsidRDefault="00436859" w:rsidP="00436859">
      <w:r>
        <w:rPr>
          <w:b/>
          <w:bCs/>
          <w:sz w:val="24"/>
          <w:szCs w:val="24"/>
        </w:rPr>
        <w:t xml:space="preserve">Terms of Reference: </w:t>
      </w:r>
    </w:p>
    <w:p w:rsidR="00436859" w:rsidRDefault="00436859" w:rsidP="00436859">
      <w:r>
        <w:rPr>
          <w:sz w:val="24"/>
          <w:szCs w:val="24"/>
        </w:rPr>
        <w:t xml:space="preserve">A Select Committee of the Legislative Council has been established to inquire into and report on access to the South Australian education system for students with disabilities, their families, and support networks, including: </w:t>
      </w:r>
    </w:p>
    <w:p w:rsidR="00436859" w:rsidRDefault="00436859" w:rsidP="00436859">
      <w:r>
        <w:rPr>
          <w:sz w:val="24"/>
          <w:szCs w:val="24"/>
        </w:rPr>
        <w:t xml:space="preserve">(a) The experience of students with disabilities, additional learning needs and/or challenging behaviours, and their families and advocates in the South Australian education system, including early childhood centres, junior primary, primary and high schools; </w:t>
      </w:r>
    </w:p>
    <w:p w:rsidR="00436859" w:rsidRDefault="00436859" w:rsidP="00436859">
      <w:r>
        <w:rPr>
          <w:sz w:val="24"/>
          <w:szCs w:val="24"/>
        </w:rPr>
        <w:t xml:space="preserve">(b) The experience of discrimination, including victimisation and harassment, of students with disabilities, including, but not limited to, educational institutions failing to provide students with the support needed to reach their full academic potential on an equal basis with non-disabled students; </w:t>
      </w:r>
    </w:p>
    <w:p w:rsidR="00436859" w:rsidRDefault="00436859" w:rsidP="00436859">
      <w:r>
        <w:rPr>
          <w:sz w:val="24"/>
          <w:szCs w:val="24"/>
        </w:rPr>
        <w:t xml:space="preserve">(c) The experience of segregation, restraint, lack of social opportunities and inadequate supports for personal care requirements, and other personal care routines such as toilet use for students with disabilities; </w:t>
      </w:r>
    </w:p>
    <w:p w:rsidR="00436859" w:rsidRDefault="00436859" w:rsidP="00436859">
      <w:r>
        <w:rPr>
          <w:sz w:val="24"/>
          <w:szCs w:val="24"/>
        </w:rPr>
        <w:t xml:space="preserve">(d) The current level of initial and in-service training for teachers and other staff regarding students with disabilities, and suggestions for broadening and improving such training; </w:t>
      </w:r>
    </w:p>
    <w:p w:rsidR="00436859" w:rsidRDefault="00436859" w:rsidP="00436859">
      <w:r>
        <w:rPr>
          <w:sz w:val="24"/>
          <w:szCs w:val="24"/>
        </w:rPr>
        <w:t xml:space="preserve">(e) The appropriateness or otherwise of school based policies and funding mechanisms for behaviour management for students with disabilities; and </w:t>
      </w:r>
    </w:p>
    <w:p w:rsidR="00436859" w:rsidRDefault="00436859" w:rsidP="00436859">
      <w:r>
        <w:rPr>
          <w:sz w:val="24"/>
          <w:szCs w:val="24"/>
        </w:rPr>
        <w:t>(f) Any other related matter.</w:t>
      </w:r>
    </w:p>
    <w:p w:rsidR="00640F38" w:rsidRPr="00ED4F80" w:rsidRDefault="00436859" w:rsidP="00436859">
      <w:pPr>
        <w:rPr>
          <w:sz w:val="24"/>
          <w:szCs w:val="24"/>
          <w:lang w:val="en-US"/>
        </w:rPr>
      </w:pPr>
      <w:r>
        <w:rPr>
          <w:sz w:val="24"/>
          <w:szCs w:val="24"/>
        </w:rPr>
        <w:t> </w:t>
      </w:r>
      <w:r w:rsidR="00DD2B51">
        <w:rPr>
          <w:sz w:val="24"/>
          <w:szCs w:val="24"/>
        </w:rPr>
        <w:t>We h</w:t>
      </w:r>
      <w:r w:rsidR="007D5F34">
        <w:rPr>
          <w:sz w:val="24"/>
          <w:szCs w:val="24"/>
        </w:rPr>
        <w:t>ave based our submission on the</w:t>
      </w:r>
      <w:r w:rsidR="00DD2B51">
        <w:rPr>
          <w:sz w:val="24"/>
          <w:szCs w:val="24"/>
        </w:rPr>
        <w:t xml:space="preserve"> issues</w:t>
      </w:r>
      <w:r w:rsidR="007D5F34">
        <w:rPr>
          <w:sz w:val="24"/>
          <w:szCs w:val="24"/>
        </w:rPr>
        <w:t xml:space="preserve"> outlined in the Terms of Reference</w:t>
      </w:r>
      <w:r w:rsidR="00DD2B51">
        <w:rPr>
          <w:sz w:val="24"/>
          <w:szCs w:val="24"/>
        </w:rPr>
        <w:t>.</w:t>
      </w:r>
    </w:p>
    <w:p w:rsidR="00DD579D" w:rsidRPr="00706518" w:rsidRDefault="00C25D25" w:rsidP="00706518">
      <w:pPr>
        <w:pStyle w:val="Heading1"/>
      </w:pPr>
      <w:bookmarkStart w:id="1" w:name="_Toc430872927"/>
      <w:r w:rsidRPr="00706518">
        <w:t>Introduction</w:t>
      </w:r>
      <w:bookmarkEnd w:id="1"/>
      <w:r w:rsidR="004708C6" w:rsidRPr="00706518">
        <w:t xml:space="preserve"> </w:t>
      </w:r>
    </w:p>
    <w:p w:rsidR="0086769C" w:rsidRDefault="0086769C" w:rsidP="00ED4F80">
      <w:pPr>
        <w:autoSpaceDE w:val="0"/>
        <w:autoSpaceDN w:val="0"/>
        <w:adjustRightInd w:val="0"/>
        <w:spacing w:after="0"/>
        <w:rPr>
          <w:lang w:val="en-US"/>
        </w:rPr>
      </w:pPr>
    </w:p>
    <w:p w:rsidR="00DD579D" w:rsidRDefault="00DD579D" w:rsidP="00ED4F80">
      <w:pPr>
        <w:autoSpaceDE w:val="0"/>
        <w:autoSpaceDN w:val="0"/>
        <w:adjustRightInd w:val="0"/>
        <w:spacing w:after="0"/>
        <w:rPr>
          <w:rFonts w:cs="Calibri"/>
          <w:sz w:val="24"/>
          <w:szCs w:val="24"/>
          <w:lang w:eastAsia="en-AU"/>
        </w:rPr>
      </w:pPr>
      <w:r w:rsidRPr="001673C9">
        <w:rPr>
          <w:rFonts w:cs="Calibri"/>
          <w:sz w:val="24"/>
          <w:szCs w:val="24"/>
          <w:lang w:eastAsia="en-AU"/>
        </w:rPr>
        <w:t xml:space="preserve">JFA Purple Orange is the social policy agency of the </w:t>
      </w:r>
      <w:r w:rsidRPr="001673C9">
        <w:rPr>
          <w:sz w:val="24"/>
          <w:szCs w:val="24"/>
          <w:lang w:val="en"/>
        </w:rPr>
        <w:t xml:space="preserve">Julia Farr group, a trio of social profit, non-government </w:t>
      </w:r>
      <w:proofErr w:type="spellStart"/>
      <w:r w:rsidRPr="001673C9">
        <w:rPr>
          <w:sz w:val="24"/>
          <w:szCs w:val="24"/>
          <w:lang w:val="en"/>
        </w:rPr>
        <w:t>organisations</w:t>
      </w:r>
      <w:proofErr w:type="spellEnd"/>
      <w:r w:rsidRPr="001673C9">
        <w:rPr>
          <w:sz w:val="24"/>
          <w:szCs w:val="24"/>
          <w:lang w:val="en"/>
        </w:rPr>
        <w:t xml:space="preserve"> based in South Australia, working to improve the life chances of people living with disability</w:t>
      </w:r>
      <w:r w:rsidRPr="001673C9">
        <w:rPr>
          <w:rFonts w:cs="Calibri"/>
          <w:sz w:val="24"/>
          <w:szCs w:val="24"/>
          <w:lang w:eastAsia="en-AU"/>
        </w:rPr>
        <w:t xml:space="preserve">. We are an independent, non-government organisation that </w:t>
      </w:r>
      <w:r w:rsidRPr="001673C9">
        <w:rPr>
          <w:rFonts w:cs="Calibri"/>
          <w:sz w:val="24"/>
          <w:szCs w:val="24"/>
          <w:lang w:eastAsia="en-AU"/>
        </w:rPr>
        <w:lastRenderedPageBreak/>
        <w:t xml:space="preserve">fosters innovation, shares useful information, and promotes policy and practice that support and improve the life chances of people living with disability. </w:t>
      </w:r>
    </w:p>
    <w:p w:rsidR="0086769C" w:rsidRPr="001673C9" w:rsidRDefault="0086769C" w:rsidP="00ED4F80">
      <w:pPr>
        <w:autoSpaceDE w:val="0"/>
        <w:autoSpaceDN w:val="0"/>
        <w:adjustRightInd w:val="0"/>
        <w:spacing w:after="0"/>
        <w:rPr>
          <w:rFonts w:cs="Calibri"/>
          <w:sz w:val="24"/>
          <w:szCs w:val="24"/>
          <w:lang w:eastAsia="en-AU"/>
        </w:rPr>
      </w:pPr>
    </w:p>
    <w:p w:rsidR="00DD579D" w:rsidRDefault="00DD579D" w:rsidP="001C673C">
      <w:pPr>
        <w:spacing w:after="0"/>
        <w:rPr>
          <w:rFonts w:cs="Calibri"/>
          <w:sz w:val="24"/>
          <w:szCs w:val="24"/>
          <w:lang w:eastAsia="en-AU"/>
        </w:rPr>
      </w:pPr>
      <w:r w:rsidRPr="001673C9">
        <w:rPr>
          <w:rFonts w:cs="Calibri"/>
          <w:sz w:val="24"/>
          <w:szCs w:val="24"/>
          <w:lang w:eastAsia="en-AU"/>
        </w:rPr>
        <w:t xml:space="preserve">JFA Purple Orange is not a service provider – we deliver research, evaluation and information services anchored upon the stories and experiences shared </w:t>
      </w:r>
      <w:r w:rsidR="007672C0">
        <w:rPr>
          <w:rFonts w:cs="Calibri"/>
          <w:sz w:val="24"/>
          <w:szCs w:val="24"/>
          <w:lang w:eastAsia="en-AU"/>
        </w:rPr>
        <w:t xml:space="preserve">with us </w:t>
      </w:r>
      <w:r w:rsidRPr="001673C9">
        <w:rPr>
          <w:rFonts w:cs="Calibri"/>
          <w:sz w:val="24"/>
          <w:szCs w:val="24"/>
          <w:lang w:eastAsia="en-AU"/>
        </w:rPr>
        <w:t>by people with a lived experience of disability and ot</w:t>
      </w:r>
      <w:r>
        <w:rPr>
          <w:rFonts w:cs="Calibri"/>
          <w:sz w:val="24"/>
          <w:szCs w:val="24"/>
          <w:lang w:eastAsia="en-AU"/>
        </w:rPr>
        <w:t>hers</w:t>
      </w:r>
      <w:r w:rsidRPr="001673C9">
        <w:rPr>
          <w:rFonts w:cs="Calibri"/>
          <w:sz w:val="24"/>
          <w:szCs w:val="24"/>
          <w:lang w:eastAsia="en-AU"/>
        </w:rPr>
        <w:t xml:space="preserve"> in their lives</w:t>
      </w:r>
      <w:r w:rsidR="00ED4F80">
        <w:rPr>
          <w:rFonts w:cs="Calibri"/>
          <w:sz w:val="24"/>
          <w:szCs w:val="24"/>
          <w:lang w:eastAsia="en-AU"/>
        </w:rPr>
        <w:t xml:space="preserve">. </w:t>
      </w:r>
      <w:r>
        <w:rPr>
          <w:rFonts w:cs="Calibri"/>
          <w:sz w:val="24"/>
          <w:szCs w:val="24"/>
          <w:lang w:eastAsia="en-AU"/>
        </w:rPr>
        <w:t xml:space="preserve"> </w:t>
      </w:r>
      <w:r w:rsidR="001C673C">
        <w:rPr>
          <w:rFonts w:cs="Calibri"/>
          <w:sz w:val="24"/>
          <w:szCs w:val="24"/>
          <w:lang w:eastAsia="en-AU"/>
        </w:rPr>
        <w:t xml:space="preserve">One of the ways we do this is </w:t>
      </w:r>
      <w:r w:rsidR="007672C0">
        <w:rPr>
          <w:rFonts w:cs="Calibri"/>
          <w:sz w:val="24"/>
          <w:szCs w:val="24"/>
          <w:lang w:eastAsia="en-AU"/>
        </w:rPr>
        <w:t>through our initiative</w:t>
      </w:r>
      <w:r w:rsidR="001C673C">
        <w:rPr>
          <w:rFonts w:cs="Calibri"/>
          <w:sz w:val="24"/>
          <w:szCs w:val="24"/>
          <w:lang w:eastAsia="en-AU"/>
        </w:rPr>
        <w:t xml:space="preserve"> Julia Farr Youth.</w:t>
      </w:r>
    </w:p>
    <w:p w:rsidR="001C673C" w:rsidRPr="001C673C" w:rsidRDefault="001C673C" w:rsidP="001C673C">
      <w:pPr>
        <w:spacing w:after="0"/>
        <w:rPr>
          <w:rFonts w:cs="Calibri"/>
          <w:sz w:val="24"/>
          <w:szCs w:val="24"/>
          <w:lang w:eastAsia="en-AU"/>
        </w:rPr>
      </w:pPr>
    </w:p>
    <w:p w:rsidR="00ED4F80" w:rsidRPr="00E5245F" w:rsidRDefault="0070084E" w:rsidP="00ED4F80">
      <w:pPr>
        <w:pStyle w:val="ListParagraph"/>
        <w:ind w:left="0"/>
        <w:rPr>
          <w:rFonts w:cstheme="minorHAnsi"/>
          <w:sz w:val="24"/>
          <w:szCs w:val="24"/>
        </w:rPr>
      </w:pPr>
      <w:hyperlink r:id="rId10" w:history="1">
        <w:r w:rsidR="00E5245F" w:rsidRPr="007672C0">
          <w:rPr>
            <w:rStyle w:val="Hyperlink"/>
            <w:rFonts w:cstheme="minorHAnsi"/>
            <w:sz w:val="24"/>
            <w:szCs w:val="24"/>
          </w:rPr>
          <w:t>Julia Farr Youth</w:t>
        </w:r>
      </w:hyperlink>
      <w:r w:rsidR="00E725E9">
        <w:rPr>
          <w:rFonts w:cstheme="minorHAnsi"/>
          <w:sz w:val="24"/>
          <w:szCs w:val="24"/>
        </w:rPr>
        <w:t xml:space="preserve"> (JFY)</w:t>
      </w:r>
      <w:r w:rsidR="00E5245F" w:rsidRPr="00E5245F">
        <w:rPr>
          <w:rFonts w:cstheme="minorHAnsi"/>
          <w:sz w:val="24"/>
          <w:szCs w:val="24"/>
        </w:rPr>
        <w:t xml:space="preserve"> is a policy and i</w:t>
      </w:r>
      <w:r w:rsidR="0090728C">
        <w:rPr>
          <w:rFonts w:cstheme="minorHAnsi"/>
          <w:sz w:val="24"/>
          <w:szCs w:val="24"/>
        </w:rPr>
        <w:t>nitiatives group comprising eight</w:t>
      </w:r>
      <w:r w:rsidR="00E5245F" w:rsidRPr="00E5245F">
        <w:rPr>
          <w:rFonts w:cstheme="minorHAnsi"/>
          <w:sz w:val="24"/>
          <w:szCs w:val="24"/>
        </w:rPr>
        <w:t xml:space="preserve"> young people living with disability. Their work focuses on issues affecting young people living with disability</w:t>
      </w:r>
      <w:r w:rsidR="0015117A">
        <w:rPr>
          <w:rFonts w:cstheme="minorHAnsi"/>
          <w:sz w:val="24"/>
          <w:szCs w:val="24"/>
        </w:rPr>
        <w:t xml:space="preserve"> and is</w:t>
      </w:r>
      <w:r w:rsidR="00E5245F" w:rsidRPr="00E5245F">
        <w:rPr>
          <w:rFonts w:cstheme="minorHAnsi"/>
          <w:sz w:val="24"/>
          <w:szCs w:val="24"/>
        </w:rPr>
        <w:t xml:space="preserve"> anchored on the expectations evident in the United Nations Convention on the Rights of Persons with Disabilities (UNCRPD). </w:t>
      </w:r>
      <w:r w:rsidR="0015117A">
        <w:rPr>
          <w:rFonts w:cstheme="minorHAnsi"/>
          <w:sz w:val="24"/>
          <w:szCs w:val="24"/>
        </w:rPr>
        <w:t>The</w:t>
      </w:r>
      <w:r w:rsidR="0015117A" w:rsidRPr="00E5245F">
        <w:rPr>
          <w:rFonts w:cstheme="minorHAnsi"/>
          <w:sz w:val="24"/>
          <w:szCs w:val="24"/>
        </w:rPr>
        <w:t xml:space="preserve"> </w:t>
      </w:r>
      <w:r w:rsidR="00E5245F" w:rsidRPr="00E5245F">
        <w:rPr>
          <w:rFonts w:cstheme="minorHAnsi"/>
          <w:sz w:val="24"/>
          <w:szCs w:val="24"/>
        </w:rPr>
        <w:t>work</w:t>
      </w:r>
      <w:r w:rsidR="0015117A">
        <w:rPr>
          <w:rFonts w:cstheme="minorHAnsi"/>
          <w:sz w:val="24"/>
          <w:szCs w:val="24"/>
        </w:rPr>
        <w:t xml:space="preserve"> of JFY</w:t>
      </w:r>
      <w:r w:rsidR="00E5245F" w:rsidRPr="00E5245F">
        <w:rPr>
          <w:rFonts w:cstheme="minorHAnsi"/>
          <w:sz w:val="24"/>
          <w:szCs w:val="24"/>
        </w:rPr>
        <w:t xml:space="preserve"> has included policy submissions, consultancy to government and other stakeholders on relevant issues, and the development of initiatives that can help advance </w:t>
      </w:r>
      <w:r w:rsidR="0015117A">
        <w:rPr>
          <w:rFonts w:cstheme="minorHAnsi"/>
          <w:sz w:val="24"/>
          <w:szCs w:val="24"/>
        </w:rPr>
        <w:t xml:space="preserve">the life chance of young </w:t>
      </w:r>
      <w:r w:rsidR="00E5245F" w:rsidRPr="00E5245F">
        <w:rPr>
          <w:rFonts w:cstheme="minorHAnsi"/>
          <w:sz w:val="24"/>
          <w:szCs w:val="24"/>
        </w:rPr>
        <w:t>people</w:t>
      </w:r>
      <w:r w:rsidR="0015117A">
        <w:rPr>
          <w:rFonts w:cstheme="minorHAnsi"/>
          <w:sz w:val="24"/>
          <w:szCs w:val="24"/>
        </w:rPr>
        <w:t xml:space="preserve"> living with disability</w:t>
      </w:r>
      <w:r w:rsidR="00E5245F" w:rsidRPr="00E5245F">
        <w:rPr>
          <w:rFonts w:cstheme="minorHAnsi"/>
          <w:sz w:val="24"/>
          <w:szCs w:val="24"/>
        </w:rPr>
        <w:t xml:space="preserve">; this has included </w:t>
      </w:r>
      <w:proofErr w:type="gramStart"/>
      <w:r w:rsidR="00E5245F" w:rsidRPr="00E5245F">
        <w:rPr>
          <w:rFonts w:cstheme="minorHAnsi"/>
          <w:sz w:val="24"/>
          <w:szCs w:val="24"/>
        </w:rPr>
        <w:t xml:space="preserve">a </w:t>
      </w:r>
      <w:r w:rsidR="0015117A">
        <w:rPr>
          <w:rFonts w:cstheme="minorHAnsi"/>
          <w:sz w:val="24"/>
          <w:szCs w:val="24"/>
        </w:rPr>
        <w:t xml:space="preserve"> Julia</w:t>
      </w:r>
      <w:proofErr w:type="gramEnd"/>
      <w:r w:rsidR="0015117A">
        <w:rPr>
          <w:rFonts w:cstheme="minorHAnsi"/>
          <w:sz w:val="24"/>
          <w:szCs w:val="24"/>
        </w:rPr>
        <w:t xml:space="preserve"> Farr Youth Mentoring, an</w:t>
      </w:r>
      <w:r w:rsidR="00E5245F" w:rsidRPr="00E5245F">
        <w:rPr>
          <w:rFonts w:cstheme="minorHAnsi"/>
          <w:sz w:val="24"/>
          <w:szCs w:val="24"/>
        </w:rPr>
        <w:t xml:space="preserve"> initiative that has won multi-year funding</w:t>
      </w:r>
      <w:r w:rsidR="0015117A">
        <w:rPr>
          <w:rFonts w:cstheme="minorHAnsi"/>
          <w:sz w:val="24"/>
          <w:szCs w:val="24"/>
        </w:rPr>
        <w:t xml:space="preserve"> and benefited many young South Australians living with disability</w:t>
      </w:r>
      <w:r w:rsidR="00E5245F" w:rsidRPr="00E5245F">
        <w:rPr>
          <w:rFonts w:cstheme="minorHAnsi"/>
          <w:sz w:val="24"/>
          <w:szCs w:val="24"/>
        </w:rPr>
        <w:t>.</w:t>
      </w:r>
    </w:p>
    <w:p w:rsidR="00770273" w:rsidRPr="00953EC7" w:rsidRDefault="00764B12" w:rsidP="00953EC7">
      <w:pPr>
        <w:pStyle w:val="Heading1"/>
      </w:pPr>
      <w:bookmarkStart w:id="2" w:name="_Toc430872928"/>
      <w:r w:rsidRPr="00953EC7">
        <w:t>Disability Standards for Education</w:t>
      </w:r>
      <w:bookmarkEnd w:id="2"/>
      <w:r w:rsidR="004708C6" w:rsidRPr="00953EC7">
        <w:t xml:space="preserve"> </w:t>
      </w:r>
    </w:p>
    <w:p w:rsidR="00770273" w:rsidRPr="00770273" w:rsidRDefault="00770273" w:rsidP="00F55E0B">
      <w:pPr>
        <w:rPr>
          <w:rFonts w:cstheme="minorHAnsi"/>
          <w:color w:val="222222"/>
          <w:sz w:val="2"/>
          <w:szCs w:val="2"/>
        </w:rPr>
      </w:pPr>
    </w:p>
    <w:p w:rsidR="0009756B" w:rsidRDefault="009B6651" w:rsidP="00F55E0B">
      <w:pPr>
        <w:rPr>
          <w:rFonts w:cstheme="minorHAnsi"/>
          <w:color w:val="222222"/>
          <w:sz w:val="24"/>
          <w:szCs w:val="24"/>
        </w:rPr>
      </w:pPr>
      <w:r w:rsidRPr="009B6651">
        <w:rPr>
          <w:rFonts w:cstheme="minorHAnsi"/>
          <w:color w:val="222222"/>
          <w:sz w:val="24"/>
          <w:szCs w:val="24"/>
        </w:rPr>
        <w:t xml:space="preserve">The Disability Standards for Education 2005 (the Standards) clarify the obligations of education and training providers and seek to ensure that students </w:t>
      </w:r>
      <w:r w:rsidR="00A23A88">
        <w:rPr>
          <w:rFonts w:cstheme="minorHAnsi"/>
          <w:color w:val="222222"/>
          <w:sz w:val="24"/>
          <w:szCs w:val="24"/>
        </w:rPr>
        <w:t xml:space="preserve">living </w:t>
      </w:r>
      <w:r w:rsidRPr="009B6651">
        <w:rPr>
          <w:rFonts w:cstheme="minorHAnsi"/>
          <w:color w:val="222222"/>
          <w:sz w:val="24"/>
          <w:szCs w:val="24"/>
        </w:rPr>
        <w:t>with disability can access and participate in education on the same basis as other students. The Standa</w:t>
      </w:r>
      <w:r w:rsidR="00A23A88">
        <w:rPr>
          <w:rFonts w:cstheme="minorHAnsi"/>
          <w:color w:val="222222"/>
          <w:sz w:val="24"/>
          <w:szCs w:val="24"/>
        </w:rPr>
        <w:t xml:space="preserve">rds </w:t>
      </w:r>
      <w:r w:rsidR="0015117A">
        <w:rPr>
          <w:rFonts w:cstheme="minorHAnsi"/>
          <w:color w:val="222222"/>
          <w:sz w:val="24"/>
          <w:szCs w:val="24"/>
        </w:rPr>
        <w:t>a</w:t>
      </w:r>
      <w:r w:rsidRPr="009B6651">
        <w:rPr>
          <w:rFonts w:cstheme="minorHAnsi"/>
          <w:color w:val="222222"/>
          <w:sz w:val="24"/>
          <w:szCs w:val="24"/>
        </w:rPr>
        <w:t>re formulated under the</w:t>
      </w:r>
      <w:r w:rsidR="00A23A88">
        <w:rPr>
          <w:rFonts w:cstheme="minorHAnsi"/>
          <w:color w:val="222222"/>
          <w:sz w:val="24"/>
          <w:szCs w:val="24"/>
        </w:rPr>
        <w:t xml:space="preserve"> </w:t>
      </w:r>
      <w:r w:rsidRPr="009B6651">
        <w:rPr>
          <w:rStyle w:val="Emphasis"/>
          <w:rFonts w:cstheme="minorHAnsi"/>
          <w:color w:val="222222"/>
          <w:sz w:val="24"/>
          <w:szCs w:val="24"/>
        </w:rPr>
        <w:t>Disability Discrimination Act 1992</w:t>
      </w:r>
      <w:r w:rsidRPr="009B6651">
        <w:rPr>
          <w:rStyle w:val="apple-converted-space"/>
          <w:rFonts w:cstheme="minorHAnsi"/>
          <w:color w:val="222222"/>
          <w:sz w:val="24"/>
          <w:szCs w:val="24"/>
        </w:rPr>
        <w:t> </w:t>
      </w:r>
      <w:r w:rsidRPr="009B6651">
        <w:rPr>
          <w:rFonts w:cstheme="minorHAnsi"/>
          <w:color w:val="222222"/>
          <w:sz w:val="24"/>
          <w:szCs w:val="24"/>
        </w:rPr>
        <w:t>and came into effect in August 2005.</w:t>
      </w:r>
      <w:r w:rsidR="00A23A88">
        <w:rPr>
          <w:rStyle w:val="FootnoteReference"/>
          <w:rFonts w:cstheme="minorHAnsi"/>
          <w:color w:val="222222"/>
          <w:sz w:val="24"/>
          <w:szCs w:val="24"/>
        </w:rPr>
        <w:footnoteReference w:id="1"/>
      </w:r>
    </w:p>
    <w:p w:rsidR="00EF14E2" w:rsidRPr="00CC61B3" w:rsidRDefault="00EF14E2" w:rsidP="00DD2B51">
      <w:pPr>
        <w:rPr>
          <w:sz w:val="24"/>
          <w:szCs w:val="24"/>
        </w:rPr>
      </w:pPr>
      <w:r w:rsidRPr="00CC61B3">
        <w:rPr>
          <w:sz w:val="24"/>
          <w:szCs w:val="24"/>
        </w:rPr>
        <w:t>The objects of these Standards are:</w:t>
      </w:r>
    </w:p>
    <w:p w:rsidR="00EF14E2" w:rsidRPr="00CC61B3" w:rsidRDefault="0007767A" w:rsidP="00DD2B51">
      <w:pPr>
        <w:ind w:left="720"/>
        <w:rPr>
          <w:sz w:val="24"/>
          <w:szCs w:val="24"/>
        </w:rPr>
      </w:pPr>
      <w:r w:rsidRPr="00CC61B3">
        <w:rPr>
          <w:sz w:val="24"/>
          <w:szCs w:val="24"/>
        </w:rPr>
        <w:t>a.</w:t>
      </w:r>
      <w:r w:rsidR="00D34EA2" w:rsidRPr="00CC61B3">
        <w:rPr>
          <w:sz w:val="24"/>
          <w:szCs w:val="24"/>
        </w:rPr>
        <w:t xml:space="preserve"> </w:t>
      </w:r>
      <w:r w:rsidR="00677C43" w:rsidRPr="00CC61B3">
        <w:rPr>
          <w:sz w:val="24"/>
          <w:szCs w:val="24"/>
        </w:rPr>
        <w:t>To</w:t>
      </w:r>
      <w:r w:rsidR="00EF14E2" w:rsidRPr="00CC61B3">
        <w:rPr>
          <w:sz w:val="24"/>
          <w:szCs w:val="24"/>
        </w:rPr>
        <w:t xml:space="preserve"> eliminate, as far as possible, discrimination against persons on the ground of disability in the area of education and training; and</w:t>
      </w:r>
    </w:p>
    <w:p w:rsidR="00EF14E2" w:rsidRPr="00CC61B3" w:rsidRDefault="0007767A" w:rsidP="00DD2B51">
      <w:pPr>
        <w:ind w:left="720"/>
        <w:rPr>
          <w:sz w:val="24"/>
          <w:szCs w:val="24"/>
        </w:rPr>
      </w:pPr>
      <w:r w:rsidRPr="00CC61B3">
        <w:rPr>
          <w:sz w:val="24"/>
          <w:szCs w:val="24"/>
        </w:rPr>
        <w:t>b.</w:t>
      </w:r>
      <w:r w:rsidR="00D34EA2" w:rsidRPr="00CC61B3">
        <w:rPr>
          <w:sz w:val="24"/>
          <w:szCs w:val="24"/>
        </w:rPr>
        <w:t xml:space="preserve"> </w:t>
      </w:r>
      <w:r w:rsidR="00677C43" w:rsidRPr="00CC61B3">
        <w:rPr>
          <w:sz w:val="24"/>
          <w:szCs w:val="24"/>
        </w:rPr>
        <w:t>To</w:t>
      </w:r>
      <w:r w:rsidR="00EF14E2" w:rsidRPr="00CC61B3">
        <w:rPr>
          <w:sz w:val="24"/>
          <w:szCs w:val="24"/>
        </w:rPr>
        <w:t xml:space="preserve"> ensure, as far as practicable, that persons with disabilities have the same rights to equality before the law in the area of education and training as the rest of the community; and</w:t>
      </w:r>
    </w:p>
    <w:p w:rsidR="00F81622" w:rsidRDefault="0007767A" w:rsidP="006F01C8">
      <w:pPr>
        <w:ind w:left="720"/>
        <w:rPr>
          <w:sz w:val="24"/>
          <w:szCs w:val="24"/>
        </w:rPr>
      </w:pPr>
      <w:r w:rsidRPr="00CC61B3">
        <w:rPr>
          <w:sz w:val="24"/>
          <w:szCs w:val="24"/>
        </w:rPr>
        <w:t>c.</w:t>
      </w:r>
      <w:r w:rsidR="00D34EA2" w:rsidRPr="00CC61B3">
        <w:rPr>
          <w:sz w:val="24"/>
          <w:szCs w:val="24"/>
        </w:rPr>
        <w:t xml:space="preserve"> </w:t>
      </w:r>
      <w:r w:rsidR="00677C43" w:rsidRPr="00CC61B3">
        <w:rPr>
          <w:sz w:val="24"/>
          <w:szCs w:val="24"/>
        </w:rPr>
        <w:t>To</w:t>
      </w:r>
      <w:r w:rsidR="00EF14E2" w:rsidRPr="00CC61B3">
        <w:rPr>
          <w:sz w:val="24"/>
          <w:szCs w:val="24"/>
        </w:rPr>
        <w:t xml:space="preserve"> promote recognition and acceptance within the community of the principle that persons with disabilities have the same fundamental rights as the rest of the community.</w:t>
      </w:r>
      <w:r w:rsidR="00EF14E2" w:rsidRPr="00CC61B3">
        <w:rPr>
          <w:rStyle w:val="FootnoteReference"/>
          <w:rFonts w:cstheme="minorHAnsi"/>
          <w:sz w:val="24"/>
          <w:szCs w:val="24"/>
        </w:rPr>
        <w:footnoteReference w:id="2"/>
      </w:r>
    </w:p>
    <w:p w:rsidR="00436859" w:rsidRPr="00E725E9" w:rsidRDefault="00436859" w:rsidP="00E725E9">
      <w:pPr>
        <w:rPr>
          <w:rFonts w:cstheme="minorHAnsi"/>
          <w:sz w:val="24"/>
          <w:szCs w:val="24"/>
        </w:rPr>
      </w:pPr>
      <w:r w:rsidRPr="00E725E9">
        <w:rPr>
          <w:rFonts w:cstheme="minorHAnsi"/>
          <w:sz w:val="24"/>
          <w:szCs w:val="24"/>
        </w:rPr>
        <w:lastRenderedPageBreak/>
        <w:t xml:space="preserve">We note that the </w:t>
      </w:r>
      <w:r w:rsidRPr="00E725E9">
        <w:rPr>
          <w:rFonts w:cstheme="minorHAnsi"/>
          <w:i/>
          <w:sz w:val="24"/>
          <w:szCs w:val="24"/>
        </w:rPr>
        <w:t>Disability Standards for Education</w:t>
      </w:r>
      <w:r w:rsidRPr="00E725E9">
        <w:rPr>
          <w:rFonts w:cstheme="minorHAnsi"/>
          <w:sz w:val="24"/>
          <w:szCs w:val="24"/>
        </w:rPr>
        <w:t xml:space="preserve"> </w:t>
      </w:r>
      <w:r w:rsidRPr="00E725E9">
        <w:rPr>
          <w:rFonts w:cstheme="minorHAnsi"/>
          <w:i/>
          <w:sz w:val="24"/>
          <w:szCs w:val="24"/>
        </w:rPr>
        <w:t>2005</w:t>
      </w:r>
      <w:r w:rsidR="00E725E9" w:rsidRPr="00E725E9">
        <w:rPr>
          <w:rStyle w:val="FootnoteReference"/>
          <w:rFonts w:cstheme="minorHAnsi"/>
          <w:i/>
          <w:sz w:val="24"/>
          <w:szCs w:val="24"/>
        </w:rPr>
        <w:footnoteReference w:id="3"/>
      </w:r>
      <w:r w:rsidRPr="00E725E9">
        <w:rPr>
          <w:rFonts w:cstheme="minorHAnsi"/>
          <w:sz w:val="24"/>
          <w:szCs w:val="24"/>
        </w:rPr>
        <w:t xml:space="preserve"> have recently been reviewed and a report on the results of the review is due in the near-term;</w:t>
      </w:r>
      <w:r w:rsidRPr="00E725E9">
        <w:rPr>
          <w:rStyle w:val="FootnoteReference"/>
          <w:rFonts w:cstheme="minorHAnsi"/>
          <w:sz w:val="24"/>
          <w:szCs w:val="24"/>
        </w:rPr>
        <w:footnoteReference w:id="4"/>
      </w:r>
      <w:r w:rsidRPr="00E725E9">
        <w:rPr>
          <w:rFonts w:cstheme="minorHAnsi"/>
          <w:sz w:val="24"/>
          <w:szCs w:val="24"/>
        </w:rPr>
        <w:t xml:space="preserve"> we hope the review process will help inform the Select Committee’s work.</w:t>
      </w:r>
    </w:p>
    <w:p w:rsidR="00677C43" w:rsidRPr="00953EC7" w:rsidRDefault="00677C43" w:rsidP="00953EC7">
      <w:pPr>
        <w:pStyle w:val="Heading1"/>
      </w:pPr>
      <w:bookmarkStart w:id="3" w:name="_Toc430872929"/>
      <w:r w:rsidRPr="00953EC7">
        <w:t>United Nations Convention on the Rights of Persons with</w:t>
      </w:r>
      <w:r w:rsidR="004708C6" w:rsidRPr="00953EC7">
        <w:t xml:space="preserve"> Disabilities (UNCRPD)</w:t>
      </w:r>
      <w:bookmarkEnd w:id="3"/>
      <w:r w:rsidR="004708C6" w:rsidRPr="00953EC7">
        <w:t xml:space="preserve"> </w:t>
      </w:r>
    </w:p>
    <w:p w:rsidR="00677C43" w:rsidRPr="00EF14E2" w:rsidRDefault="00677C43" w:rsidP="00EF14E2">
      <w:pPr>
        <w:pStyle w:val="P1"/>
        <w:rPr>
          <w:rFonts w:asciiTheme="minorHAnsi" w:hAnsiTheme="minorHAnsi" w:cstheme="minorHAnsi"/>
        </w:rPr>
      </w:pPr>
    </w:p>
    <w:p w:rsidR="00F54862" w:rsidRDefault="00EC593D" w:rsidP="00E725E9">
      <w:pPr>
        <w:spacing w:afterLines="200" w:after="480"/>
        <w:contextualSpacing/>
        <w:rPr>
          <w:rFonts w:ascii="Verdana" w:eastAsia="Times New Roman" w:hAnsi="Verdana" w:cs="Times New Roman"/>
          <w:color w:val="000000"/>
          <w:sz w:val="19"/>
          <w:szCs w:val="19"/>
          <w:lang w:eastAsia="en-AU"/>
        </w:rPr>
      </w:pPr>
      <w:r w:rsidRPr="00EC593D">
        <w:rPr>
          <w:rFonts w:cstheme="minorHAnsi"/>
          <w:sz w:val="24"/>
          <w:szCs w:val="24"/>
        </w:rPr>
        <w:t>There is national recognition, through ratification of the UNCRPD by Australia in July 2008, that all people living with disability have the right</w:t>
      </w:r>
      <w:r>
        <w:rPr>
          <w:rFonts w:cstheme="minorHAnsi"/>
          <w:sz w:val="24"/>
          <w:szCs w:val="24"/>
        </w:rPr>
        <w:t xml:space="preserve"> to access inclusive, quality education. </w:t>
      </w:r>
      <w:r w:rsidRPr="00EC593D">
        <w:rPr>
          <w:rFonts w:cstheme="minorHAnsi"/>
          <w:sz w:val="24"/>
          <w:szCs w:val="24"/>
        </w:rPr>
        <w:t xml:space="preserve"> </w:t>
      </w:r>
      <w:r>
        <w:rPr>
          <w:rFonts w:cstheme="minorHAnsi"/>
          <w:sz w:val="24"/>
          <w:szCs w:val="24"/>
        </w:rPr>
        <w:t>Under Article 24, t</w:t>
      </w:r>
      <w:r w:rsidR="00677C43" w:rsidRPr="00E5245F">
        <w:rPr>
          <w:rFonts w:cstheme="minorHAnsi"/>
          <w:sz w:val="24"/>
          <w:szCs w:val="24"/>
        </w:rPr>
        <w:t>he United Nations Convention on the Rights of Per</w:t>
      </w:r>
      <w:r w:rsidR="00F54862">
        <w:rPr>
          <w:rFonts w:cstheme="minorHAnsi"/>
          <w:sz w:val="24"/>
          <w:szCs w:val="24"/>
        </w:rPr>
        <w:t xml:space="preserve">sons with Disabilities (UNCRPD) says it </w:t>
      </w:r>
      <w:r w:rsidR="00A379FF">
        <w:rPr>
          <w:rFonts w:ascii="Verdana" w:eastAsia="Times New Roman" w:hAnsi="Verdana" w:cs="Times New Roman"/>
          <w:color w:val="000000"/>
          <w:sz w:val="19"/>
          <w:szCs w:val="19"/>
          <w:lang w:eastAsia="en-AU"/>
        </w:rPr>
        <w:t>will ensure:</w:t>
      </w:r>
    </w:p>
    <w:p w:rsidR="00E725E9" w:rsidRPr="00F54862" w:rsidRDefault="00E725E9" w:rsidP="00E725E9">
      <w:pPr>
        <w:spacing w:afterLines="200" w:after="480"/>
        <w:contextualSpacing/>
        <w:rPr>
          <w:rFonts w:cstheme="minorHAnsi"/>
          <w:sz w:val="24"/>
          <w:szCs w:val="24"/>
        </w:rPr>
      </w:pPr>
    </w:p>
    <w:p w:rsidR="00F54862" w:rsidRPr="00F54862" w:rsidRDefault="00F54862" w:rsidP="00E725E9">
      <w:pPr>
        <w:numPr>
          <w:ilvl w:val="0"/>
          <w:numId w:val="8"/>
        </w:numPr>
        <w:ind w:left="1434" w:hanging="357"/>
        <w:contextualSpacing/>
        <w:rPr>
          <w:rFonts w:eastAsia="Times New Roman" w:cstheme="minorHAnsi"/>
          <w:color w:val="000000"/>
          <w:sz w:val="24"/>
          <w:szCs w:val="24"/>
          <w:lang w:eastAsia="en-AU"/>
        </w:rPr>
      </w:pPr>
      <w:r w:rsidRPr="00F54862">
        <w:rPr>
          <w:rFonts w:eastAsia="Times New Roman" w:cstheme="minorHAnsi"/>
          <w:color w:val="000000"/>
          <w:sz w:val="24"/>
          <w:szCs w:val="24"/>
          <w:lang w:eastAsia="en-AU"/>
        </w:rPr>
        <w:t>Persons with disabilities are not excluded from the general education system on the basis of disability, and that children with disabilities are not excluded from free and compulsory primary education, or from secondary education, on the basis of disability;</w:t>
      </w:r>
    </w:p>
    <w:p w:rsidR="00F54862" w:rsidRPr="00F54862" w:rsidRDefault="00F54862" w:rsidP="00E725E9">
      <w:pPr>
        <w:numPr>
          <w:ilvl w:val="0"/>
          <w:numId w:val="8"/>
        </w:numPr>
        <w:ind w:left="1434" w:hanging="357"/>
        <w:contextualSpacing/>
        <w:rPr>
          <w:rFonts w:eastAsia="Times New Roman" w:cstheme="minorHAnsi"/>
          <w:color w:val="000000"/>
          <w:sz w:val="24"/>
          <w:szCs w:val="24"/>
          <w:lang w:eastAsia="en-AU"/>
        </w:rPr>
      </w:pPr>
      <w:r w:rsidRPr="00F54862">
        <w:rPr>
          <w:rFonts w:eastAsia="Times New Roman" w:cstheme="minorHAnsi"/>
          <w:color w:val="000000"/>
          <w:sz w:val="24"/>
          <w:szCs w:val="24"/>
          <w:lang w:eastAsia="en-AU"/>
        </w:rPr>
        <w:t>Persons with disabilities can access an inclusive, quality and free primary education and secondary education on an equal basis with others in the communities in which they live;</w:t>
      </w:r>
    </w:p>
    <w:p w:rsidR="00F54862" w:rsidRPr="00F54862" w:rsidRDefault="00F54862" w:rsidP="00E725E9">
      <w:pPr>
        <w:numPr>
          <w:ilvl w:val="0"/>
          <w:numId w:val="8"/>
        </w:numPr>
        <w:ind w:left="1434" w:hanging="357"/>
        <w:contextualSpacing/>
        <w:rPr>
          <w:rFonts w:eastAsia="Times New Roman" w:cstheme="minorHAnsi"/>
          <w:color w:val="000000"/>
          <w:sz w:val="24"/>
          <w:szCs w:val="24"/>
          <w:lang w:eastAsia="en-AU"/>
        </w:rPr>
      </w:pPr>
      <w:r w:rsidRPr="00F54862">
        <w:rPr>
          <w:rFonts w:eastAsia="Times New Roman" w:cstheme="minorHAnsi"/>
          <w:color w:val="000000"/>
          <w:sz w:val="24"/>
          <w:szCs w:val="24"/>
          <w:lang w:eastAsia="en-AU"/>
        </w:rPr>
        <w:t>Reasonable accommodation of the individual’s requirements is provided;</w:t>
      </w:r>
    </w:p>
    <w:p w:rsidR="00F54862" w:rsidRPr="00F54862" w:rsidRDefault="00F54862" w:rsidP="00E725E9">
      <w:pPr>
        <w:numPr>
          <w:ilvl w:val="0"/>
          <w:numId w:val="8"/>
        </w:numPr>
        <w:ind w:left="1434" w:hanging="357"/>
        <w:contextualSpacing/>
        <w:rPr>
          <w:rFonts w:eastAsia="Times New Roman" w:cstheme="minorHAnsi"/>
          <w:color w:val="000000"/>
          <w:sz w:val="24"/>
          <w:szCs w:val="24"/>
          <w:lang w:eastAsia="en-AU"/>
        </w:rPr>
      </w:pPr>
      <w:r w:rsidRPr="00F54862">
        <w:rPr>
          <w:rFonts w:eastAsia="Times New Roman" w:cstheme="minorHAnsi"/>
          <w:color w:val="000000"/>
          <w:sz w:val="24"/>
          <w:szCs w:val="24"/>
          <w:lang w:eastAsia="en-AU"/>
        </w:rPr>
        <w:t>Persons with disabilities receive the support required, within the general education system, to facilitate their effective education;</w:t>
      </w:r>
    </w:p>
    <w:p w:rsidR="00F54862" w:rsidRDefault="00F54862" w:rsidP="00E725E9">
      <w:pPr>
        <w:numPr>
          <w:ilvl w:val="0"/>
          <w:numId w:val="8"/>
        </w:numPr>
        <w:ind w:left="1434" w:hanging="357"/>
        <w:contextualSpacing/>
        <w:rPr>
          <w:rFonts w:eastAsia="Times New Roman" w:cstheme="minorHAnsi"/>
          <w:color w:val="000000"/>
          <w:sz w:val="24"/>
          <w:szCs w:val="24"/>
          <w:lang w:eastAsia="en-AU"/>
        </w:rPr>
      </w:pPr>
      <w:r w:rsidRPr="00F54862">
        <w:rPr>
          <w:rFonts w:eastAsia="Times New Roman" w:cstheme="minorHAnsi"/>
          <w:color w:val="000000"/>
          <w:sz w:val="24"/>
          <w:szCs w:val="24"/>
          <w:lang w:eastAsia="en-AU"/>
        </w:rPr>
        <w:t>Effective individualized support measures are provided in environments that maximize academic and social development, consistent with the goal of full inclusion.</w:t>
      </w:r>
      <w:r w:rsidR="00EE486D">
        <w:rPr>
          <w:rStyle w:val="FootnoteReference"/>
          <w:rFonts w:eastAsia="Times New Roman" w:cstheme="minorHAnsi"/>
          <w:color w:val="000000"/>
          <w:sz w:val="24"/>
          <w:szCs w:val="24"/>
          <w:lang w:eastAsia="en-AU"/>
        </w:rPr>
        <w:footnoteReference w:id="5"/>
      </w:r>
    </w:p>
    <w:p w:rsidR="00DD2B51" w:rsidRDefault="00DD2B51" w:rsidP="00DD2B51">
      <w:pPr>
        <w:ind w:left="1434"/>
        <w:contextualSpacing/>
        <w:rPr>
          <w:rFonts w:eastAsia="Times New Roman" w:cstheme="minorHAnsi"/>
          <w:color w:val="000000"/>
          <w:sz w:val="24"/>
          <w:szCs w:val="24"/>
          <w:lang w:eastAsia="en-AU"/>
        </w:rPr>
      </w:pPr>
    </w:p>
    <w:p w:rsidR="009A5E94" w:rsidRPr="008538B6" w:rsidRDefault="00DD2B51" w:rsidP="008538B6">
      <w:pPr>
        <w:spacing w:before="100" w:beforeAutospacing="1" w:after="100" w:afterAutospacing="1"/>
        <w:contextualSpacing/>
        <w:rPr>
          <w:rFonts w:eastAsia="Times New Roman" w:cstheme="minorHAnsi"/>
          <w:color w:val="000000"/>
          <w:sz w:val="24"/>
          <w:szCs w:val="24"/>
          <w:lang w:eastAsia="en-AU"/>
        </w:rPr>
      </w:pPr>
      <w:r>
        <w:rPr>
          <w:rFonts w:eastAsia="Times New Roman" w:cstheme="minorHAnsi"/>
          <w:color w:val="000000"/>
          <w:sz w:val="24"/>
          <w:szCs w:val="24"/>
          <w:lang w:eastAsia="en-AU"/>
        </w:rPr>
        <w:t>JFA Purple Orange supports the implementation of each of these articles.</w:t>
      </w:r>
    </w:p>
    <w:p w:rsidR="000A4FE1" w:rsidRPr="00953EC7" w:rsidRDefault="00CB6E9C" w:rsidP="00953EC7">
      <w:pPr>
        <w:pStyle w:val="Heading1"/>
      </w:pPr>
      <w:bookmarkStart w:id="4" w:name="_Toc430872930"/>
      <w:r w:rsidRPr="00953EC7">
        <w:t xml:space="preserve">Our Approach to this </w:t>
      </w:r>
      <w:r w:rsidR="008538B6">
        <w:t>S</w:t>
      </w:r>
      <w:r w:rsidRPr="00953EC7">
        <w:t>ubmission</w:t>
      </w:r>
      <w:bookmarkEnd w:id="4"/>
    </w:p>
    <w:p w:rsidR="000D600D" w:rsidRPr="001606A1" w:rsidRDefault="000D600D" w:rsidP="000D600D">
      <w:pPr>
        <w:rPr>
          <w:sz w:val="2"/>
          <w:szCs w:val="2"/>
          <w:lang w:eastAsia="ja-JP"/>
        </w:rPr>
      </w:pPr>
    </w:p>
    <w:p w:rsidR="007D5F34" w:rsidRDefault="007D5F34" w:rsidP="000D600D">
      <w:pPr>
        <w:rPr>
          <w:sz w:val="24"/>
          <w:szCs w:val="24"/>
          <w:lang w:eastAsia="ja-JP"/>
        </w:rPr>
      </w:pPr>
      <w:r w:rsidRPr="001673C9">
        <w:rPr>
          <w:sz w:val="24"/>
          <w:szCs w:val="24"/>
          <w:lang w:val="en-US"/>
        </w:rPr>
        <w:t>Our submission focuses on the values, matters of concern and experiences of JFA Purple Orange drawn from discussions with people living with disability</w:t>
      </w:r>
      <w:r>
        <w:rPr>
          <w:rFonts w:cstheme="minorHAnsi"/>
          <w:color w:val="000000"/>
          <w:sz w:val="24"/>
          <w:szCs w:val="24"/>
          <w:lang w:val="en"/>
        </w:rPr>
        <w:t>, parents and supporters, each of whom has</w:t>
      </w:r>
      <w:r w:rsidRPr="001673C9">
        <w:rPr>
          <w:rFonts w:cstheme="minorHAnsi"/>
          <w:color w:val="000000"/>
          <w:sz w:val="24"/>
          <w:szCs w:val="24"/>
          <w:lang w:val="en"/>
        </w:rPr>
        <w:t xml:space="preserve"> a</w:t>
      </w:r>
      <w:r>
        <w:rPr>
          <w:rFonts w:cstheme="minorHAnsi"/>
          <w:color w:val="000000"/>
          <w:sz w:val="24"/>
          <w:szCs w:val="24"/>
          <w:lang w:val="en"/>
        </w:rPr>
        <w:t>n</w:t>
      </w:r>
      <w:r w:rsidRPr="001673C9">
        <w:rPr>
          <w:rFonts w:cstheme="minorHAnsi"/>
          <w:color w:val="000000"/>
          <w:sz w:val="24"/>
          <w:szCs w:val="24"/>
          <w:lang w:val="en"/>
        </w:rPr>
        <w:t xml:space="preserve"> understanding of the significant impact</w:t>
      </w:r>
      <w:r>
        <w:rPr>
          <w:rFonts w:cstheme="minorHAnsi"/>
          <w:color w:val="000000"/>
          <w:sz w:val="24"/>
          <w:szCs w:val="24"/>
          <w:lang w:val="en"/>
        </w:rPr>
        <w:t xml:space="preserve"> education has on the lives of young people living with disability</w:t>
      </w:r>
      <w:r w:rsidRPr="0017308D">
        <w:rPr>
          <w:rFonts w:cs="Calibri"/>
          <w:sz w:val="24"/>
          <w:szCs w:val="24"/>
          <w:lang w:eastAsia="en-AU"/>
        </w:rPr>
        <w:t>.</w:t>
      </w:r>
    </w:p>
    <w:p w:rsidR="001606A1" w:rsidRPr="006A500D" w:rsidRDefault="003178DA" w:rsidP="000D600D">
      <w:pPr>
        <w:rPr>
          <w:sz w:val="24"/>
          <w:szCs w:val="24"/>
          <w:lang w:eastAsia="ja-JP"/>
        </w:rPr>
      </w:pPr>
      <w:r w:rsidRPr="006A500D">
        <w:rPr>
          <w:sz w:val="24"/>
          <w:szCs w:val="24"/>
          <w:lang w:eastAsia="ja-JP"/>
        </w:rPr>
        <w:lastRenderedPageBreak/>
        <w:t>Our appro</w:t>
      </w:r>
      <w:r w:rsidR="00734B2A">
        <w:rPr>
          <w:sz w:val="24"/>
          <w:szCs w:val="24"/>
          <w:lang w:eastAsia="ja-JP"/>
        </w:rPr>
        <w:t>ach to this submission has involved:</w:t>
      </w:r>
    </w:p>
    <w:p w:rsidR="001606A1" w:rsidRPr="006A500D" w:rsidRDefault="009A5E94" w:rsidP="001606A1">
      <w:pPr>
        <w:pStyle w:val="ListParagraph"/>
        <w:numPr>
          <w:ilvl w:val="0"/>
          <w:numId w:val="9"/>
        </w:numPr>
        <w:rPr>
          <w:sz w:val="24"/>
          <w:szCs w:val="24"/>
          <w:lang w:eastAsia="ja-JP"/>
        </w:rPr>
      </w:pPr>
      <w:r>
        <w:rPr>
          <w:sz w:val="24"/>
          <w:szCs w:val="24"/>
          <w:lang w:eastAsia="ja-JP"/>
        </w:rPr>
        <w:t>c</w:t>
      </w:r>
      <w:r w:rsidR="00CB636B" w:rsidRPr="006A500D">
        <w:rPr>
          <w:sz w:val="24"/>
          <w:szCs w:val="24"/>
          <w:lang w:eastAsia="ja-JP"/>
        </w:rPr>
        <w:t>onsultation</w:t>
      </w:r>
      <w:r w:rsidR="00A95C3A" w:rsidRPr="006A500D">
        <w:rPr>
          <w:sz w:val="24"/>
          <w:szCs w:val="24"/>
          <w:lang w:eastAsia="ja-JP"/>
        </w:rPr>
        <w:t xml:space="preserve"> with</w:t>
      </w:r>
      <w:r w:rsidR="007850BE">
        <w:rPr>
          <w:sz w:val="24"/>
          <w:szCs w:val="24"/>
          <w:lang w:eastAsia="ja-JP"/>
        </w:rPr>
        <w:t xml:space="preserve"> </w:t>
      </w:r>
      <w:r>
        <w:rPr>
          <w:sz w:val="24"/>
          <w:szCs w:val="24"/>
          <w:lang w:eastAsia="ja-JP"/>
        </w:rPr>
        <w:t>JFY members</w:t>
      </w:r>
      <w:r w:rsidR="001606A1" w:rsidRPr="006A500D">
        <w:rPr>
          <w:sz w:val="24"/>
          <w:szCs w:val="24"/>
          <w:lang w:eastAsia="ja-JP"/>
        </w:rPr>
        <w:t xml:space="preserve"> about their</w:t>
      </w:r>
      <w:r w:rsidR="00A03EFC" w:rsidRPr="006A500D">
        <w:rPr>
          <w:sz w:val="24"/>
          <w:szCs w:val="24"/>
          <w:lang w:eastAsia="ja-JP"/>
        </w:rPr>
        <w:t xml:space="preserve"> personal experiences of school</w:t>
      </w:r>
    </w:p>
    <w:p w:rsidR="00A95C3A" w:rsidRPr="006A500D" w:rsidRDefault="009A5E94" w:rsidP="001606A1">
      <w:pPr>
        <w:pStyle w:val="ListParagraph"/>
        <w:numPr>
          <w:ilvl w:val="0"/>
          <w:numId w:val="9"/>
        </w:numPr>
        <w:rPr>
          <w:sz w:val="24"/>
          <w:szCs w:val="24"/>
          <w:lang w:eastAsia="ja-JP"/>
        </w:rPr>
      </w:pPr>
      <w:r>
        <w:rPr>
          <w:sz w:val="24"/>
          <w:szCs w:val="24"/>
          <w:lang w:eastAsia="ja-JP"/>
        </w:rPr>
        <w:t>a</w:t>
      </w:r>
      <w:r w:rsidR="00A95C3A" w:rsidRPr="006A500D">
        <w:rPr>
          <w:sz w:val="24"/>
          <w:szCs w:val="24"/>
          <w:lang w:eastAsia="ja-JP"/>
        </w:rPr>
        <w:t xml:space="preserve"> survey </w:t>
      </w:r>
      <w:r w:rsidR="00CB636B" w:rsidRPr="006A500D">
        <w:rPr>
          <w:sz w:val="24"/>
          <w:szCs w:val="24"/>
          <w:lang w:eastAsia="ja-JP"/>
        </w:rPr>
        <w:t>seeking the</w:t>
      </w:r>
      <w:r w:rsidR="00A03EFC" w:rsidRPr="006A500D">
        <w:rPr>
          <w:sz w:val="24"/>
          <w:szCs w:val="24"/>
          <w:lang w:eastAsia="ja-JP"/>
        </w:rPr>
        <w:t xml:space="preserve"> opinions of parents and supporters</w:t>
      </w:r>
      <w:r>
        <w:rPr>
          <w:sz w:val="24"/>
          <w:szCs w:val="24"/>
          <w:lang w:eastAsia="ja-JP"/>
        </w:rPr>
        <w:t xml:space="preserve"> of children living with disability</w:t>
      </w:r>
    </w:p>
    <w:p w:rsidR="00A03EFC" w:rsidRPr="006A500D" w:rsidRDefault="009A5E94" w:rsidP="001606A1">
      <w:pPr>
        <w:pStyle w:val="ListParagraph"/>
        <w:numPr>
          <w:ilvl w:val="0"/>
          <w:numId w:val="9"/>
        </w:numPr>
        <w:rPr>
          <w:sz w:val="24"/>
          <w:szCs w:val="24"/>
          <w:lang w:eastAsia="ja-JP"/>
        </w:rPr>
      </w:pPr>
      <w:r>
        <w:rPr>
          <w:sz w:val="24"/>
          <w:szCs w:val="24"/>
          <w:lang w:eastAsia="ja-JP"/>
        </w:rPr>
        <w:t>a</w:t>
      </w:r>
      <w:r w:rsidR="00A03EFC" w:rsidRPr="006A500D">
        <w:rPr>
          <w:sz w:val="24"/>
          <w:szCs w:val="24"/>
          <w:lang w:eastAsia="ja-JP"/>
        </w:rPr>
        <w:t xml:space="preserve"> survey seeking the opinions of past and present sch</w:t>
      </w:r>
      <w:r w:rsidR="00D34EA2" w:rsidRPr="006A500D">
        <w:rPr>
          <w:sz w:val="24"/>
          <w:szCs w:val="24"/>
          <w:lang w:eastAsia="ja-JP"/>
        </w:rPr>
        <w:t>ool students</w:t>
      </w:r>
      <w:r>
        <w:rPr>
          <w:sz w:val="24"/>
          <w:szCs w:val="24"/>
          <w:lang w:eastAsia="ja-JP"/>
        </w:rPr>
        <w:t xml:space="preserve"> living with disability</w:t>
      </w:r>
    </w:p>
    <w:p w:rsidR="000F4CC9" w:rsidRPr="00F81622" w:rsidRDefault="009A5E94" w:rsidP="00F81622">
      <w:pPr>
        <w:pStyle w:val="ListParagraph"/>
        <w:numPr>
          <w:ilvl w:val="0"/>
          <w:numId w:val="9"/>
        </w:numPr>
        <w:rPr>
          <w:sz w:val="24"/>
          <w:szCs w:val="24"/>
          <w:lang w:eastAsia="ja-JP"/>
        </w:rPr>
      </w:pPr>
      <w:proofErr w:type="gramStart"/>
      <w:r>
        <w:rPr>
          <w:sz w:val="24"/>
          <w:szCs w:val="24"/>
          <w:lang w:eastAsia="ja-JP"/>
        </w:rPr>
        <w:t>a</w:t>
      </w:r>
      <w:proofErr w:type="gramEnd"/>
      <w:r w:rsidR="00CB636B" w:rsidRPr="006A500D">
        <w:rPr>
          <w:sz w:val="24"/>
          <w:szCs w:val="24"/>
          <w:lang w:eastAsia="ja-JP"/>
        </w:rPr>
        <w:t xml:space="preserve"> review of recommendations JFY made to the government after their 2014 National Youth Conference for young people living with disability.</w:t>
      </w:r>
    </w:p>
    <w:p w:rsidR="000F4CC9" w:rsidRPr="00953EC7" w:rsidRDefault="008538B6" w:rsidP="00953EC7">
      <w:pPr>
        <w:pStyle w:val="Heading1"/>
      </w:pPr>
      <w:bookmarkStart w:id="5" w:name="_Toc430872931"/>
      <w:r>
        <w:t>Key P</w:t>
      </w:r>
      <w:r w:rsidR="000F4CC9" w:rsidRPr="00953EC7">
        <w:t>rinciples</w:t>
      </w:r>
      <w:bookmarkEnd w:id="5"/>
    </w:p>
    <w:p w:rsidR="000F4CC9" w:rsidRPr="000F4CC9" w:rsidRDefault="000F4CC9" w:rsidP="000F4CC9">
      <w:pPr>
        <w:rPr>
          <w:lang w:eastAsia="ja-JP"/>
        </w:rPr>
      </w:pPr>
    </w:p>
    <w:p w:rsidR="000F4CC9" w:rsidRDefault="000F4CC9" w:rsidP="000F4CC9">
      <w:pPr>
        <w:autoSpaceDE w:val="0"/>
        <w:autoSpaceDN w:val="0"/>
        <w:adjustRightInd w:val="0"/>
        <w:rPr>
          <w:rFonts w:cs="Calibri"/>
          <w:sz w:val="24"/>
          <w:szCs w:val="24"/>
          <w:lang w:eastAsia="en-AU"/>
        </w:rPr>
      </w:pPr>
      <w:r w:rsidRPr="001673C9">
        <w:rPr>
          <w:rFonts w:cs="Calibri"/>
          <w:sz w:val="24"/>
          <w:szCs w:val="24"/>
          <w:lang w:eastAsia="en-AU"/>
        </w:rPr>
        <w:t xml:space="preserve">The work of JFA Purple Orange is anchored on the principles of </w:t>
      </w:r>
      <w:r w:rsidRPr="00644530">
        <w:rPr>
          <w:rFonts w:cs="Calibri"/>
          <w:sz w:val="24"/>
          <w:szCs w:val="24"/>
          <w:lang w:eastAsia="en-AU"/>
        </w:rPr>
        <w:t xml:space="preserve">Personhood and </w:t>
      </w:r>
      <w:proofErr w:type="spellStart"/>
      <w:r w:rsidRPr="00644530">
        <w:rPr>
          <w:rFonts w:cs="Calibri"/>
          <w:sz w:val="24"/>
          <w:szCs w:val="24"/>
          <w:lang w:eastAsia="en-AU"/>
        </w:rPr>
        <w:t>Citizenhood</w:t>
      </w:r>
      <w:proofErr w:type="spellEnd"/>
      <w:r w:rsidRPr="001673C9">
        <w:rPr>
          <w:rFonts w:cs="Calibri"/>
          <w:sz w:val="24"/>
          <w:szCs w:val="24"/>
          <w:lang w:eastAsia="en-AU"/>
        </w:rPr>
        <w:t xml:space="preserve"> and is guided by human rights values and social inclusion. Every human being seeks to build a good life for </w:t>
      </w:r>
      <w:r>
        <w:rPr>
          <w:rFonts w:cs="Calibri"/>
          <w:sz w:val="24"/>
          <w:szCs w:val="24"/>
          <w:lang w:eastAsia="en-AU"/>
        </w:rPr>
        <w:t>thems</w:t>
      </w:r>
      <w:r w:rsidRPr="001673C9">
        <w:rPr>
          <w:rFonts w:cs="Calibri"/>
          <w:sz w:val="24"/>
          <w:szCs w:val="24"/>
          <w:lang w:eastAsia="en-AU"/>
        </w:rPr>
        <w:t xml:space="preserve">elves. As set out in our </w:t>
      </w:r>
      <w:r w:rsidRPr="001673C9">
        <w:rPr>
          <w:rFonts w:cs="Calibri"/>
          <w:i/>
          <w:sz w:val="24"/>
          <w:szCs w:val="24"/>
          <w:lang w:eastAsia="en-AU"/>
        </w:rPr>
        <w:t xml:space="preserve">Model of </w:t>
      </w:r>
      <w:proofErr w:type="spellStart"/>
      <w:r w:rsidRPr="001673C9">
        <w:rPr>
          <w:rFonts w:cs="Calibri"/>
          <w:i/>
          <w:sz w:val="24"/>
          <w:szCs w:val="24"/>
          <w:lang w:eastAsia="en-AU"/>
        </w:rPr>
        <w:t>Citizenhood</w:t>
      </w:r>
      <w:proofErr w:type="spellEnd"/>
      <w:r w:rsidRPr="001673C9">
        <w:rPr>
          <w:rFonts w:cs="Calibri"/>
          <w:i/>
          <w:sz w:val="24"/>
          <w:szCs w:val="24"/>
          <w:lang w:eastAsia="en-AU"/>
        </w:rPr>
        <w:t xml:space="preserve"> Support</w:t>
      </w:r>
      <w:r w:rsidR="00210E7F">
        <w:rPr>
          <w:rFonts w:cs="Calibri"/>
          <w:i/>
          <w:sz w:val="24"/>
          <w:szCs w:val="24"/>
          <w:lang w:eastAsia="en-AU"/>
        </w:rPr>
        <w:t xml:space="preserve"> </w:t>
      </w:r>
      <w:r w:rsidR="00210E7F">
        <w:rPr>
          <w:rFonts w:cs="Calibri"/>
          <w:sz w:val="24"/>
          <w:szCs w:val="24"/>
          <w:lang w:eastAsia="en-AU"/>
        </w:rPr>
        <w:t>(the Model)</w:t>
      </w:r>
      <w:r>
        <w:rPr>
          <w:rFonts w:cs="Calibri"/>
          <w:i/>
          <w:sz w:val="24"/>
          <w:szCs w:val="24"/>
          <w:lang w:eastAsia="en-AU"/>
        </w:rPr>
        <w:t>,</w:t>
      </w:r>
      <w:r w:rsidRPr="001673C9">
        <w:rPr>
          <w:rStyle w:val="FootnoteReference"/>
          <w:rFonts w:cs="Calibri"/>
          <w:sz w:val="24"/>
          <w:szCs w:val="24"/>
          <w:lang w:eastAsia="en-AU"/>
        </w:rPr>
        <w:footnoteReference w:id="6"/>
      </w:r>
      <w:r w:rsidRPr="001673C9">
        <w:rPr>
          <w:rFonts w:cs="Calibri"/>
          <w:sz w:val="24"/>
          <w:szCs w:val="24"/>
          <w:lang w:eastAsia="en-AU"/>
        </w:rPr>
        <w:t xml:space="preserve"> </w:t>
      </w:r>
      <w:r>
        <w:rPr>
          <w:rFonts w:cs="Calibri"/>
          <w:sz w:val="24"/>
          <w:szCs w:val="24"/>
          <w:lang w:eastAsia="en-AU"/>
        </w:rPr>
        <w:t>a</w:t>
      </w:r>
      <w:r w:rsidRPr="001673C9">
        <w:rPr>
          <w:rFonts w:cs="Calibri"/>
          <w:sz w:val="24"/>
          <w:szCs w:val="24"/>
          <w:lang w:eastAsia="en-AU"/>
        </w:rPr>
        <w:t xml:space="preserve"> good life might be characterised by the presence </w:t>
      </w:r>
      <w:r>
        <w:rPr>
          <w:rFonts w:cs="Calibri"/>
          <w:sz w:val="24"/>
          <w:szCs w:val="24"/>
          <w:lang w:eastAsia="en-AU"/>
        </w:rPr>
        <w:t>of</w:t>
      </w:r>
      <w:r w:rsidRPr="001673C9">
        <w:rPr>
          <w:rFonts w:cs="Calibri"/>
          <w:sz w:val="24"/>
          <w:szCs w:val="24"/>
          <w:lang w:eastAsia="en-AU"/>
        </w:rPr>
        <w:t>:</w:t>
      </w:r>
    </w:p>
    <w:p w:rsidR="000F4CC9" w:rsidRPr="000F4CC9" w:rsidRDefault="000F4CC9" w:rsidP="000F4CC9">
      <w:pPr>
        <w:pStyle w:val="ListParagraph"/>
        <w:numPr>
          <w:ilvl w:val="0"/>
          <w:numId w:val="27"/>
        </w:numPr>
        <w:autoSpaceDE w:val="0"/>
        <w:autoSpaceDN w:val="0"/>
        <w:adjustRightInd w:val="0"/>
        <w:rPr>
          <w:rFonts w:cs="Calibri"/>
          <w:sz w:val="24"/>
          <w:szCs w:val="24"/>
          <w:lang w:eastAsia="en-AU"/>
        </w:rPr>
      </w:pPr>
      <w:r w:rsidRPr="000F4CC9">
        <w:rPr>
          <w:rFonts w:cs="Calibri"/>
          <w:sz w:val="24"/>
          <w:szCs w:val="24"/>
          <w:lang w:eastAsia="en-AU"/>
        </w:rPr>
        <w:t>Authorship of an individual’s own life, termed Personhood (often described as control and choice)</w:t>
      </w:r>
    </w:p>
    <w:p w:rsidR="000F4CC9" w:rsidRPr="000F4CC9" w:rsidRDefault="000F4CC9" w:rsidP="000F4CC9">
      <w:pPr>
        <w:pStyle w:val="ListParagraph"/>
        <w:numPr>
          <w:ilvl w:val="0"/>
          <w:numId w:val="27"/>
        </w:numPr>
        <w:autoSpaceDE w:val="0"/>
        <w:autoSpaceDN w:val="0"/>
        <w:adjustRightInd w:val="0"/>
        <w:rPr>
          <w:rFonts w:cs="Calibri"/>
          <w:sz w:val="24"/>
          <w:szCs w:val="24"/>
          <w:lang w:eastAsia="en-AU"/>
        </w:rPr>
      </w:pPr>
      <w:r w:rsidRPr="000F4CC9">
        <w:rPr>
          <w:rFonts w:cs="Calibri"/>
          <w:sz w:val="24"/>
          <w:szCs w:val="24"/>
          <w:lang w:eastAsia="en-AU"/>
        </w:rPr>
        <w:t xml:space="preserve">Having valued roles in community life and the economy, termed </w:t>
      </w:r>
      <w:proofErr w:type="spellStart"/>
      <w:r w:rsidRPr="000F4CC9">
        <w:rPr>
          <w:rFonts w:cs="Calibri"/>
          <w:sz w:val="24"/>
          <w:szCs w:val="24"/>
          <w:lang w:eastAsia="en-AU"/>
        </w:rPr>
        <w:t>Citizenhood</w:t>
      </w:r>
      <w:proofErr w:type="spellEnd"/>
      <w:r w:rsidRPr="000F4CC9">
        <w:rPr>
          <w:rFonts w:cs="Calibri"/>
          <w:sz w:val="24"/>
          <w:szCs w:val="24"/>
          <w:lang w:eastAsia="en-AU"/>
        </w:rPr>
        <w:t xml:space="preserve"> (often described as inclusion).</w:t>
      </w:r>
    </w:p>
    <w:p w:rsidR="000F4CC9" w:rsidRPr="009C054E" w:rsidRDefault="000F4CC9" w:rsidP="000F4CC9">
      <w:pPr>
        <w:autoSpaceDE w:val="0"/>
        <w:autoSpaceDN w:val="0"/>
        <w:adjustRightInd w:val="0"/>
        <w:rPr>
          <w:rFonts w:cs="Calibri"/>
          <w:sz w:val="24"/>
          <w:szCs w:val="24"/>
          <w:lang w:eastAsia="en-AU"/>
        </w:rPr>
      </w:pPr>
      <w:r w:rsidRPr="001673C9">
        <w:rPr>
          <w:rFonts w:cs="Calibri"/>
          <w:sz w:val="24"/>
          <w:szCs w:val="24"/>
          <w:lang w:eastAsia="en-AU"/>
        </w:rPr>
        <w:t xml:space="preserve">A good life largely depends on the availability of life chances – the assets and opportunities available to a person. </w:t>
      </w:r>
      <w:r w:rsidRPr="009C054E">
        <w:rPr>
          <w:rFonts w:cs="Calibri"/>
          <w:sz w:val="24"/>
          <w:szCs w:val="24"/>
          <w:lang w:eastAsia="en-AU"/>
        </w:rPr>
        <w:t xml:space="preserve">Unlike citizenship, </w:t>
      </w:r>
      <w:proofErr w:type="spellStart"/>
      <w:r w:rsidRPr="009C054E">
        <w:rPr>
          <w:rFonts w:cs="Calibri"/>
          <w:sz w:val="24"/>
          <w:szCs w:val="24"/>
          <w:lang w:eastAsia="en-AU"/>
        </w:rPr>
        <w:t>Citizenhood</w:t>
      </w:r>
      <w:proofErr w:type="spellEnd"/>
      <w:r w:rsidRPr="009C054E">
        <w:rPr>
          <w:rFonts w:cs="Calibri"/>
          <w:sz w:val="24"/>
          <w:szCs w:val="24"/>
          <w:lang w:eastAsia="en-AU"/>
        </w:rPr>
        <w:t xml:space="preserve"> is a dynamic experience: it can rise and fall depending on the person’s circumstances. The extent to which any person can naturally take up Personhood and </w:t>
      </w:r>
      <w:proofErr w:type="spellStart"/>
      <w:r w:rsidRPr="009C054E">
        <w:rPr>
          <w:rFonts w:cs="Calibri"/>
          <w:sz w:val="24"/>
          <w:szCs w:val="24"/>
          <w:lang w:eastAsia="en-AU"/>
        </w:rPr>
        <w:t>Citizenhood</w:t>
      </w:r>
      <w:proofErr w:type="spellEnd"/>
      <w:r w:rsidRPr="009C054E">
        <w:rPr>
          <w:rFonts w:cs="Calibri"/>
          <w:sz w:val="24"/>
          <w:szCs w:val="24"/>
          <w:lang w:eastAsia="en-AU"/>
        </w:rPr>
        <w:t xml:space="preserve"> is influenced by the degree to which that person lives with vulnerability. For the purposes of this submission we define vulnerability as the presence of circumstances that can adversely impact on the person's capacity to build their own lives and the person's capacity to take up valued roles in community life and the economy. </w:t>
      </w:r>
      <w:r w:rsidR="00914EE1">
        <w:rPr>
          <w:rFonts w:cs="Calibri"/>
          <w:sz w:val="24"/>
          <w:szCs w:val="24"/>
          <w:lang w:eastAsia="en-AU"/>
        </w:rPr>
        <w:t>The quality of education a person receives can have a major impact on this.</w:t>
      </w:r>
    </w:p>
    <w:p w:rsidR="00E639CC" w:rsidRPr="00953EC7" w:rsidRDefault="000F4CC9" w:rsidP="00953EC7">
      <w:pPr>
        <w:autoSpaceDE w:val="0"/>
        <w:autoSpaceDN w:val="0"/>
        <w:adjustRightInd w:val="0"/>
        <w:rPr>
          <w:color w:val="FF0000"/>
          <w:sz w:val="24"/>
          <w:szCs w:val="24"/>
        </w:rPr>
      </w:pPr>
      <w:r w:rsidRPr="009619E3">
        <w:rPr>
          <w:rFonts w:cs="Calibri"/>
          <w:sz w:val="24"/>
          <w:szCs w:val="24"/>
          <w:lang w:eastAsia="en-AU"/>
        </w:rPr>
        <w:t xml:space="preserve">The </w:t>
      </w:r>
      <w:r w:rsidRPr="00C74517">
        <w:rPr>
          <w:rFonts w:cs="Calibri"/>
          <w:sz w:val="24"/>
          <w:szCs w:val="24"/>
          <w:lang w:eastAsia="en-AU"/>
        </w:rPr>
        <w:t xml:space="preserve">Model </w:t>
      </w:r>
      <w:r w:rsidRPr="009619E3">
        <w:rPr>
          <w:rFonts w:cs="Calibri"/>
          <w:sz w:val="24"/>
          <w:szCs w:val="24"/>
          <w:lang w:eastAsia="en-AU"/>
        </w:rPr>
        <w:t xml:space="preserve">refers to an intentional set of arrangements that authentically advance a person’s life chances towards </w:t>
      </w:r>
      <w:proofErr w:type="spellStart"/>
      <w:r w:rsidRPr="009619E3">
        <w:rPr>
          <w:rFonts w:cs="Calibri"/>
          <w:sz w:val="24"/>
          <w:szCs w:val="24"/>
          <w:lang w:eastAsia="en-AU"/>
        </w:rPr>
        <w:t>Citizenhood</w:t>
      </w:r>
      <w:proofErr w:type="spellEnd"/>
      <w:r w:rsidRPr="009619E3">
        <w:rPr>
          <w:rFonts w:cs="Calibri"/>
          <w:sz w:val="24"/>
          <w:szCs w:val="24"/>
          <w:lang w:eastAsia="en-AU"/>
        </w:rPr>
        <w:t>, in keeping with each person's lifestyle choices</w:t>
      </w:r>
      <w:r>
        <w:rPr>
          <w:rFonts w:cs="Calibri"/>
          <w:sz w:val="24"/>
          <w:szCs w:val="24"/>
          <w:lang w:eastAsia="en-AU"/>
        </w:rPr>
        <w:t>, including education</w:t>
      </w:r>
      <w:r w:rsidRPr="009619E3">
        <w:rPr>
          <w:rFonts w:cs="Calibri"/>
          <w:sz w:val="24"/>
          <w:szCs w:val="24"/>
          <w:lang w:eastAsia="en-AU"/>
        </w:rPr>
        <w:t>. The Model provides a comprehensive contextual framework for organising policy and practice in support of people living with disability.</w:t>
      </w:r>
      <w:r>
        <w:rPr>
          <w:rFonts w:cs="Calibri"/>
          <w:sz w:val="24"/>
          <w:szCs w:val="24"/>
          <w:lang w:eastAsia="en-AU"/>
        </w:rPr>
        <w:t xml:space="preserve"> </w:t>
      </w:r>
      <w:r>
        <w:rPr>
          <w:sz w:val="24"/>
          <w:szCs w:val="24"/>
        </w:rPr>
        <w:t xml:space="preserve">It </w:t>
      </w:r>
      <w:r w:rsidRPr="001673C9">
        <w:rPr>
          <w:sz w:val="24"/>
          <w:szCs w:val="24"/>
        </w:rPr>
        <w:t>asserts that our life chances comprise four different, but interrelated, types of assets we can call upon, termed the Four Capitals. These are: Personal Capital</w:t>
      </w:r>
      <w:r>
        <w:rPr>
          <w:sz w:val="24"/>
          <w:szCs w:val="24"/>
        </w:rPr>
        <w:t xml:space="preserve"> (how the person sees themselves), </w:t>
      </w:r>
      <w:r w:rsidRPr="001673C9">
        <w:rPr>
          <w:sz w:val="24"/>
          <w:szCs w:val="24"/>
        </w:rPr>
        <w:t>Knowledge Capital</w:t>
      </w:r>
      <w:r>
        <w:rPr>
          <w:sz w:val="24"/>
          <w:szCs w:val="24"/>
        </w:rPr>
        <w:t xml:space="preserve"> (what the person knows and can apply)</w:t>
      </w:r>
      <w:r w:rsidRPr="001673C9">
        <w:rPr>
          <w:sz w:val="24"/>
          <w:szCs w:val="24"/>
        </w:rPr>
        <w:t>, Material Capital</w:t>
      </w:r>
      <w:r>
        <w:rPr>
          <w:sz w:val="24"/>
          <w:szCs w:val="24"/>
        </w:rPr>
        <w:t xml:space="preserve"> (money and the tangible things in our lives) </w:t>
      </w:r>
      <w:r w:rsidRPr="001673C9">
        <w:rPr>
          <w:sz w:val="24"/>
          <w:szCs w:val="24"/>
        </w:rPr>
        <w:t>and Social Capital</w:t>
      </w:r>
      <w:r>
        <w:rPr>
          <w:sz w:val="24"/>
          <w:szCs w:val="24"/>
        </w:rPr>
        <w:t xml:space="preserve"> (having people in our lives </w:t>
      </w:r>
      <w:proofErr w:type="gramStart"/>
      <w:r>
        <w:rPr>
          <w:sz w:val="24"/>
          <w:szCs w:val="24"/>
        </w:rPr>
        <w:t>who</w:t>
      </w:r>
      <w:proofErr w:type="gramEnd"/>
      <w:r>
        <w:rPr>
          <w:sz w:val="24"/>
          <w:szCs w:val="24"/>
        </w:rPr>
        <w:t xml:space="preserve"> we know and know us). These apply to any person and can help explain what might be helpful for someone to build a good life for themselves. </w:t>
      </w:r>
      <w:r w:rsidRPr="009C054E">
        <w:rPr>
          <w:sz w:val="24"/>
          <w:szCs w:val="24"/>
        </w:rPr>
        <w:t xml:space="preserve">It is worth noting that each of these types of assets </w:t>
      </w:r>
      <w:r w:rsidR="00E639CC" w:rsidRPr="009C054E">
        <w:rPr>
          <w:sz w:val="24"/>
          <w:szCs w:val="24"/>
        </w:rPr>
        <w:t>is</w:t>
      </w:r>
      <w:r w:rsidRPr="009C054E">
        <w:rPr>
          <w:sz w:val="24"/>
          <w:szCs w:val="24"/>
        </w:rPr>
        <w:t xml:space="preserve"> involved when a person is educated.</w:t>
      </w:r>
    </w:p>
    <w:p w:rsidR="00B149F9" w:rsidRPr="00953EC7" w:rsidRDefault="008538B6" w:rsidP="00953EC7">
      <w:pPr>
        <w:pStyle w:val="Heading1"/>
      </w:pPr>
      <w:bookmarkStart w:id="6" w:name="_Toc430872932"/>
      <w:r>
        <w:t>The Experience of S</w:t>
      </w:r>
      <w:r w:rsidR="000D600D" w:rsidRPr="00953EC7">
        <w:t>tudents</w:t>
      </w:r>
      <w:r>
        <w:t xml:space="preserve"> Living with Disability, their Families and A</w:t>
      </w:r>
      <w:r w:rsidR="000D600D" w:rsidRPr="00953EC7">
        <w:t>dvocates</w:t>
      </w:r>
      <w:bookmarkEnd w:id="6"/>
    </w:p>
    <w:p w:rsidR="00B149F9" w:rsidRPr="00B149F9" w:rsidRDefault="00B149F9" w:rsidP="00B149F9">
      <w:pPr>
        <w:rPr>
          <w:lang w:eastAsia="ja-JP"/>
        </w:rPr>
      </w:pPr>
    </w:p>
    <w:p w:rsidR="00A62F36" w:rsidRPr="000F4CC9" w:rsidRDefault="00F84729" w:rsidP="00A62F36">
      <w:pPr>
        <w:rPr>
          <w:sz w:val="24"/>
          <w:szCs w:val="24"/>
          <w:lang w:eastAsia="ja-JP"/>
        </w:rPr>
      </w:pPr>
      <w:r>
        <w:rPr>
          <w:sz w:val="24"/>
          <w:szCs w:val="24"/>
          <w:lang w:eastAsia="ja-JP"/>
        </w:rPr>
        <w:t>The JFY Conference Report (2014) highlighted that e</w:t>
      </w:r>
      <w:r w:rsidR="00A62F36" w:rsidRPr="000F4CC9">
        <w:rPr>
          <w:sz w:val="24"/>
          <w:szCs w:val="24"/>
          <w:lang w:eastAsia="ja-JP"/>
        </w:rPr>
        <w:t xml:space="preserve">ducation is about getting the best possible start in life. It is about discovering who a person is and what they can become, building knowledge and skills, meeting people, building networks and preparing a person for their future. </w:t>
      </w:r>
      <w:r w:rsidR="00A62F36" w:rsidRPr="000F4CC9">
        <w:rPr>
          <w:sz w:val="24"/>
          <w:szCs w:val="24"/>
        </w:rPr>
        <w:t>It is about having choice and control in a person’s life, and for every person to have the opportunity to participate in their local community and to attend the school of their choice. However, despite these ideas</w:t>
      </w:r>
      <w:r w:rsidR="00DA6D7C">
        <w:rPr>
          <w:sz w:val="24"/>
          <w:szCs w:val="24"/>
        </w:rPr>
        <w:t>,</w:t>
      </w:r>
      <w:r w:rsidR="00A62F36" w:rsidRPr="000F4CC9">
        <w:rPr>
          <w:sz w:val="24"/>
          <w:szCs w:val="24"/>
        </w:rPr>
        <w:t xml:space="preserve"> our education system is not doing so well.</w:t>
      </w:r>
      <w:r w:rsidR="00A62F36" w:rsidRPr="000F4CC9">
        <w:rPr>
          <w:rStyle w:val="FootnoteReference"/>
          <w:sz w:val="24"/>
          <w:szCs w:val="24"/>
        </w:rPr>
        <w:footnoteReference w:id="7"/>
      </w:r>
      <w:r w:rsidR="00A62F36" w:rsidRPr="000F4CC9">
        <w:rPr>
          <w:sz w:val="24"/>
          <w:szCs w:val="24"/>
        </w:rPr>
        <w:t xml:space="preserve"> </w:t>
      </w:r>
    </w:p>
    <w:p w:rsidR="00DA6D7C" w:rsidRDefault="00E54DF8" w:rsidP="00E54DF8">
      <w:pPr>
        <w:pStyle w:val="ListParagraph"/>
        <w:ind w:left="0"/>
        <w:rPr>
          <w:sz w:val="24"/>
          <w:szCs w:val="24"/>
        </w:rPr>
      </w:pPr>
      <w:r w:rsidRPr="000F4CC9">
        <w:rPr>
          <w:sz w:val="24"/>
          <w:szCs w:val="24"/>
        </w:rPr>
        <w:t>Some young people living with disability get a “special education” that can separate them for at least part of the day from their non-disabled peers. This can make it tricky to build peer networks because students do not have regular contact with their neighbo</w:t>
      </w:r>
      <w:r w:rsidR="00F84729">
        <w:rPr>
          <w:sz w:val="24"/>
          <w:szCs w:val="24"/>
        </w:rPr>
        <w:t>u</w:t>
      </w:r>
      <w:r w:rsidRPr="000F4CC9">
        <w:rPr>
          <w:sz w:val="24"/>
          <w:szCs w:val="24"/>
        </w:rPr>
        <w:t>rhood peers.</w:t>
      </w:r>
    </w:p>
    <w:p w:rsidR="00DA6D7C" w:rsidRDefault="00DA6D7C" w:rsidP="00E54DF8">
      <w:pPr>
        <w:pStyle w:val="ListParagraph"/>
        <w:ind w:left="0"/>
        <w:rPr>
          <w:sz w:val="24"/>
          <w:szCs w:val="24"/>
        </w:rPr>
      </w:pPr>
    </w:p>
    <w:p w:rsidR="00E54DF8" w:rsidRPr="000F4CC9" w:rsidRDefault="00E54DF8" w:rsidP="00E54DF8">
      <w:pPr>
        <w:pStyle w:val="ListParagraph"/>
        <w:ind w:left="0"/>
        <w:rPr>
          <w:sz w:val="24"/>
          <w:szCs w:val="24"/>
        </w:rPr>
      </w:pPr>
      <w:r w:rsidRPr="000F4CC9">
        <w:rPr>
          <w:sz w:val="24"/>
          <w:szCs w:val="24"/>
        </w:rPr>
        <w:t>Other young people and their families report</w:t>
      </w:r>
      <w:r w:rsidR="00DA6D7C">
        <w:rPr>
          <w:sz w:val="24"/>
          <w:szCs w:val="24"/>
        </w:rPr>
        <w:t xml:space="preserve"> experiencing</w:t>
      </w:r>
      <w:r w:rsidRPr="000F4CC9">
        <w:rPr>
          <w:sz w:val="24"/>
          <w:szCs w:val="24"/>
        </w:rPr>
        <w:t xml:space="preserve"> difficulties at mainstream schools – difficulties getting around, difficulties getting enough supports and difficulties with “fitting in”</w:t>
      </w:r>
      <w:proofErr w:type="gramStart"/>
      <w:r w:rsidRPr="000F4CC9">
        <w:rPr>
          <w:sz w:val="24"/>
          <w:szCs w:val="24"/>
        </w:rPr>
        <w:t>, including</w:t>
      </w:r>
      <w:proofErr w:type="gramEnd"/>
      <w:r w:rsidRPr="000F4CC9">
        <w:rPr>
          <w:sz w:val="24"/>
          <w:szCs w:val="24"/>
        </w:rPr>
        <w:t xml:space="preserve"> bullying. This is not good for an education. An education is meant to assist with building confidence, developing who a person is and what they want, and set people up for employment as a productive, contributing adult.</w:t>
      </w:r>
      <w:r w:rsidRPr="000F4CC9">
        <w:rPr>
          <w:rStyle w:val="FootnoteReference"/>
          <w:sz w:val="24"/>
          <w:szCs w:val="24"/>
        </w:rPr>
        <w:footnoteReference w:id="8"/>
      </w:r>
    </w:p>
    <w:p w:rsidR="00027C01" w:rsidRPr="00255234" w:rsidRDefault="00436859" w:rsidP="00953EC7">
      <w:pPr>
        <w:pStyle w:val="Heading1"/>
        <w:rPr>
          <w:lang w:eastAsia="ja-JP"/>
        </w:rPr>
      </w:pPr>
      <w:bookmarkStart w:id="7" w:name="_Toc430872933"/>
      <w:r w:rsidRPr="00255234">
        <w:rPr>
          <w:lang w:eastAsia="ja-JP"/>
        </w:rPr>
        <w:t xml:space="preserve">Inclusive </w:t>
      </w:r>
      <w:r w:rsidR="008538B6">
        <w:rPr>
          <w:lang w:eastAsia="ja-JP"/>
        </w:rPr>
        <w:t>E</w:t>
      </w:r>
      <w:r w:rsidRPr="00255234">
        <w:rPr>
          <w:lang w:eastAsia="ja-JP"/>
        </w:rPr>
        <w:t>ducation</w:t>
      </w:r>
      <w:bookmarkEnd w:id="7"/>
    </w:p>
    <w:p w:rsidR="00027C01" w:rsidRDefault="00027C01" w:rsidP="00027C01">
      <w:pPr>
        <w:pStyle w:val="ListParagraph"/>
        <w:rPr>
          <w:i/>
          <w:sz w:val="24"/>
          <w:szCs w:val="24"/>
          <w:lang w:eastAsia="ja-JP"/>
        </w:rPr>
      </w:pPr>
    </w:p>
    <w:p w:rsidR="00027C01" w:rsidRPr="00255234" w:rsidRDefault="00027C01" w:rsidP="00DA6D7C">
      <w:pPr>
        <w:pStyle w:val="ListParagraph"/>
        <w:ind w:left="567" w:right="567"/>
        <w:rPr>
          <w:i/>
          <w:sz w:val="24"/>
          <w:szCs w:val="24"/>
          <w:lang w:eastAsia="ja-JP"/>
        </w:rPr>
      </w:pPr>
      <w:r w:rsidRPr="00027C01">
        <w:rPr>
          <w:i/>
          <w:sz w:val="24"/>
          <w:szCs w:val="24"/>
          <w:lang w:eastAsia="ja-JP"/>
        </w:rPr>
        <w:t>“More information [should be] given to educators abo</w:t>
      </w:r>
      <w:r w:rsidR="00E639CC">
        <w:rPr>
          <w:i/>
          <w:sz w:val="24"/>
          <w:szCs w:val="24"/>
          <w:lang w:eastAsia="ja-JP"/>
        </w:rPr>
        <w:t xml:space="preserve">ut studies that have shown the </w:t>
      </w:r>
      <w:r w:rsidRPr="00027C01">
        <w:rPr>
          <w:i/>
          <w:sz w:val="24"/>
          <w:szCs w:val="24"/>
          <w:lang w:eastAsia="ja-JP"/>
        </w:rPr>
        <w:t>benefits of inclusion. All teachers at a school need some insight as there will be contact with the child in the yard, and questions by other students. Families need to know their rights to have a choice as to where their child is educated, and that their child does not have to reach a certain standard to be allowed into a school.”</w:t>
      </w:r>
      <w:r>
        <w:rPr>
          <w:rStyle w:val="FootnoteReference"/>
          <w:i/>
          <w:sz w:val="24"/>
          <w:szCs w:val="24"/>
          <w:lang w:eastAsia="ja-JP"/>
        </w:rPr>
        <w:footnoteReference w:id="9"/>
      </w:r>
    </w:p>
    <w:p w:rsidR="00436859" w:rsidRDefault="00436859" w:rsidP="00914EE1">
      <w:pPr>
        <w:autoSpaceDE w:val="0"/>
        <w:autoSpaceDN w:val="0"/>
        <w:adjustRightInd w:val="0"/>
        <w:contextualSpacing/>
        <w:rPr>
          <w:rFonts w:cstheme="minorHAnsi"/>
          <w:sz w:val="24"/>
          <w:szCs w:val="24"/>
        </w:rPr>
      </w:pPr>
      <w:r w:rsidRPr="00F84729">
        <w:rPr>
          <w:rFonts w:cstheme="minorHAnsi"/>
          <w:sz w:val="24"/>
          <w:szCs w:val="24"/>
        </w:rPr>
        <w:t xml:space="preserve">JFA Purple Orange gives unequivocal support for inclusive education (i.e. ‘mainstream education’) in the South Australian education system (subject to the wishes of parents/primary carers and students living with disability). We support genuine choices for education options for young people living with disability, and particularly opportunities for inclusion in local mainstream schools as a </w:t>
      </w:r>
      <w:r w:rsidRPr="00F84729">
        <w:rPr>
          <w:rFonts w:cstheme="minorHAnsi"/>
          <w:i/>
          <w:sz w:val="24"/>
          <w:szCs w:val="24"/>
        </w:rPr>
        <w:t>genuine</w:t>
      </w:r>
      <w:r w:rsidRPr="00F84729">
        <w:rPr>
          <w:rFonts w:cstheme="minorHAnsi"/>
          <w:sz w:val="24"/>
          <w:szCs w:val="24"/>
        </w:rPr>
        <w:t xml:space="preserve"> option for successful inclusion.</w:t>
      </w:r>
      <w:r w:rsidR="00914EE1">
        <w:rPr>
          <w:rFonts w:cstheme="minorHAnsi"/>
          <w:sz w:val="24"/>
          <w:szCs w:val="24"/>
        </w:rPr>
        <w:t xml:space="preserve"> </w:t>
      </w:r>
      <w:r w:rsidRPr="00F84729">
        <w:rPr>
          <w:rFonts w:cstheme="minorHAnsi"/>
          <w:sz w:val="24"/>
          <w:szCs w:val="24"/>
        </w:rPr>
        <w:t>We endorse truly collaborative relationships between parents, students living with disabilit</w:t>
      </w:r>
      <w:r w:rsidR="00234FA1">
        <w:rPr>
          <w:rFonts w:cstheme="minorHAnsi"/>
          <w:sz w:val="24"/>
          <w:szCs w:val="24"/>
        </w:rPr>
        <w:t>y</w:t>
      </w:r>
      <w:r w:rsidRPr="00F84729">
        <w:rPr>
          <w:rFonts w:cstheme="minorHAnsi"/>
          <w:sz w:val="24"/>
          <w:szCs w:val="24"/>
        </w:rPr>
        <w:t xml:space="preserve">, schools, school communities and school staff and support the work undertaken by teachers, principals and support workers, often in difficult </w:t>
      </w:r>
      <w:r w:rsidR="00E639CC" w:rsidRPr="00F84729">
        <w:rPr>
          <w:rFonts w:cstheme="minorHAnsi"/>
          <w:sz w:val="24"/>
          <w:szCs w:val="24"/>
        </w:rPr>
        <w:t>circumstances</w:t>
      </w:r>
      <w:r w:rsidR="00C43AFF">
        <w:rPr>
          <w:rFonts w:cstheme="minorHAnsi"/>
          <w:sz w:val="24"/>
          <w:szCs w:val="24"/>
        </w:rPr>
        <w:t>,</w:t>
      </w:r>
      <w:r w:rsidR="00E639CC" w:rsidRPr="00F84729">
        <w:rPr>
          <w:rFonts w:cstheme="minorHAnsi"/>
          <w:sz w:val="24"/>
          <w:szCs w:val="24"/>
        </w:rPr>
        <w:t xml:space="preserve"> that</w:t>
      </w:r>
      <w:r w:rsidRPr="00F84729">
        <w:rPr>
          <w:rFonts w:cstheme="minorHAnsi"/>
          <w:sz w:val="24"/>
          <w:szCs w:val="24"/>
        </w:rPr>
        <w:t xml:space="preserve"> support and enable inclusive education. </w:t>
      </w:r>
    </w:p>
    <w:p w:rsidR="00914EE1" w:rsidRPr="00F84729" w:rsidRDefault="00914EE1" w:rsidP="00914EE1">
      <w:pPr>
        <w:autoSpaceDE w:val="0"/>
        <w:autoSpaceDN w:val="0"/>
        <w:adjustRightInd w:val="0"/>
        <w:contextualSpacing/>
        <w:rPr>
          <w:rFonts w:cstheme="minorHAnsi"/>
          <w:sz w:val="24"/>
          <w:szCs w:val="24"/>
        </w:rPr>
      </w:pPr>
    </w:p>
    <w:p w:rsidR="00436859" w:rsidRPr="00F84729" w:rsidRDefault="00436859" w:rsidP="00914EE1">
      <w:pPr>
        <w:autoSpaceDE w:val="0"/>
        <w:autoSpaceDN w:val="0"/>
        <w:adjustRightInd w:val="0"/>
        <w:rPr>
          <w:rFonts w:cstheme="minorHAnsi"/>
          <w:sz w:val="24"/>
          <w:szCs w:val="24"/>
        </w:rPr>
      </w:pPr>
      <w:r w:rsidRPr="00F84729">
        <w:rPr>
          <w:rFonts w:cstheme="minorHAnsi"/>
          <w:sz w:val="24"/>
          <w:szCs w:val="24"/>
        </w:rPr>
        <w:t xml:space="preserve">We acknowledge and support, in general, the South Australian public and independent school sector’s policies and ongoing initiatives for enabling inclusive education in South Australia such as the work the </w:t>
      </w:r>
      <w:r w:rsidRPr="00F84729">
        <w:rPr>
          <w:rFonts w:cstheme="minorHAnsi"/>
          <w:i/>
          <w:sz w:val="24"/>
          <w:szCs w:val="24"/>
        </w:rPr>
        <w:t>Ministerial Advisory Committee: Students with Disabilities</w:t>
      </w:r>
      <w:r w:rsidRPr="00F84729">
        <w:rPr>
          <w:rFonts w:cstheme="minorHAnsi"/>
          <w:sz w:val="24"/>
          <w:szCs w:val="24"/>
        </w:rPr>
        <w:t xml:space="preserve"> and other local management efforts and actions that reinforce and promote inclusive education. </w:t>
      </w:r>
    </w:p>
    <w:p w:rsidR="00436859" w:rsidRDefault="00436859" w:rsidP="00914EE1">
      <w:pPr>
        <w:autoSpaceDE w:val="0"/>
        <w:autoSpaceDN w:val="0"/>
        <w:adjustRightInd w:val="0"/>
        <w:rPr>
          <w:rFonts w:cstheme="minorHAnsi"/>
          <w:sz w:val="24"/>
          <w:szCs w:val="24"/>
        </w:rPr>
      </w:pPr>
      <w:r w:rsidRPr="00F84729">
        <w:rPr>
          <w:rFonts w:cstheme="minorHAnsi"/>
          <w:sz w:val="24"/>
          <w:szCs w:val="24"/>
        </w:rPr>
        <w:t>Finally</w:t>
      </w:r>
      <w:r w:rsidR="00C43AFF">
        <w:rPr>
          <w:rFonts w:cstheme="minorHAnsi"/>
          <w:sz w:val="24"/>
          <w:szCs w:val="24"/>
        </w:rPr>
        <w:t>,</w:t>
      </w:r>
      <w:r w:rsidRPr="00F84729">
        <w:rPr>
          <w:rFonts w:cstheme="minorHAnsi"/>
          <w:sz w:val="24"/>
          <w:szCs w:val="24"/>
        </w:rPr>
        <w:t xml:space="preserve"> JFA Purple Orange supports the provision of appropriate and adequate funding, training, equipment and facilities for schools to be able to provide inclusive education for the benefit for all students.</w:t>
      </w:r>
    </w:p>
    <w:p w:rsidR="008A6B67" w:rsidRPr="00953EC7" w:rsidRDefault="008C5DE8" w:rsidP="00CA3EB8">
      <w:pPr>
        <w:pStyle w:val="Heading1"/>
      </w:pPr>
      <w:bookmarkStart w:id="8" w:name="_Toc430872934"/>
      <w:r w:rsidRPr="00953EC7">
        <w:t xml:space="preserve">Survey </w:t>
      </w:r>
      <w:r w:rsidR="00402BEE">
        <w:t>O</w:t>
      </w:r>
      <w:r w:rsidR="00164A09" w:rsidRPr="00953EC7">
        <w:t>utcomes</w:t>
      </w:r>
      <w:bookmarkEnd w:id="8"/>
    </w:p>
    <w:p w:rsidR="00953EC7" w:rsidRPr="00953EC7" w:rsidRDefault="00953EC7" w:rsidP="00953EC7">
      <w:pPr>
        <w:rPr>
          <w:lang w:eastAsia="ja-JP"/>
        </w:rPr>
      </w:pPr>
    </w:p>
    <w:p w:rsidR="00C96554" w:rsidRDefault="00C96554" w:rsidP="00C96554">
      <w:pPr>
        <w:rPr>
          <w:sz w:val="24"/>
          <w:szCs w:val="24"/>
          <w:lang w:eastAsia="ja-JP"/>
        </w:rPr>
      </w:pPr>
      <w:r w:rsidRPr="0082269E">
        <w:rPr>
          <w:sz w:val="24"/>
          <w:szCs w:val="24"/>
          <w:lang w:eastAsia="ja-JP"/>
        </w:rPr>
        <w:t xml:space="preserve">We undertook </w:t>
      </w:r>
      <w:r w:rsidR="00280B88" w:rsidRPr="0082269E">
        <w:rPr>
          <w:sz w:val="24"/>
          <w:szCs w:val="24"/>
          <w:lang w:eastAsia="ja-JP"/>
        </w:rPr>
        <w:t xml:space="preserve">two online </w:t>
      </w:r>
      <w:r w:rsidRPr="0082269E">
        <w:rPr>
          <w:sz w:val="24"/>
          <w:szCs w:val="24"/>
          <w:lang w:eastAsia="ja-JP"/>
        </w:rPr>
        <w:t xml:space="preserve">surveys to collect the perspectives of past and present </w:t>
      </w:r>
      <w:r w:rsidR="00027C01">
        <w:rPr>
          <w:sz w:val="24"/>
          <w:szCs w:val="24"/>
          <w:lang w:eastAsia="ja-JP"/>
        </w:rPr>
        <w:t>S</w:t>
      </w:r>
      <w:r w:rsidR="00C43AFF">
        <w:rPr>
          <w:sz w:val="24"/>
          <w:szCs w:val="24"/>
          <w:lang w:eastAsia="ja-JP"/>
        </w:rPr>
        <w:t xml:space="preserve">outh </w:t>
      </w:r>
      <w:r w:rsidR="00027C01">
        <w:rPr>
          <w:sz w:val="24"/>
          <w:szCs w:val="24"/>
          <w:lang w:eastAsia="ja-JP"/>
        </w:rPr>
        <w:t>A</w:t>
      </w:r>
      <w:r w:rsidR="00C43AFF">
        <w:rPr>
          <w:sz w:val="24"/>
          <w:szCs w:val="24"/>
          <w:lang w:eastAsia="ja-JP"/>
        </w:rPr>
        <w:t>ustralian</w:t>
      </w:r>
      <w:r w:rsidR="00027C01">
        <w:rPr>
          <w:sz w:val="24"/>
          <w:szCs w:val="24"/>
          <w:lang w:eastAsia="ja-JP"/>
        </w:rPr>
        <w:t xml:space="preserve"> school students</w:t>
      </w:r>
      <w:r w:rsidR="00EE2366" w:rsidRPr="0082269E">
        <w:rPr>
          <w:sz w:val="24"/>
          <w:szCs w:val="24"/>
          <w:lang w:eastAsia="ja-JP"/>
        </w:rPr>
        <w:t>; and</w:t>
      </w:r>
      <w:r w:rsidRPr="0082269E">
        <w:rPr>
          <w:sz w:val="24"/>
          <w:szCs w:val="24"/>
          <w:lang w:eastAsia="ja-JP"/>
        </w:rPr>
        <w:t xml:space="preserve"> </w:t>
      </w:r>
      <w:r w:rsidR="00EE2366" w:rsidRPr="0082269E">
        <w:rPr>
          <w:sz w:val="24"/>
          <w:szCs w:val="24"/>
          <w:lang w:eastAsia="ja-JP"/>
        </w:rPr>
        <w:t xml:space="preserve">of </w:t>
      </w:r>
      <w:r w:rsidRPr="0082269E">
        <w:rPr>
          <w:sz w:val="24"/>
          <w:szCs w:val="24"/>
          <w:lang w:eastAsia="ja-JP"/>
        </w:rPr>
        <w:t>parents and supporters</w:t>
      </w:r>
      <w:r w:rsidR="004255DA" w:rsidRPr="0082269E">
        <w:rPr>
          <w:sz w:val="24"/>
          <w:szCs w:val="24"/>
          <w:lang w:eastAsia="ja-JP"/>
        </w:rPr>
        <w:t xml:space="preserve">. </w:t>
      </w:r>
      <w:r w:rsidR="00280B88" w:rsidRPr="0082269E">
        <w:rPr>
          <w:sz w:val="24"/>
          <w:szCs w:val="24"/>
          <w:lang w:eastAsia="ja-JP"/>
        </w:rPr>
        <w:t>Seventeen current or past students</w:t>
      </w:r>
      <w:r w:rsidR="00027C01">
        <w:rPr>
          <w:sz w:val="24"/>
          <w:szCs w:val="24"/>
          <w:lang w:eastAsia="ja-JP"/>
        </w:rPr>
        <w:t>,</w:t>
      </w:r>
      <w:r w:rsidR="00280B88" w:rsidRPr="0082269E">
        <w:rPr>
          <w:sz w:val="24"/>
          <w:szCs w:val="24"/>
          <w:lang w:eastAsia="ja-JP"/>
        </w:rPr>
        <w:t xml:space="preserve"> and 49 parents or supporters completed the surveys.</w:t>
      </w:r>
      <w:r w:rsidR="00EE2366" w:rsidRPr="0082269E">
        <w:rPr>
          <w:sz w:val="24"/>
          <w:szCs w:val="24"/>
          <w:lang w:eastAsia="ja-JP"/>
        </w:rPr>
        <w:t xml:space="preserve"> Of these, 36.3</w:t>
      </w:r>
      <w:r w:rsidR="0086556D">
        <w:rPr>
          <w:sz w:val="24"/>
          <w:szCs w:val="24"/>
          <w:lang w:eastAsia="ja-JP"/>
        </w:rPr>
        <w:t xml:space="preserve"> per cent</w:t>
      </w:r>
      <w:r w:rsidR="00EE2366" w:rsidRPr="0082269E">
        <w:rPr>
          <w:sz w:val="24"/>
          <w:szCs w:val="24"/>
          <w:lang w:eastAsia="ja-JP"/>
        </w:rPr>
        <w:t xml:space="preserve"> were associated with mainstream Government schools; 22.7</w:t>
      </w:r>
      <w:r w:rsidR="0086556D">
        <w:rPr>
          <w:sz w:val="24"/>
          <w:szCs w:val="24"/>
          <w:lang w:eastAsia="ja-JP"/>
        </w:rPr>
        <w:t xml:space="preserve"> per cent</w:t>
      </w:r>
      <w:r w:rsidR="00EE2366" w:rsidRPr="0082269E">
        <w:rPr>
          <w:sz w:val="24"/>
          <w:szCs w:val="24"/>
          <w:lang w:eastAsia="ja-JP"/>
        </w:rPr>
        <w:t xml:space="preserve"> with mainstream independent schools; 21.2 </w:t>
      </w:r>
      <w:r w:rsidR="0086556D">
        <w:rPr>
          <w:sz w:val="24"/>
          <w:szCs w:val="24"/>
          <w:lang w:eastAsia="ja-JP"/>
        </w:rPr>
        <w:t>per cent</w:t>
      </w:r>
      <w:r w:rsidR="00EE2366" w:rsidRPr="0082269E">
        <w:rPr>
          <w:sz w:val="24"/>
          <w:szCs w:val="24"/>
          <w:lang w:eastAsia="ja-JP"/>
        </w:rPr>
        <w:t xml:space="preserve"> with a disability specific school (sometimes called a special school), and 19.7</w:t>
      </w:r>
      <w:r w:rsidR="0086556D">
        <w:rPr>
          <w:sz w:val="24"/>
          <w:szCs w:val="24"/>
          <w:lang w:eastAsia="ja-JP"/>
        </w:rPr>
        <w:t xml:space="preserve"> per cent</w:t>
      </w:r>
      <w:r w:rsidR="00EE2366" w:rsidRPr="0082269E">
        <w:rPr>
          <w:sz w:val="24"/>
          <w:szCs w:val="24"/>
          <w:lang w:eastAsia="ja-JP"/>
        </w:rPr>
        <w:t xml:space="preserve"> with another educational option (</w:t>
      </w:r>
      <w:proofErr w:type="spellStart"/>
      <w:r w:rsidR="00EE2366" w:rsidRPr="0082269E">
        <w:rPr>
          <w:sz w:val="24"/>
          <w:szCs w:val="24"/>
          <w:lang w:eastAsia="ja-JP"/>
        </w:rPr>
        <w:t>eg</w:t>
      </w:r>
      <w:proofErr w:type="spellEnd"/>
      <w:r w:rsidR="00EE2366" w:rsidRPr="0082269E">
        <w:rPr>
          <w:sz w:val="24"/>
          <w:szCs w:val="24"/>
          <w:lang w:eastAsia="ja-JP"/>
        </w:rPr>
        <w:t xml:space="preserve"> disability unit in a mainstream school; correspondence school).</w:t>
      </w:r>
    </w:p>
    <w:p w:rsidR="00027C01" w:rsidRDefault="00A142BE" w:rsidP="00C96554">
      <w:pPr>
        <w:rPr>
          <w:sz w:val="24"/>
          <w:szCs w:val="24"/>
          <w:lang w:eastAsia="ja-JP"/>
        </w:rPr>
      </w:pPr>
      <w:r>
        <w:rPr>
          <w:sz w:val="24"/>
          <w:szCs w:val="24"/>
          <w:lang w:eastAsia="ja-JP"/>
        </w:rPr>
        <w:t xml:space="preserve">Responses for a series of questions are provided below. For each question a graph of the parent/supporter responses is provided on the left, and a graph of the current or former </w:t>
      </w:r>
      <w:r w:rsidR="00255234">
        <w:rPr>
          <w:sz w:val="24"/>
          <w:szCs w:val="24"/>
          <w:lang w:eastAsia="ja-JP"/>
        </w:rPr>
        <w:t>student’s</w:t>
      </w:r>
      <w:r>
        <w:rPr>
          <w:sz w:val="24"/>
          <w:szCs w:val="24"/>
          <w:lang w:eastAsia="ja-JP"/>
        </w:rPr>
        <w:t xml:space="preserve"> responses is provided on the right. </w:t>
      </w:r>
    </w:p>
    <w:p w:rsidR="00027C01" w:rsidRPr="0082269E" w:rsidRDefault="00027C01" w:rsidP="00C96554">
      <w:pPr>
        <w:rPr>
          <w:sz w:val="24"/>
          <w:szCs w:val="24"/>
          <w:lang w:eastAsia="ja-JP"/>
        </w:rPr>
      </w:pPr>
    </w:p>
    <w:p w:rsidR="002B3211" w:rsidRPr="00CA3EB8" w:rsidRDefault="00745076" w:rsidP="00CA3EB8">
      <w:pPr>
        <w:rPr>
          <w:b/>
          <w:color w:val="522E91"/>
          <w:sz w:val="28"/>
          <w:szCs w:val="28"/>
          <w:lang w:eastAsia="ja-JP"/>
        </w:rPr>
      </w:pPr>
      <w:r w:rsidRPr="00CA3EB8">
        <w:rPr>
          <w:b/>
          <w:color w:val="522E91"/>
          <w:sz w:val="28"/>
          <w:szCs w:val="28"/>
          <w:lang w:eastAsia="ja-JP"/>
        </w:rPr>
        <w:t>The experience</w:t>
      </w:r>
      <w:r w:rsidR="002B3211" w:rsidRPr="00CA3EB8">
        <w:rPr>
          <w:b/>
          <w:color w:val="522E91"/>
          <w:sz w:val="28"/>
          <w:szCs w:val="28"/>
          <w:lang w:eastAsia="ja-JP"/>
        </w:rPr>
        <w:t xml:space="preserve"> of students living with disability receiving adequate support at school to reach their full academic potential</w:t>
      </w:r>
    </w:p>
    <w:p w:rsidR="000A0C1E" w:rsidRPr="000A0C1E" w:rsidRDefault="000A0C1E" w:rsidP="000A0C1E">
      <w:pPr>
        <w:rPr>
          <w:lang w:eastAsia="ja-JP"/>
        </w:rPr>
      </w:pPr>
    </w:p>
    <w:p w:rsidR="000A0C1E" w:rsidRDefault="000A0C1E" w:rsidP="000A0C1E">
      <w:pPr>
        <w:jc w:val="both"/>
        <w:rPr>
          <w:lang w:eastAsia="ja-JP"/>
        </w:rPr>
      </w:pPr>
      <w:r w:rsidRPr="000A0C1E">
        <w:rPr>
          <w:noProof/>
          <w:lang w:eastAsia="en-AU"/>
        </w:rPr>
        <w:drawing>
          <wp:anchor distT="0" distB="0" distL="114300" distR="114300" simplePos="0" relativeHeight="251661312" behindDoc="0" locked="0" layoutInCell="1" allowOverlap="1" wp14:anchorId="72652B48" wp14:editId="2E3A68C3">
            <wp:simplePos x="0" y="0"/>
            <wp:positionH relativeFrom="column">
              <wp:posOffset>3013075</wp:posOffset>
            </wp:positionH>
            <wp:positionV relativeFrom="paragraph">
              <wp:posOffset>-1270</wp:posOffset>
            </wp:positionV>
            <wp:extent cx="2656840" cy="15678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6840" cy="1567815"/>
                    </a:xfrm>
                    <a:prstGeom prst="rect">
                      <a:avLst/>
                    </a:prstGeom>
                  </pic:spPr>
                </pic:pic>
              </a:graphicData>
            </a:graphic>
            <wp14:sizeRelH relativeFrom="page">
              <wp14:pctWidth>0</wp14:pctWidth>
            </wp14:sizeRelH>
            <wp14:sizeRelV relativeFrom="page">
              <wp14:pctHeight>0</wp14:pctHeight>
            </wp14:sizeRelV>
          </wp:anchor>
        </w:drawing>
      </w:r>
      <w:r w:rsidR="00A07F99">
        <w:rPr>
          <w:noProof/>
          <w:lang w:eastAsia="en-AU"/>
        </w:rPr>
        <w:drawing>
          <wp:inline distT="0" distB="0" distL="0" distR="0" wp14:anchorId="11D1C135" wp14:editId="36EDC2DB">
            <wp:extent cx="2788276" cy="157141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276" cy="1571418"/>
                    </a:xfrm>
                    <a:prstGeom prst="rect">
                      <a:avLst/>
                    </a:prstGeom>
                    <a:noFill/>
                  </pic:spPr>
                </pic:pic>
              </a:graphicData>
            </a:graphic>
          </wp:inline>
        </w:drawing>
      </w:r>
    </w:p>
    <w:p w:rsidR="00A142BE" w:rsidRDefault="00A142BE" w:rsidP="008351C3">
      <w:pPr>
        <w:rPr>
          <w:sz w:val="24"/>
          <w:szCs w:val="24"/>
          <w:lang w:eastAsia="ja-JP"/>
        </w:rPr>
      </w:pPr>
    </w:p>
    <w:p w:rsidR="000A0C1E" w:rsidRDefault="004255DA" w:rsidP="008351C3">
      <w:pPr>
        <w:rPr>
          <w:sz w:val="24"/>
          <w:szCs w:val="24"/>
          <w:lang w:eastAsia="ja-JP"/>
        </w:rPr>
      </w:pPr>
      <w:r>
        <w:rPr>
          <w:sz w:val="24"/>
          <w:szCs w:val="24"/>
          <w:lang w:eastAsia="ja-JP"/>
        </w:rPr>
        <w:t>Results indicate</w:t>
      </w:r>
      <w:r w:rsidR="000A0C1E">
        <w:rPr>
          <w:sz w:val="24"/>
          <w:szCs w:val="24"/>
          <w:lang w:eastAsia="ja-JP"/>
        </w:rPr>
        <w:t>:</w:t>
      </w:r>
    </w:p>
    <w:p w:rsidR="00B94FF6" w:rsidRDefault="00E776DF" w:rsidP="000A0C1E">
      <w:pPr>
        <w:pStyle w:val="ListParagraph"/>
        <w:numPr>
          <w:ilvl w:val="0"/>
          <w:numId w:val="31"/>
        </w:numPr>
        <w:rPr>
          <w:sz w:val="24"/>
          <w:szCs w:val="24"/>
          <w:lang w:eastAsia="ja-JP"/>
        </w:rPr>
      </w:pPr>
      <w:r w:rsidRPr="000A0C1E">
        <w:rPr>
          <w:sz w:val="24"/>
          <w:szCs w:val="24"/>
          <w:lang w:eastAsia="ja-JP"/>
        </w:rPr>
        <w:t>71.43</w:t>
      </w:r>
      <w:r w:rsidR="0086556D">
        <w:rPr>
          <w:sz w:val="24"/>
          <w:szCs w:val="24"/>
          <w:lang w:eastAsia="ja-JP"/>
        </w:rPr>
        <w:t xml:space="preserve"> per cent</w:t>
      </w:r>
      <w:r w:rsidR="00146818" w:rsidRPr="000A0C1E">
        <w:rPr>
          <w:sz w:val="24"/>
          <w:szCs w:val="24"/>
          <w:lang w:eastAsia="ja-JP"/>
        </w:rPr>
        <w:t xml:space="preserve"> of parents and suppo</w:t>
      </w:r>
      <w:r w:rsidRPr="000A0C1E">
        <w:rPr>
          <w:sz w:val="24"/>
          <w:szCs w:val="24"/>
          <w:lang w:eastAsia="ja-JP"/>
        </w:rPr>
        <w:t>rters responded</w:t>
      </w:r>
      <w:r w:rsidR="00701A1B" w:rsidRPr="000A0C1E">
        <w:rPr>
          <w:sz w:val="24"/>
          <w:szCs w:val="24"/>
          <w:lang w:eastAsia="ja-JP"/>
        </w:rPr>
        <w:t xml:space="preserve"> that their child </w:t>
      </w:r>
      <w:r w:rsidR="00146818" w:rsidRPr="000A0C1E">
        <w:rPr>
          <w:sz w:val="24"/>
          <w:szCs w:val="24"/>
          <w:lang w:eastAsia="ja-JP"/>
        </w:rPr>
        <w:t>does</w:t>
      </w:r>
      <w:r w:rsidRPr="000A0C1E">
        <w:rPr>
          <w:sz w:val="24"/>
          <w:szCs w:val="24"/>
          <w:lang w:eastAsia="ja-JP"/>
        </w:rPr>
        <w:t>/did</w:t>
      </w:r>
      <w:r w:rsidR="008351C3" w:rsidRPr="000A0C1E">
        <w:rPr>
          <w:sz w:val="24"/>
          <w:szCs w:val="24"/>
          <w:lang w:eastAsia="ja-JP"/>
        </w:rPr>
        <w:t xml:space="preserve"> not receive adequate support at school to reach their full academic potential</w:t>
      </w:r>
      <w:r w:rsidR="004255DA" w:rsidRPr="000A0C1E">
        <w:rPr>
          <w:sz w:val="24"/>
          <w:szCs w:val="24"/>
          <w:lang w:eastAsia="ja-JP"/>
        </w:rPr>
        <w:t>;</w:t>
      </w:r>
      <w:r w:rsidRPr="000A0C1E">
        <w:rPr>
          <w:sz w:val="24"/>
          <w:szCs w:val="24"/>
          <w:lang w:eastAsia="ja-JP"/>
        </w:rPr>
        <w:t xml:space="preserve"> 12.24</w:t>
      </w:r>
      <w:r w:rsidR="0086556D">
        <w:rPr>
          <w:sz w:val="24"/>
          <w:szCs w:val="24"/>
          <w:lang w:eastAsia="ja-JP"/>
        </w:rPr>
        <w:t xml:space="preserve"> per cent</w:t>
      </w:r>
      <w:r w:rsidR="00146818" w:rsidRPr="000A0C1E">
        <w:rPr>
          <w:sz w:val="24"/>
          <w:szCs w:val="24"/>
          <w:lang w:eastAsia="ja-JP"/>
        </w:rPr>
        <w:t xml:space="preserve"> of parents</w:t>
      </w:r>
      <w:r w:rsidRPr="000A0C1E">
        <w:rPr>
          <w:sz w:val="24"/>
          <w:szCs w:val="24"/>
          <w:lang w:eastAsia="ja-JP"/>
        </w:rPr>
        <w:t xml:space="preserve"> and supporters </w:t>
      </w:r>
      <w:r w:rsidR="00A751EA">
        <w:rPr>
          <w:sz w:val="24"/>
          <w:szCs w:val="24"/>
          <w:lang w:eastAsia="ja-JP"/>
        </w:rPr>
        <w:t>were</w:t>
      </w:r>
      <w:r w:rsidR="00A751EA" w:rsidRPr="000A0C1E">
        <w:rPr>
          <w:sz w:val="24"/>
          <w:szCs w:val="24"/>
          <w:lang w:eastAsia="ja-JP"/>
        </w:rPr>
        <w:t xml:space="preserve"> </w:t>
      </w:r>
      <w:r w:rsidRPr="000A0C1E">
        <w:rPr>
          <w:sz w:val="24"/>
          <w:szCs w:val="24"/>
          <w:lang w:eastAsia="ja-JP"/>
        </w:rPr>
        <w:t>unsure</w:t>
      </w:r>
      <w:r w:rsidR="00F44796">
        <w:rPr>
          <w:sz w:val="24"/>
          <w:szCs w:val="24"/>
          <w:lang w:eastAsia="ja-JP"/>
        </w:rPr>
        <w:t xml:space="preserve"> and </w:t>
      </w:r>
      <w:r w:rsidR="00F44796" w:rsidRPr="000A0C1E">
        <w:rPr>
          <w:sz w:val="24"/>
          <w:szCs w:val="24"/>
          <w:lang w:eastAsia="ja-JP"/>
        </w:rPr>
        <w:t>16.33</w:t>
      </w:r>
      <w:r w:rsidR="0086556D">
        <w:rPr>
          <w:sz w:val="24"/>
          <w:szCs w:val="24"/>
          <w:lang w:eastAsia="ja-JP"/>
        </w:rPr>
        <w:t xml:space="preserve"> per cent</w:t>
      </w:r>
      <w:r w:rsidR="00F44796" w:rsidRPr="000A0C1E">
        <w:rPr>
          <w:sz w:val="24"/>
          <w:szCs w:val="24"/>
          <w:lang w:eastAsia="ja-JP"/>
        </w:rPr>
        <w:t xml:space="preserve"> </w:t>
      </w:r>
      <w:r w:rsidR="00027C01">
        <w:rPr>
          <w:sz w:val="24"/>
          <w:szCs w:val="24"/>
          <w:lang w:eastAsia="ja-JP"/>
        </w:rPr>
        <w:t>felt</w:t>
      </w:r>
      <w:r w:rsidR="00F44796" w:rsidRPr="000A0C1E">
        <w:rPr>
          <w:sz w:val="24"/>
          <w:szCs w:val="24"/>
          <w:lang w:eastAsia="ja-JP"/>
        </w:rPr>
        <w:t xml:space="preserve"> their child </w:t>
      </w:r>
      <w:r w:rsidR="00A751EA">
        <w:rPr>
          <w:sz w:val="24"/>
          <w:szCs w:val="24"/>
          <w:lang w:eastAsia="ja-JP"/>
        </w:rPr>
        <w:t>did</w:t>
      </w:r>
      <w:r w:rsidR="00A751EA" w:rsidRPr="000A0C1E">
        <w:rPr>
          <w:sz w:val="24"/>
          <w:szCs w:val="24"/>
          <w:lang w:eastAsia="ja-JP"/>
        </w:rPr>
        <w:t xml:space="preserve"> </w:t>
      </w:r>
      <w:r w:rsidR="00F44796" w:rsidRPr="000A0C1E">
        <w:rPr>
          <w:sz w:val="24"/>
          <w:szCs w:val="24"/>
          <w:lang w:eastAsia="ja-JP"/>
        </w:rPr>
        <w:t>receive adequate support to reach their full potential</w:t>
      </w:r>
      <w:r w:rsidR="00F44796">
        <w:rPr>
          <w:sz w:val="24"/>
          <w:szCs w:val="24"/>
          <w:lang w:eastAsia="ja-JP"/>
        </w:rPr>
        <w:t>.</w:t>
      </w:r>
    </w:p>
    <w:p w:rsidR="000A0C1E" w:rsidRPr="000A0C1E" w:rsidRDefault="00126A0D" w:rsidP="000A0C1E">
      <w:pPr>
        <w:pStyle w:val="ListParagraph"/>
        <w:numPr>
          <w:ilvl w:val="0"/>
          <w:numId w:val="31"/>
        </w:numPr>
        <w:rPr>
          <w:sz w:val="24"/>
          <w:szCs w:val="24"/>
          <w:lang w:eastAsia="ja-JP"/>
        </w:rPr>
      </w:pPr>
      <w:r>
        <w:rPr>
          <w:sz w:val="24"/>
          <w:szCs w:val="24"/>
          <w:lang w:eastAsia="ja-JP"/>
        </w:rPr>
        <w:t>52.94</w:t>
      </w:r>
      <w:r w:rsidR="0086556D">
        <w:rPr>
          <w:sz w:val="24"/>
          <w:szCs w:val="24"/>
          <w:lang w:eastAsia="ja-JP"/>
        </w:rPr>
        <w:t xml:space="preserve"> per cent</w:t>
      </w:r>
      <w:r>
        <w:rPr>
          <w:sz w:val="24"/>
          <w:szCs w:val="24"/>
          <w:lang w:eastAsia="ja-JP"/>
        </w:rPr>
        <w:t xml:space="preserve"> of current or former students </w:t>
      </w:r>
      <w:r w:rsidR="00A751EA">
        <w:rPr>
          <w:sz w:val="24"/>
          <w:szCs w:val="24"/>
          <w:lang w:eastAsia="ja-JP"/>
        </w:rPr>
        <w:t xml:space="preserve">felt </w:t>
      </w:r>
      <w:r>
        <w:rPr>
          <w:sz w:val="24"/>
          <w:szCs w:val="24"/>
          <w:lang w:eastAsia="ja-JP"/>
        </w:rPr>
        <w:t>they did not receive adequate support</w:t>
      </w:r>
      <w:r w:rsidR="00D521C7">
        <w:rPr>
          <w:sz w:val="24"/>
          <w:szCs w:val="24"/>
          <w:lang w:eastAsia="ja-JP"/>
        </w:rPr>
        <w:t>; 12.65</w:t>
      </w:r>
      <w:r w:rsidR="0086556D">
        <w:rPr>
          <w:sz w:val="24"/>
          <w:szCs w:val="24"/>
          <w:lang w:eastAsia="ja-JP"/>
        </w:rPr>
        <w:t xml:space="preserve"> per cent</w:t>
      </w:r>
      <w:r w:rsidR="00F44796">
        <w:rPr>
          <w:sz w:val="24"/>
          <w:szCs w:val="24"/>
          <w:lang w:eastAsia="ja-JP"/>
        </w:rPr>
        <w:t xml:space="preserve"> were unsure and 29.41</w:t>
      </w:r>
      <w:r w:rsidR="0086556D">
        <w:rPr>
          <w:sz w:val="24"/>
          <w:szCs w:val="24"/>
          <w:lang w:eastAsia="ja-JP"/>
        </w:rPr>
        <w:t xml:space="preserve"> per cent</w:t>
      </w:r>
      <w:r w:rsidR="00F44796">
        <w:rPr>
          <w:sz w:val="24"/>
          <w:szCs w:val="24"/>
          <w:lang w:eastAsia="ja-JP"/>
        </w:rPr>
        <w:t xml:space="preserve"> felt they did receive adequate support.</w:t>
      </w:r>
    </w:p>
    <w:p w:rsidR="002B265B" w:rsidRDefault="002B265B" w:rsidP="002B265B">
      <w:pPr>
        <w:rPr>
          <w:sz w:val="24"/>
          <w:szCs w:val="24"/>
          <w:lang w:eastAsia="ja-JP"/>
        </w:rPr>
      </w:pPr>
      <w:r>
        <w:rPr>
          <w:sz w:val="24"/>
          <w:szCs w:val="24"/>
          <w:lang w:eastAsia="ja-JP"/>
        </w:rPr>
        <w:t xml:space="preserve">One </w:t>
      </w:r>
      <w:r w:rsidR="0002038E">
        <w:rPr>
          <w:sz w:val="24"/>
          <w:szCs w:val="24"/>
          <w:lang w:eastAsia="ja-JP"/>
        </w:rPr>
        <w:t>parent</w:t>
      </w:r>
      <w:r>
        <w:rPr>
          <w:sz w:val="24"/>
          <w:szCs w:val="24"/>
          <w:lang w:eastAsia="ja-JP"/>
        </w:rPr>
        <w:t xml:space="preserve"> commented:</w:t>
      </w:r>
    </w:p>
    <w:p w:rsidR="0014663A" w:rsidRDefault="0002038E" w:rsidP="00C43AFF">
      <w:pPr>
        <w:ind w:left="567" w:right="567"/>
        <w:rPr>
          <w:i/>
          <w:sz w:val="24"/>
          <w:szCs w:val="24"/>
          <w:lang w:eastAsia="ja-JP"/>
        </w:rPr>
      </w:pPr>
      <w:r>
        <w:rPr>
          <w:i/>
          <w:sz w:val="24"/>
          <w:szCs w:val="24"/>
          <w:lang w:eastAsia="ja-JP"/>
        </w:rPr>
        <w:t>“[I have had] m</w:t>
      </w:r>
      <w:r w:rsidRPr="0002038E">
        <w:rPr>
          <w:i/>
          <w:sz w:val="24"/>
          <w:szCs w:val="24"/>
          <w:lang w:eastAsia="ja-JP"/>
        </w:rPr>
        <w:t>ixed experiences. Some teachers (and principals) did NOT want him</w:t>
      </w:r>
      <w:r w:rsidR="00C43AFF">
        <w:rPr>
          <w:i/>
          <w:sz w:val="24"/>
          <w:szCs w:val="24"/>
          <w:lang w:eastAsia="ja-JP"/>
        </w:rPr>
        <w:t xml:space="preserve"> [my son]</w:t>
      </w:r>
      <w:r w:rsidRPr="0002038E">
        <w:rPr>
          <w:i/>
          <w:sz w:val="24"/>
          <w:szCs w:val="24"/>
          <w:lang w:eastAsia="ja-JP"/>
        </w:rPr>
        <w:t xml:space="preserve"> there and took every opportunity to send</w:t>
      </w:r>
      <w:r>
        <w:rPr>
          <w:i/>
          <w:sz w:val="24"/>
          <w:szCs w:val="24"/>
          <w:lang w:eastAsia="ja-JP"/>
        </w:rPr>
        <w:t xml:space="preserve"> </w:t>
      </w:r>
      <w:r w:rsidRPr="0002038E">
        <w:rPr>
          <w:i/>
          <w:sz w:val="24"/>
          <w:szCs w:val="24"/>
          <w:lang w:eastAsia="ja-JP"/>
        </w:rPr>
        <w:t>him home, emphasise the negative, have him work outside of the class with the SSO instead of including him</w:t>
      </w:r>
      <w:r>
        <w:rPr>
          <w:i/>
          <w:sz w:val="24"/>
          <w:szCs w:val="24"/>
          <w:lang w:eastAsia="ja-JP"/>
        </w:rPr>
        <w:t xml:space="preserve"> </w:t>
      </w:r>
      <w:r w:rsidRPr="0002038E">
        <w:rPr>
          <w:i/>
          <w:sz w:val="24"/>
          <w:szCs w:val="24"/>
          <w:lang w:eastAsia="ja-JP"/>
        </w:rPr>
        <w:t>within the class and excluding him from activities. It often took 'detective work' on my part to find out that he was</w:t>
      </w:r>
      <w:r>
        <w:rPr>
          <w:i/>
          <w:sz w:val="24"/>
          <w:szCs w:val="24"/>
          <w:lang w:eastAsia="ja-JP"/>
        </w:rPr>
        <w:t xml:space="preserve"> </w:t>
      </w:r>
      <w:r w:rsidRPr="0002038E">
        <w:rPr>
          <w:i/>
          <w:sz w:val="24"/>
          <w:szCs w:val="24"/>
          <w:lang w:eastAsia="ja-JP"/>
        </w:rPr>
        <w:t>spending a lot of time out of class as I was not informed. Other teachers have gone out of their way to be</w:t>
      </w:r>
      <w:r>
        <w:rPr>
          <w:i/>
          <w:sz w:val="24"/>
          <w:szCs w:val="24"/>
          <w:lang w:eastAsia="ja-JP"/>
        </w:rPr>
        <w:t xml:space="preserve"> </w:t>
      </w:r>
      <w:r w:rsidRPr="0002038E">
        <w:rPr>
          <w:i/>
          <w:sz w:val="24"/>
          <w:szCs w:val="24"/>
          <w:lang w:eastAsia="ja-JP"/>
        </w:rPr>
        <w:t>encouraging, and facilitate great inclusion, modify work and keep me well-informed.</w:t>
      </w:r>
      <w:r>
        <w:rPr>
          <w:i/>
          <w:sz w:val="24"/>
          <w:szCs w:val="24"/>
          <w:lang w:eastAsia="ja-JP"/>
        </w:rPr>
        <w:t>”</w:t>
      </w:r>
    </w:p>
    <w:p w:rsidR="0002038E" w:rsidRPr="002B265B" w:rsidRDefault="00A751EA" w:rsidP="00A751EA">
      <w:pPr>
        <w:rPr>
          <w:i/>
          <w:sz w:val="24"/>
          <w:szCs w:val="24"/>
          <w:lang w:eastAsia="ja-JP"/>
        </w:rPr>
      </w:pPr>
      <w:r>
        <w:rPr>
          <w:i/>
          <w:sz w:val="24"/>
          <w:szCs w:val="24"/>
          <w:lang w:eastAsia="ja-JP"/>
        </w:rPr>
        <w:br w:type="page"/>
      </w:r>
    </w:p>
    <w:p w:rsidR="00BB4E9A" w:rsidRPr="00CA3EB8" w:rsidRDefault="002B3211" w:rsidP="00CA3EB8">
      <w:pPr>
        <w:rPr>
          <w:b/>
          <w:color w:val="522E91"/>
          <w:sz w:val="28"/>
          <w:szCs w:val="28"/>
          <w:lang w:eastAsia="ja-JP"/>
        </w:rPr>
      </w:pPr>
      <w:r w:rsidRPr="00CA3EB8">
        <w:rPr>
          <w:b/>
          <w:color w:val="522E91"/>
          <w:sz w:val="28"/>
          <w:szCs w:val="28"/>
          <w:lang w:eastAsia="ja-JP"/>
        </w:rPr>
        <w:t>The experience of students liv</w:t>
      </w:r>
      <w:r w:rsidR="00AD427F" w:rsidRPr="00CA3EB8">
        <w:rPr>
          <w:b/>
          <w:color w:val="522E91"/>
          <w:sz w:val="28"/>
          <w:szCs w:val="28"/>
          <w:lang w:eastAsia="ja-JP"/>
        </w:rPr>
        <w:t>ing with disability and</w:t>
      </w:r>
      <w:r w:rsidRPr="00CA3EB8">
        <w:rPr>
          <w:b/>
          <w:color w:val="522E91"/>
          <w:sz w:val="28"/>
          <w:szCs w:val="28"/>
          <w:lang w:eastAsia="ja-JP"/>
        </w:rPr>
        <w:t xml:space="preserve"> segregation at school</w:t>
      </w:r>
    </w:p>
    <w:p w:rsidR="00AD36F9" w:rsidRPr="00AD36F9" w:rsidRDefault="00AD36F9" w:rsidP="00AD36F9">
      <w:pPr>
        <w:rPr>
          <w:lang w:eastAsia="ja-JP"/>
        </w:rPr>
      </w:pPr>
      <w:r>
        <w:rPr>
          <w:noProof/>
          <w:lang w:eastAsia="en-AU"/>
        </w:rPr>
        <w:drawing>
          <wp:anchor distT="0" distB="0" distL="114300" distR="114300" simplePos="0" relativeHeight="251662336" behindDoc="1" locked="0" layoutInCell="1" allowOverlap="1" wp14:anchorId="415E3798" wp14:editId="5687892D">
            <wp:simplePos x="0" y="0"/>
            <wp:positionH relativeFrom="column">
              <wp:posOffset>2865120</wp:posOffset>
            </wp:positionH>
            <wp:positionV relativeFrom="paragraph">
              <wp:posOffset>324485</wp:posOffset>
            </wp:positionV>
            <wp:extent cx="2639060" cy="1558290"/>
            <wp:effectExtent l="0" t="0" r="8890" b="3810"/>
            <wp:wrapThrough wrapText="bothSides">
              <wp:wrapPolygon edited="0">
                <wp:start x="0" y="0"/>
                <wp:lineTo x="0" y="21389"/>
                <wp:lineTo x="21517" y="21389"/>
                <wp:lineTo x="21517"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9060" cy="15582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3360" behindDoc="1" locked="0" layoutInCell="1" allowOverlap="1" wp14:anchorId="28A65DB7" wp14:editId="1165EB35">
            <wp:simplePos x="0" y="0"/>
            <wp:positionH relativeFrom="column">
              <wp:posOffset>12700</wp:posOffset>
            </wp:positionH>
            <wp:positionV relativeFrom="paragraph">
              <wp:posOffset>325120</wp:posOffset>
            </wp:positionV>
            <wp:extent cx="2633345" cy="1555115"/>
            <wp:effectExtent l="0" t="0" r="0" b="6985"/>
            <wp:wrapThrough wrapText="bothSides">
              <wp:wrapPolygon edited="0">
                <wp:start x="0" y="0"/>
                <wp:lineTo x="0" y="21432"/>
                <wp:lineTo x="21407" y="21432"/>
                <wp:lineTo x="21407"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3345" cy="1555115"/>
                    </a:xfrm>
                    <a:prstGeom prst="rect">
                      <a:avLst/>
                    </a:prstGeom>
                    <a:noFill/>
                  </pic:spPr>
                </pic:pic>
              </a:graphicData>
            </a:graphic>
            <wp14:sizeRelH relativeFrom="page">
              <wp14:pctWidth>0</wp14:pctWidth>
            </wp14:sizeRelH>
            <wp14:sizeRelV relativeFrom="page">
              <wp14:pctHeight>0</wp14:pctHeight>
            </wp14:sizeRelV>
          </wp:anchor>
        </w:drawing>
      </w:r>
    </w:p>
    <w:p w:rsidR="00AD36F9" w:rsidRPr="00AD36F9" w:rsidRDefault="00AD36F9" w:rsidP="00AD36F9">
      <w:pPr>
        <w:rPr>
          <w:lang w:eastAsia="ja-JP"/>
        </w:rPr>
      </w:pPr>
    </w:p>
    <w:p w:rsidR="00792484" w:rsidRPr="00792484" w:rsidRDefault="00792484" w:rsidP="00792484">
      <w:pPr>
        <w:rPr>
          <w:sz w:val="2"/>
          <w:szCs w:val="2"/>
          <w:lang w:eastAsia="ja-JP"/>
        </w:rPr>
      </w:pPr>
    </w:p>
    <w:p w:rsidR="00BB4E9A" w:rsidRPr="00BB4E9A" w:rsidRDefault="00BB4E9A" w:rsidP="00A67B4E">
      <w:pPr>
        <w:jc w:val="center"/>
        <w:rPr>
          <w:lang w:eastAsia="ja-JP"/>
        </w:rPr>
      </w:pPr>
    </w:p>
    <w:p w:rsidR="00AD36F9" w:rsidRDefault="004255DA" w:rsidP="002B3211">
      <w:pPr>
        <w:rPr>
          <w:sz w:val="24"/>
          <w:szCs w:val="24"/>
          <w:lang w:eastAsia="ja-JP"/>
        </w:rPr>
      </w:pPr>
      <w:r>
        <w:rPr>
          <w:sz w:val="24"/>
          <w:szCs w:val="24"/>
          <w:lang w:eastAsia="ja-JP"/>
        </w:rPr>
        <w:t>Results indicate</w:t>
      </w:r>
      <w:r w:rsidR="00AD36F9">
        <w:rPr>
          <w:sz w:val="24"/>
          <w:szCs w:val="24"/>
          <w:lang w:eastAsia="ja-JP"/>
        </w:rPr>
        <w:t>:</w:t>
      </w:r>
    </w:p>
    <w:p w:rsidR="002B3211" w:rsidRDefault="00F6743A" w:rsidP="00AD36F9">
      <w:pPr>
        <w:pStyle w:val="ListParagraph"/>
        <w:numPr>
          <w:ilvl w:val="0"/>
          <w:numId w:val="32"/>
        </w:numPr>
        <w:rPr>
          <w:sz w:val="24"/>
          <w:szCs w:val="24"/>
          <w:lang w:eastAsia="ja-JP"/>
        </w:rPr>
      </w:pPr>
      <w:r w:rsidRPr="00AD36F9">
        <w:rPr>
          <w:sz w:val="24"/>
          <w:szCs w:val="24"/>
          <w:lang w:eastAsia="ja-JP"/>
        </w:rPr>
        <w:t>56.25</w:t>
      </w:r>
      <w:r w:rsidR="0086556D">
        <w:rPr>
          <w:sz w:val="24"/>
          <w:szCs w:val="24"/>
          <w:lang w:eastAsia="ja-JP"/>
        </w:rPr>
        <w:t xml:space="preserve"> per cent</w:t>
      </w:r>
      <w:r w:rsidRPr="00AD36F9">
        <w:rPr>
          <w:sz w:val="24"/>
          <w:szCs w:val="24"/>
          <w:lang w:eastAsia="ja-JP"/>
        </w:rPr>
        <w:t xml:space="preserve"> of parents and supporters responded their child does/did experience segregation at school</w:t>
      </w:r>
      <w:r w:rsidR="004255DA" w:rsidRPr="00AD36F9">
        <w:rPr>
          <w:sz w:val="24"/>
          <w:szCs w:val="24"/>
          <w:lang w:eastAsia="ja-JP"/>
        </w:rPr>
        <w:t>;</w:t>
      </w:r>
      <w:r w:rsidRPr="00AD36F9">
        <w:rPr>
          <w:sz w:val="24"/>
          <w:szCs w:val="24"/>
          <w:lang w:eastAsia="ja-JP"/>
        </w:rPr>
        <w:t xml:space="preserve"> 14.58</w:t>
      </w:r>
      <w:r w:rsidR="0086556D">
        <w:rPr>
          <w:sz w:val="24"/>
          <w:szCs w:val="24"/>
          <w:lang w:eastAsia="ja-JP"/>
        </w:rPr>
        <w:t xml:space="preserve"> per cent</w:t>
      </w:r>
      <w:r w:rsidRPr="00AD36F9">
        <w:rPr>
          <w:sz w:val="24"/>
          <w:szCs w:val="24"/>
          <w:lang w:eastAsia="ja-JP"/>
        </w:rPr>
        <w:t xml:space="preserve"> </w:t>
      </w:r>
      <w:r w:rsidR="00A751EA">
        <w:rPr>
          <w:sz w:val="24"/>
          <w:szCs w:val="24"/>
          <w:lang w:eastAsia="ja-JP"/>
        </w:rPr>
        <w:t>were</w:t>
      </w:r>
      <w:r w:rsidR="00A751EA" w:rsidRPr="00AD36F9">
        <w:rPr>
          <w:sz w:val="24"/>
          <w:szCs w:val="24"/>
          <w:lang w:eastAsia="ja-JP"/>
        </w:rPr>
        <w:t xml:space="preserve"> </w:t>
      </w:r>
      <w:r w:rsidRPr="00AD36F9">
        <w:rPr>
          <w:sz w:val="24"/>
          <w:szCs w:val="24"/>
          <w:lang w:eastAsia="ja-JP"/>
        </w:rPr>
        <w:t>unsure and 29.17</w:t>
      </w:r>
      <w:r w:rsidR="0086556D">
        <w:rPr>
          <w:sz w:val="24"/>
          <w:szCs w:val="24"/>
          <w:lang w:eastAsia="ja-JP"/>
        </w:rPr>
        <w:t xml:space="preserve"> per cent</w:t>
      </w:r>
      <w:r w:rsidRPr="00AD36F9">
        <w:rPr>
          <w:sz w:val="24"/>
          <w:szCs w:val="24"/>
          <w:lang w:eastAsia="ja-JP"/>
        </w:rPr>
        <w:t xml:space="preserve"> stated their child ha</w:t>
      </w:r>
      <w:r w:rsidR="00A751EA">
        <w:rPr>
          <w:sz w:val="24"/>
          <w:szCs w:val="24"/>
          <w:lang w:eastAsia="ja-JP"/>
        </w:rPr>
        <w:t>d</w:t>
      </w:r>
      <w:r w:rsidRPr="00AD36F9">
        <w:rPr>
          <w:sz w:val="24"/>
          <w:szCs w:val="24"/>
          <w:lang w:eastAsia="ja-JP"/>
        </w:rPr>
        <w:t xml:space="preserve"> not experienced segregation at school.</w:t>
      </w:r>
    </w:p>
    <w:p w:rsidR="00F44796" w:rsidRPr="00AD36F9" w:rsidRDefault="00F44796" w:rsidP="00AD36F9">
      <w:pPr>
        <w:pStyle w:val="ListParagraph"/>
        <w:numPr>
          <w:ilvl w:val="0"/>
          <w:numId w:val="32"/>
        </w:numPr>
        <w:rPr>
          <w:sz w:val="24"/>
          <w:szCs w:val="24"/>
          <w:lang w:eastAsia="ja-JP"/>
        </w:rPr>
      </w:pPr>
      <w:r>
        <w:rPr>
          <w:sz w:val="24"/>
          <w:szCs w:val="24"/>
          <w:lang w:eastAsia="ja-JP"/>
        </w:rPr>
        <w:t>41.18</w:t>
      </w:r>
      <w:r w:rsidR="0086556D">
        <w:rPr>
          <w:sz w:val="24"/>
          <w:szCs w:val="24"/>
          <w:lang w:eastAsia="ja-JP"/>
        </w:rPr>
        <w:t xml:space="preserve"> per cent</w:t>
      </w:r>
      <w:r>
        <w:rPr>
          <w:sz w:val="24"/>
          <w:szCs w:val="24"/>
          <w:lang w:eastAsia="ja-JP"/>
        </w:rPr>
        <w:t xml:space="preserve"> of current or </w:t>
      </w:r>
      <w:r w:rsidR="00EB6254">
        <w:rPr>
          <w:sz w:val="24"/>
          <w:szCs w:val="24"/>
          <w:lang w:eastAsia="ja-JP"/>
        </w:rPr>
        <w:t>former</w:t>
      </w:r>
      <w:r>
        <w:rPr>
          <w:sz w:val="24"/>
          <w:szCs w:val="24"/>
          <w:lang w:eastAsia="ja-JP"/>
        </w:rPr>
        <w:t xml:space="preserve"> students indicated they </w:t>
      </w:r>
      <w:r w:rsidRPr="00AD36F9">
        <w:rPr>
          <w:sz w:val="24"/>
          <w:szCs w:val="24"/>
          <w:lang w:eastAsia="ja-JP"/>
        </w:rPr>
        <w:t xml:space="preserve">did experience segregation at school; </w:t>
      </w:r>
      <w:r>
        <w:rPr>
          <w:sz w:val="24"/>
          <w:szCs w:val="24"/>
          <w:lang w:eastAsia="ja-JP"/>
        </w:rPr>
        <w:t>23.53</w:t>
      </w:r>
      <w:r w:rsidR="0086556D">
        <w:rPr>
          <w:sz w:val="24"/>
          <w:szCs w:val="24"/>
          <w:lang w:eastAsia="ja-JP"/>
        </w:rPr>
        <w:t xml:space="preserve"> per cent</w:t>
      </w:r>
      <w:r w:rsidRPr="00AD36F9">
        <w:rPr>
          <w:sz w:val="24"/>
          <w:szCs w:val="24"/>
          <w:lang w:eastAsia="ja-JP"/>
        </w:rPr>
        <w:t xml:space="preserve"> </w:t>
      </w:r>
      <w:r>
        <w:rPr>
          <w:sz w:val="24"/>
          <w:szCs w:val="24"/>
          <w:lang w:eastAsia="ja-JP"/>
        </w:rPr>
        <w:t>were</w:t>
      </w:r>
      <w:r w:rsidRPr="00AD36F9">
        <w:rPr>
          <w:sz w:val="24"/>
          <w:szCs w:val="24"/>
          <w:lang w:eastAsia="ja-JP"/>
        </w:rPr>
        <w:t xml:space="preserve"> unsure and </w:t>
      </w:r>
      <w:r>
        <w:rPr>
          <w:sz w:val="24"/>
          <w:szCs w:val="24"/>
          <w:lang w:eastAsia="ja-JP"/>
        </w:rPr>
        <w:t>35.29</w:t>
      </w:r>
      <w:r w:rsidR="0086556D">
        <w:rPr>
          <w:sz w:val="24"/>
          <w:szCs w:val="24"/>
          <w:lang w:eastAsia="ja-JP"/>
        </w:rPr>
        <w:t xml:space="preserve"> per cent</w:t>
      </w:r>
      <w:r w:rsidRPr="00AD36F9">
        <w:rPr>
          <w:sz w:val="24"/>
          <w:szCs w:val="24"/>
          <w:lang w:eastAsia="ja-JP"/>
        </w:rPr>
        <w:t xml:space="preserve"> stated the</w:t>
      </w:r>
      <w:r>
        <w:rPr>
          <w:sz w:val="24"/>
          <w:szCs w:val="24"/>
          <w:lang w:eastAsia="ja-JP"/>
        </w:rPr>
        <w:t>y did not e</w:t>
      </w:r>
      <w:r w:rsidRPr="00AD36F9">
        <w:rPr>
          <w:sz w:val="24"/>
          <w:szCs w:val="24"/>
          <w:lang w:eastAsia="ja-JP"/>
        </w:rPr>
        <w:t>xperience segregation at school.</w:t>
      </w:r>
    </w:p>
    <w:p w:rsidR="0014663A" w:rsidRDefault="0081031A" w:rsidP="0014663A">
      <w:pPr>
        <w:rPr>
          <w:sz w:val="24"/>
          <w:szCs w:val="24"/>
          <w:lang w:eastAsia="ja-JP"/>
        </w:rPr>
      </w:pPr>
      <w:r>
        <w:rPr>
          <w:sz w:val="24"/>
          <w:szCs w:val="24"/>
          <w:lang w:eastAsia="ja-JP"/>
        </w:rPr>
        <w:t xml:space="preserve">Respondents </w:t>
      </w:r>
      <w:r w:rsidR="0014663A">
        <w:rPr>
          <w:sz w:val="24"/>
          <w:szCs w:val="24"/>
          <w:lang w:eastAsia="ja-JP"/>
        </w:rPr>
        <w:t>commented:</w:t>
      </w:r>
    </w:p>
    <w:p w:rsidR="0014663A" w:rsidRDefault="00027C01" w:rsidP="00A751EA">
      <w:pPr>
        <w:ind w:left="567" w:right="567"/>
        <w:rPr>
          <w:i/>
          <w:sz w:val="24"/>
          <w:szCs w:val="24"/>
          <w:lang w:eastAsia="ja-JP"/>
        </w:rPr>
      </w:pPr>
      <w:r>
        <w:rPr>
          <w:i/>
          <w:sz w:val="24"/>
          <w:szCs w:val="24"/>
          <w:lang w:eastAsia="ja-JP"/>
        </w:rPr>
        <w:t>“</w:t>
      </w:r>
      <w:r w:rsidR="0081031A">
        <w:rPr>
          <w:i/>
          <w:sz w:val="24"/>
          <w:szCs w:val="24"/>
          <w:lang w:eastAsia="ja-JP"/>
        </w:rPr>
        <w:t>S</w:t>
      </w:r>
      <w:r w:rsidR="0081031A" w:rsidRPr="0081031A">
        <w:rPr>
          <w:i/>
          <w:sz w:val="24"/>
          <w:szCs w:val="24"/>
          <w:lang w:eastAsia="ja-JP"/>
        </w:rPr>
        <w:t xml:space="preserve">tudents are not intentionally </w:t>
      </w:r>
      <w:r w:rsidR="00A66BF0" w:rsidRPr="0081031A">
        <w:rPr>
          <w:i/>
          <w:sz w:val="24"/>
          <w:szCs w:val="24"/>
          <w:lang w:eastAsia="ja-JP"/>
        </w:rPr>
        <w:t>segregated;</w:t>
      </w:r>
      <w:r w:rsidR="0081031A" w:rsidRPr="0081031A">
        <w:rPr>
          <w:i/>
          <w:sz w:val="24"/>
          <w:szCs w:val="24"/>
          <w:lang w:eastAsia="ja-JP"/>
        </w:rPr>
        <w:t xml:space="preserve"> however with certain disabilities comes inabilities to socialise and be</w:t>
      </w:r>
      <w:r w:rsidR="0081031A">
        <w:rPr>
          <w:i/>
          <w:sz w:val="24"/>
          <w:szCs w:val="24"/>
          <w:lang w:eastAsia="ja-JP"/>
        </w:rPr>
        <w:t xml:space="preserve"> </w:t>
      </w:r>
      <w:r w:rsidR="0081031A" w:rsidRPr="0081031A">
        <w:rPr>
          <w:i/>
          <w:sz w:val="24"/>
          <w:szCs w:val="24"/>
          <w:lang w:eastAsia="ja-JP"/>
        </w:rPr>
        <w:t>involved in group work, through access, communication difficulties and inherent abilities.</w:t>
      </w:r>
      <w:r>
        <w:rPr>
          <w:i/>
          <w:sz w:val="24"/>
          <w:szCs w:val="24"/>
          <w:lang w:eastAsia="ja-JP"/>
        </w:rPr>
        <w:t>”</w:t>
      </w:r>
    </w:p>
    <w:p w:rsidR="0081031A" w:rsidRDefault="0081031A" w:rsidP="00A751EA">
      <w:pPr>
        <w:ind w:left="567" w:right="567"/>
        <w:rPr>
          <w:i/>
          <w:sz w:val="24"/>
          <w:szCs w:val="24"/>
          <w:lang w:eastAsia="ja-JP"/>
        </w:rPr>
      </w:pPr>
      <w:r>
        <w:rPr>
          <w:i/>
          <w:sz w:val="24"/>
          <w:szCs w:val="24"/>
          <w:lang w:eastAsia="ja-JP"/>
        </w:rPr>
        <w:t>“</w:t>
      </w:r>
      <w:r w:rsidR="00027C01">
        <w:rPr>
          <w:i/>
          <w:sz w:val="24"/>
          <w:szCs w:val="24"/>
          <w:lang w:eastAsia="ja-JP"/>
        </w:rPr>
        <w:t>My child was p</w:t>
      </w:r>
      <w:r w:rsidRPr="0081031A">
        <w:rPr>
          <w:i/>
          <w:sz w:val="24"/>
          <w:szCs w:val="24"/>
          <w:lang w:eastAsia="ja-JP"/>
        </w:rPr>
        <w:t xml:space="preserve">ut in </w:t>
      </w:r>
      <w:r w:rsidR="0042185A">
        <w:rPr>
          <w:i/>
          <w:sz w:val="24"/>
          <w:szCs w:val="24"/>
          <w:lang w:eastAsia="ja-JP"/>
        </w:rPr>
        <w:t xml:space="preserve">[a] </w:t>
      </w:r>
      <w:r w:rsidRPr="0081031A">
        <w:rPr>
          <w:i/>
          <w:sz w:val="24"/>
          <w:szCs w:val="24"/>
          <w:lang w:eastAsia="ja-JP"/>
        </w:rPr>
        <w:t>separate room with a handful of other students with special needs. These students were pretty well ignored</w:t>
      </w:r>
      <w:r>
        <w:rPr>
          <w:i/>
          <w:sz w:val="24"/>
          <w:szCs w:val="24"/>
          <w:lang w:eastAsia="ja-JP"/>
        </w:rPr>
        <w:t xml:space="preserve"> </w:t>
      </w:r>
      <w:r w:rsidRPr="0081031A">
        <w:rPr>
          <w:i/>
          <w:sz w:val="24"/>
          <w:szCs w:val="24"/>
          <w:lang w:eastAsia="ja-JP"/>
        </w:rPr>
        <w:t xml:space="preserve">by the rest of the school. </w:t>
      </w:r>
      <w:r w:rsidR="0042185A">
        <w:rPr>
          <w:i/>
          <w:sz w:val="24"/>
          <w:szCs w:val="24"/>
          <w:lang w:eastAsia="ja-JP"/>
        </w:rPr>
        <w:t>[They] w</w:t>
      </w:r>
      <w:r w:rsidR="00A66BF0" w:rsidRPr="0081031A">
        <w:rPr>
          <w:i/>
          <w:sz w:val="24"/>
          <w:szCs w:val="24"/>
          <w:lang w:eastAsia="ja-JP"/>
        </w:rPr>
        <w:t>ere</w:t>
      </w:r>
      <w:r w:rsidRPr="0081031A">
        <w:rPr>
          <w:i/>
          <w:sz w:val="24"/>
          <w:szCs w:val="24"/>
          <w:lang w:eastAsia="ja-JP"/>
        </w:rPr>
        <w:t xml:space="preserve"> not even photographed for the annual school magazine two years in a row.</w:t>
      </w:r>
      <w:r>
        <w:rPr>
          <w:i/>
          <w:sz w:val="24"/>
          <w:szCs w:val="24"/>
          <w:lang w:eastAsia="ja-JP"/>
        </w:rPr>
        <w:t>”</w:t>
      </w:r>
    </w:p>
    <w:p w:rsidR="0000038B" w:rsidRPr="0014663A" w:rsidRDefault="0042185A" w:rsidP="0042185A">
      <w:pPr>
        <w:rPr>
          <w:i/>
          <w:sz w:val="24"/>
          <w:szCs w:val="24"/>
          <w:lang w:eastAsia="ja-JP"/>
        </w:rPr>
      </w:pPr>
      <w:r>
        <w:rPr>
          <w:i/>
          <w:sz w:val="24"/>
          <w:szCs w:val="24"/>
          <w:lang w:eastAsia="ja-JP"/>
        </w:rPr>
        <w:br w:type="page"/>
      </w:r>
    </w:p>
    <w:p w:rsidR="00992CF3" w:rsidRPr="00CA3EB8" w:rsidRDefault="00992CF3" w:rsidP="00CA3EB8">
      <w:pPr>
        <w:rPr>
          <w:b/>
          <w:color w:val="522E91"/>
          <w:sz w:val="28"/>
          <w:lang w:eastAsia="ja-JP"/>
        </w:rPr>
      </w:pPr>
      <w:r w:rsidRPr="00CA3EB8">
        <w:rPr>
          <w:b/>
          <w:color w:val="522E91"/>
          <w:sz w:val="28"/>
          <w:lang w:eastAsia="ja-JP"/>
        </w:rPr>
        <w:t>The experienc</w:t>
      </w:r>
      <w:r w:rsidR="002B3211" w:rsidRPr="00CA3EB8">
        <w:rPr>
          <w:b/>
          <w:color w:val="522E91"/>
          <w:sz w:val="28"/>
          <w:lang w:eastAsia="ja-JP"/>
        </w:rPr>
        <w:t>e of students liv</w:t>
      </w:r>
      <w:r w:rsidR="00AD427F" w:rsidRPr="00CA3EB8">
        <w:rPr>
          <w:b/>
          <w:color w:val="522E91"/>
          <w:sz w:val="28"/>
          <w:lang w:eastAsia="ja-JP"/>
        </w:rPr>
        <w:t>ing with disability and</w:t>
      </w:r>
      <w:r w:rsidR="002B3211" w:rsidRPr="00CA3EB8">
        <w:rPr>
          <w:b/>
          <w:color w:val="522E91"/>
          <w:sz w:val="28"/>
          <w:lang w:eastAsia="ja-JP"/>
        </w:rPr>
        <w:t xml:space="preserve"> restraint at school</w:t>
      </w:r>
    </w:p>
    <w:p w:rsidR="00056A6B" w:rsidRPr="007023AC" w:rsidRDefault="00A142BE" w:rsidP="00056A6B">
      <w:pPr>
        <w:jc w:val="center"/>
        <w:rPr>
          <w:sz w:val="2"/>
          <w:szCs w:val="2"/>
          <w:lang w:eastAsia="ja-JP"/>
        </w:rPr>
      </w:pPr>
      <w:r w:rsidRPr="00FA4F46">
        <w:rPr>
          <w:noProof/>
          <w:sz w:val="24"/>
          <w:szCs w:val="24"/>
          <w:lang w:eastAsia="en-AU"/>
        </w:rPr>
        <w:drawing>
          <wp:anchor distT="0" distB="0" distL="114300" distR="114300" simplePos="0" relativeHeight="251664384" behindDoc="1" locked="0" layoutInCell="1" allowOverlap="1" wp14:anchorId="78D207AE" wp14:editId="2C7D9E31">
            <wp:simplePos x="0" y="0"/>
            <wp:positionH relativeFrom="column">
              <wp:posOffset>2936240</wp:posOffset>
            </wp:positionH>
            <wp:positionV relativeFrom="paragraph">
              <wp:posOffset>184150</wp:posOffset>
            </wp:positionV>
            <wp:extent cx="2736215" cy="1616075"/>
            <wp:effectExtent l="0" t="0" r="6985" b="3175"/>
            <wp:wrapThrough wrapText="bothSides">
              <wp:wrapPolygon edited="0">
                <wp:start x="0" y="0"/>
                <wp:lineTo x="0" y="21388"/>
                <wp:lineTo x="21505" y="21388"/>
                <wp:lineTo x="21505"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6215" cy="1616075"/>
                    </a:xfrm>
                    <a:prstGeom prst="rect">
                      <a:avLst/>
                    </a:prstGeom>
                  </pic:spPr>
                </pic:pic>
              </a:graphicData>
            </a:graphic>
            <wp14:sizeRelH relativeFrom="page">
              <wp14:pctWidth>0</wp14:pctWidth>
            </wp14:sizeRelH>
            <wp14:sizeRelV relativeFrom="page">
              <wp14:pctHeight>0</wp14:pctHeight>
            </wp14:sizeRelV>
          </wp:anchor>
        </w:drawing>
      </w:r>
      <w:r w:rsidRPr="00A142BE">
        <w:rPr>
          <w:noProof/>
          <w:lang w:eastAsia="en-AU"/>
        </w:rPr>
        <w:drawing>
          <wp:anchor distT="0" distB="0" distL="114300" distR="114300" simplePos="0" relativeHeight="251671552" behindDoc="1" locked="0" layoutInCell="1" allowOverlap="1" wp14:anchorId="6A2A7A91" wp14:editId="7AACF26D">
            <wp:simplePos x="0" y="0"/>
            <wp:positionH relativeFrom="column">
              <wp:posOffset>0</wp:posOffset>
            </wp:positionH>
            <wp:positionV relativeFrom="paragraph">
              <wp:posOffset>191135</wp:posOffset>
            </wp:positionV>
            <wp:extent cx="2725420" cy="1609725"/>
            <wp:effectExtent l="0" t="0" r="0" b="9525"/>
            <wp:wrapThrough wrapText="bothSides">
              <wp:wrapPolygon edited="0">
                <wp:start x="0" y="0"/>
                <wp:lineTo x="0" y="21472"/>
                <wp:lineTo x="21439" y="21472"/>
                <wp:lineTo x="21439"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5420" cy="1609725"/>
                    </a:xfrm>
                    <a:prstGeom prst="rect">
                      <a:avLst/>
                    </a:prstGeom>
                  </pic:spPr>
                </pic:pic>
              </a:graphicData>
            </a:graphic>
            <wp14:sizeRelH relativeFrom="page">
              <wp14:pctWidth>0</wp14:pctWidth>
            </wp14:sizeRelH>
            <wp14:sizeRelV relativeFrom="page">
              <wp14:pctHeight>0</wp14:pctHeight>
            </wp14:sizeRelV>
          </wp:anchor>
        </w:drawing>
      </w:r>
    </w:p>
    <w:p w:rsidR="00F44796" w:rsidRDefault="00F44796" w:rsidP="00056A6B">
      <w:pPr>
        <w:jc w:val="center"/>
        <w:rPr>
          <w:lang w:eastAsia="ja-JP"/>
        </w:rPr>
      </w:pPr>
    </w:p>
    <w:p w:rsidR="00F44796" w:rsidRDefault="004255DA" w:rsidP="006A500D">
      <w:pPr>
        <w:rPr>
          <w:sz w:val="24"/>
          <w:szCs w:val="24"/>
          <w:lang w:eastAsia="ja-JP"/>
        </w:rPr>
      </w:pPr>
      <w:r>
        <w:rPr>
          <w:sz w:val="24"/>
          <w:szCs w:val="24"/>
          <w:lang w:eastAsia="ja-JP"/>
        </w:rPr>
        <w:t>Results indicate</w:t>
      </w:r>
      <w:r w:rsidR="00F44796">
        <w:rPr>
          <w:sz w:val="24"/>
          <w:szCs w:val="24"/>
          <w:lang w:eastAsia="ja-JP"/>
        </w:rPr>
        <w:t>:</w:t>
      </w:r>
    </w:p>
    <w:p w:rsidR="006A500D" w:rsidRDefault="006A500D" w:rsidP="00F44796">
      <w:pPr>
        <w:pStyle w:val="ListParagraph"/>
        <w:numPr>
          <w:ilvl w:val="0"/>
          <w:numId w:val="33"/>
        </w:numPr>
        <w:rPr>
          <w:sz w:val="24"/>
          <w:szCs w:val="24"/>
          <w:lang w:eastAsia="ja-JP"/>
        </w:rPr>
      </w:pPr>
      <w:r w:rsidRPr="00F44796">
        <w:rPr>
          <w:sz w:val="24"/>
          <w:szCs w:val="24"/>
          <w:lang w:eastAsia="ja-JP"/>
        </w:rPr>
        <w:t>30.61</w:t>
      </w:r>
      <w:r w:rsidR="0086556D">
        <w:rPr>
          <w:sz w:val="24"/>
          <w:szCs w:val="24"/>
          <w:lang w:eastAsia="ja-JP"/>
        </w:rPr>
        <w:t xml:space="preserve"> per cent</w:t>
      </w:r>
      <w:r w:rsidRPr="00F44796">
        <w:rPr>
          <w:sz w:val="24"/>
          <w:szCs w:val="24"/>
          <w:lang w:eastAsia="ja-JP"/>
        </w:rPr>
        <w:t xml:space="preserve"> of parents and supporters responded their child ha</w:t>
      </w:r>
      <w:r w:rsidR="0042185A">
        <w:rPr>
          <w:sz w:val="24"/>
          <w:szCs w:val="24"/>
          <w:lang w:eastAsia="ja-JP"/>
        </w:rPr>
        <w:t>d</w:t>
      </w:r>
      <w:r w:rsidRPr="00F44796">
        <w:rPr>
          <w:sz w:val="24"/>
          <w:szCs w:val="24"/>
          <w:lang w:eastAsia="ja-JP"/>
        </w:rPr>
        <w:t xml:space="preserve"> experience</w:t>
      </w:r>
      <w:r w:rsidR="005C1C2B" w:rsidRPr="00F44796">
        <w:rPr>
          <w:sz w:val="24"/>
          <w:szCs w:val="24"/>
          <w:lang w:eastAsia="ja-JP"/>
        </w:rPr>
        <w:t>d</w:t>
      </w:r>
      <w:r w:rsidRPr="00F44796">
        <w:rPr>
          <w:sz w:val="24"/>
          <w:szCs w:val="24"/>
          <w:lang w:eastAsia="ja-JP"/>
        </w:rPr>
        <w:t xml:space="preserve"> restraint at school</w:t>
      </w:r>
      <w:r w:rsidR="004255DA" w:rsidRPr="00F44796">
        <w:rPr>
          <w:sz w:val="24"/>
          <w:szCs w:val="24"/>
          <w:lang w:eastAsia="ja-JP"/>
        </w:rPr>
        <w:t>;</w:t>
      </w:r>
      <w:r w:rsidRPr="00F44796">
        <w:rPr>
          <w:sz w:val="24"/>
          <w:szCs w:val="24"/>
          <w:lang w:eastAsia="ja-JP"/>
        </w:rPr>
        <w:t xml:space="preserve"> 10.2</w:t>
      </w:r>
      <w:r w:rsidR="0086556D">
        <w:rPr>
          <w:sz w:val="24"/>
          <w:szCs w:val="24"/>
          <w:lang w:eastAsia="ja-JP"/>
        </w:rPr>
        <w:t xml:space="preserve"> per cent</w:t>
      </w:r>
      <w:r w:rsidRPr="00F44796">
        <w:rPr>
          <w:sz w:val="24"/>
          <w:szCs w:val="24"/>
          <w:lang w:eastAsia="ja-JP"/>
        </w:rPr>
        <w:t xml:space="preserve"> of parents and supporters </w:t>
      </w:r>
      <w:r w:rsidR="0042185A">
        <w:rPr>
          <w:sz w:val="24"/>
          <w:szCs w:val="24"/>
          <w:lang w:eastAsia="ja-JP"/>
        </w:rPr>
        <w:t>were</w:t>
      </w:r>
      <w:r w:rsidR="0042185A" w:rsidRPr="00F44796">
        <w:rPr>
          <w:sz w:val="24"/>
          <w:szCs w:val="24"/>
          <w:lang w:eastAsia="ja-JP"/>
        </w:rPr>
        <w:t xml:space="preserve"> </w:t>
      </w:r>
      <w:r w:rsidRPr="00F44796">
        <w:rPr>
          <w:sz w:val="24"/>
          <w:szCs w:val="24"/>
          <w:lang w:eastAsia="ja-JP"/>
        </w:rPr>
        <w:t>unsure and 59.18</w:t>
      </w:r>
      <w:r w:rsidR="0086556D">
        <w:rPr>
          <w:sz w:val="24"/>
          <w:szCs w:val="24"/>
          <w:lang w:eastAsia="ja-JP"/>
        </w:rPr>
        <w:t xml:space="preserve"> per cent</w:t>
      </w:r>
      <w:r w:rsidRPr="00F44796">
        <w:rPr>
          <w:sz w:val="24"/>
          <w:szCs w:val="24"/>
          <w:lang w:eastAsia="ja-JP"/>
        </w:rPr>
        <w:t xml:space="preserve"> stated their child ha</w:t>
      </w:r>
      <w:r w:rsidR="0042185A">
        <w:rPr>
          <w:sz w:val="24"/>
          <w:szCs w:val="24"/>
          <w:lang w:eastAsia="ja-JP"/>
        </w:rPr>
        <w:t>d</w:t>
      </w:r>
      <w:r w:rsidRPr="00F44796">
        <w:rPr>
          <w:sz w:val="24"/>
          <w:szCs w:val="24"/>
          <w:lang w:eastAsia="ja-JP"/>
        </w:rPr>
        <w:t xml:space="preserve"> not experienced restraint.</w:t>
      </w:r>
    </w:p>
    <w:p w:rsidR="00F44796" w:rsidRPr="00F44796" w:rsidRDefault="00EB6254" w:rsidP="00F44796">
      <w:pPr>
        <w:pStyle w:val="ListParagraph"/>
        <w:numPr>
          <w:ilvl w:val="0"/>
          <w:numId w:val="33"/>
        </w:numPr>
        <w:rPr>
          <w:sz w:val="24"/>
          <w:szCs w:val="24"/>
          <w:lang w:eastAsia="ja-JP"/>
        </w:rPr>
      </w:pPr>
      <w:r>
        <w:rPr>
          <w:sz w:val="24"/>
          <w:szCs w:val="24"/>
          <w:lang w:eastAsia="ja-JP"/>
        </w:rPr>
        <w:t>18.75</w:t>
      </w:r>
      <w:r w:rsidR="0086556D">
        <w:rPr>
          <w:sz w:val="24"/>
          <w:szCs w:val="24"/>
          <w:lang w:eastAsia="ja-JP"/>
        </w:rPr>
        <w:t xml:space="preserve"> per cent</w:t>
      </w:r>
      <w:r>
        <w:rPr>
          <w:sz w:val="24"/>
          <w:szCs w:val="24"/>
          <w:lang w:eastAsia="ja-JP"/>
        </w:rPr>
        <w:t xml:space="preserve"> of current or former students indicated they experienced restraint at school; 25</w:t>
      </w:r>
      <w:r w:rsidR="0086556D">
        <w:rPr>
          <w:sz w:val="24"/>
          <w:szCs w:val="24"/>
          <w:lang w:eastAsia="ja-JP"/>
        </w:rPr>
        <w:t xml:space="preserve"> per cent</w:t>
      </w:r>
      <w:r>
        <w:rPr>
          <w:sz w:val="24"/>
          <w:szCs w:val="24"/>
          <w:lang w:eastAsia="ja-JP"/>
        </w:rPr>
        <w:t xml:space="preserve"> were unsure, and 56.25</w:t>
      </w:r>
      <w:r w:rsidR="0086556D">
        <w:rPr>
          <w:sz w:val="24"/>
          <w:szCs w:val="24"/>
          <w:lang w:eastAsia="ja-JP"/>
        </w:rPr>
        <w:t xml:space="preserve"> per cent</w:t>
      </w:r>
      <w:r>
        <w:rPr>
          <w:sz w:val="24"/>
          <w:szCs w:val="24"/>
          <w:lang w:eastAsia="ja-JP"/>
        </w:rPr>
        <w:t xml:space="preserve"> said they did not experience restraint.</w:t>
      </w:r>
    </w:p>
    <w:p w:rsidR="00F60C54" w:rsidRDefault="00F60C54" w:rsidP="006A500D">
      <w:pPr>
        <w:rPr>
          <w:sz w:val="24"/>
          <w:szCs w:val="24"/>
          <w:lang w:eastAsia="ja-JP"/>
        </w:rPr>
      </w:pPr>
      <w:r>
        <w:rPr>
          <w:sz w:val="24"/>
          <w:szCs w:val="24"/>
          <w:lang w:eastAsia="ja-JP"/>
        </w:rPr>
        <w:t>Numerous parents commented on various types of restraints:</w:t>
      </w:r>
    </w:p>
    <w:p w:rsidR="0014663A" w:rsidRPr="00F60C54" w:rsidRDefault="00F60C54" w:rsidP="0042185A">
      <w:pPr>
        <w:ind w:left="567" w:right="567"/>
        <w:rPr>
          <w:i/>
          <w:sz w:val="24"/>
          <w:szCs w:val="24"/>
          <w:lang w:eastAsia="ja-JP"/>
        </w:rPr>
      </w:pPr>
      <w:proofErr w:type="gramStart"/>
      <w:r w:rsidRPr="00F60C54">
        <w:rPr>
          <w:i/>
          <w:sz w:val="24"/>
          <w:szCs w:val="24"/>
          <w:lang w:eastAsia="ja-JP"/>
        </w:rPr>
        <w:t xml:space="preserve">“Frequent restraints </w:t>
      </w:r>
      <w:r w:rsidR="00027C01">
        <w:rPr>
          <w:i/>
          <w:sz w:val="24"/>
          <w:szCs w:val="24"/>
          <w:lang w:eastAsia="ja-JP"/>
        </w:rPr>
        <w:t xml:space="preserve">[used] </w:t>
      </w:r>
      <w:r w:rsidRPr="00F60C54">
        <w:rPr>
          <w:i/>
          <w:sz w:val="24"/>
          <w:szCs w:val="24"/>
          <w:lang w:eastAsia="ja-JP"/>
        </w:rPr>
        <w:t>instead of getting expert help or using methods and visuals proven to be effective.</w:t>
      </w:r>
      <w:proofErr w:type="gramEnd"/>
      <w:r w:rsidRPr="00F60C54">
        <w:rPr>
          <w:i/>
          <w:sz w:val="24"/>
          <w:szCs w:val="24"/>
          <w:lang w:eastAsia="ja-JP"/>
        </w:rPr>
        <w:t xml:space="preserve"> </w:t>
      </w:r>
      <w:proofErr w:type="gramStart"/>
      <w:r w:rsidRPr="00F60C54">
        <w:rPr>
          <w:i/>
          <w:sz w:val="24"/>
          <w:szCs w:val="24"/>
          <w:lang w:eastAsia="ja-JP"/>
        </w:rPr>
        <w:t>Restrained by up to five staff including one male employed for that specific reason but never discussed with parents.”</w:t>
      </w:r>
      <w:proofErr w:type="gramEnd"/>
    </w:p>
    <w:p w:rsidR="00F60C54" w:rsidRPr="00F60C54" w:rsidRDefault="00F60C54" w:rsidP="0042185A">
      <w:pPr>
        <w:ind w:left="567" w:right="567"/>
        <w:rPr>
          <w:i/>
          <w:sz w:val="24"/>
          <w:szCs w:val="24"/>
          <w:lang w:eastAsia="ja-JP"/>
        </w:rPr>
      </w:pPr>
      <w:r w:rsidRPr="00F60C54">
        <w:rPr>
          <w:i/>
          <w:sz w:val="24"/>
          <w:szCs w:val="24"/>
          <w:lang w:eastAsia="ja-JP"/>
        </w:rPr>
        <w:t xml:space="preserve">“He was put in </w:t>
      </w:r>
      <w:proofErr w:type="gramStart"/>
      <w:r w:rsidRPr="00F60C54">
        <w:rPr>
          <w:i/>
          <w:sz w:val="24"/>
          <w:szCs w:val="24"/>
          <w:lang w:eastAsia="ja-JP"/>
        </w:rPr>
        <w:t>a calm</w:t>
      </w:r>
      <w:proofErr w:type="gramEnd"/>
      <w:r w:rsidRPr="00F60C54">
        <w:rPr>
          <w:i/>
          <w:sz w:val="24"/>
          <w:szCs w:val="24"/>
          <w:lang w:eastAsia="ja-JP"/>
        </w:rPr>
        <w:t xml:space="preserve"> down room which was locked, he hit his head, his nose bled, he was dehydrated.”</w:t>
      </w:r>
    </w:p>
    <w:p w:rsidR="00F60C54" w:rsidRPr="00F60C54" w:rsidRDefault="00F60C54" w:rsidP="0042185A">
      <w:pPr>
        <w:ind w:left="567" w:right="567"/>
        <w:rPr>
          <w:i/>
          <w:sz w:val="24"/>
          <w:szCs w:val="24"/>
          <w:lang w:eastAsia="ja-JP"/>
        </w:rPr>
      </w:pPr>
      <w:r w:rsidRPr="00F60C54">
        <w:rPr>
          <w:i/>
          <w:sz w:val="24"/>
          <w:szCs w:val="24"/>
          <w:lang w:eastAsia="ja-JP"/>
        </w:rPr>
        <w:t xml:space="preserve">“No forced control, but sometimes she is put in sick or sensory room if </w:t>
      </w:r>
      <w:r w:rsidR="00B34D5F" w:rsidRPr="00F60C54">
        <w:rPr>
          <w:i/>
          <w:sz w:val="24"/>
          <w:szCs w:val="24"/>
          <w:lang w:eastAsia="ja-JP"/>
        </w:rPr>
        <w:t>non-com</w:t>
      </w:r>
      <w:r w:rsidR="00B34D5F">
        <w:rPr>
          <w:i/>
          <w:sz w:val="24"/>
          <w:szCs w:val="24"/>
          <w:lang w:eastAsia="ja-JP"/>
        </w:rPr>
        <w:t>pliant</w:t>
      </w:r>
      <w:r w:rsidR="00027C01">
        <w:rPr>
          <w:i/>
          <w:sz w:val="24"/>
          <w:szCs w:val="24"/>
          <w:lang w:eastAsia="ja-JP"/>
        </w:rPr>
        <w:t xml:space="preserve"> when the teachers or SSO</w:t>
      </w:r>
      <w:r w:rsidRPr="00F60C54">
        <w:rPr>
          <w:i/>
          <w:sz w:val="24"/>
          <w:szCs w:val="24"/>
          <w:lang w:eastAsia="ja-JP"/>
        </w:rPr>
        <w:t>s can't be bothered with her.”</w:t>
      </w:r>
    </w:p>
    <w:p w:rsidR="00F60C54" w:rsidRDefault="00F60C54" w:rsidP="00F60C54">
      <w:pPr>
        <w:rPr>
          <w:sz w:val="24"/>
          <w:szCs w:val="24"/>
          <w:lang w:eastAsia="ja-JP"/>
        </w:rPr>
      </w:pPr>
    </w:p>
    <w:p w:rsidR="0042185A" w:rsidRDefault="0042185A" w:rsidP="00F60C54">
      <w:pPr>
        <w:rPr>
          <w:sz w:val="24"/>
          <w:szCs w:val="24"/>
          <w:lang w:eastAsia="ja-JP"/>
        </w:rPr>
      </w:pPr>
    </w:p>
    <w:p w:rsidR="0042185A" w:rsidRDefault="0042185A" w:rsidP="00F60C54">
      <w:pPr>
        <w:rPr>
          <w:sz w:val="24"/>
          <w:szCs w:val="24"/>
          <w:lang w:eastAsia="ja-JP"/>
        </w:rPr>
      </w:pPr>
    </w:p>
    <w:p w:rsidR="00CA3EB8" w:rsidRDefault="00CA3EB8" w:rsidP="00F60C54">
      <w:pPr>
        <w:rPr>
          <w:sz w:val="24"/>
          <w:szCs w:val="24"/>
          <w:lang w:eastAsia="ja-JP"/>
        </w:rPr>
      </w:pPr>
    </w:p>
    <w:p w:rsidR="0042185A" w:rsidRPr="007023AC" w:rsidRDefault="0042185A" w:rsidP="00F60C54">
      <w:pPr>
        <w:rPr>
          <w:sz w:val="24"/>
          <w:szCs w:val="24"/>
          <w:lang w:eastAsia="ja-JP"/>
        </w:rPr>
      </w:pPr>
    </w:p>
    <w:p w:rsidR="002B3211" w:rsidRPr="00CA3EB8" w:rsidRDefault="002B3211" w:rsidP="00CA3EB8">
      <w:pPr>
        <w:rPr>
          <w:b/>
          <w:color w:val="522E91"/>
          <w:sz w:val="28"/>
          <w:lang w:eastAsia="ja-JP"/>
        </w:rPr>
      </w:pPr>
      <w:r w:rsidRPr="00CA3EB8">
        <w:rPr>
          <w:b/>
          <w:color w:val="522E91"/>
          <w:sz w:val="28"/>
          <w:lang w:eastAsia="ja-JP"/>
        </w:rPr>
        <w:t>The experience of students liv</w:t>
      </w:r>
      <w:r w:rsidR="00AD427F" w:rsidRPr="00CA3EB8">
        <w:rPr>
          <w:b/>
          <w:color w:val="522E91"/>
          <w:sz w:val="28"/>
          <w:lang w:eastAsia="ja-JP"/>
        </w:rPr>
        <w:t xml:space="preserve">ing with disability and </w:t>
      </w:r>
      <w:r w:rsidRPr="00CA3EB8">
        <w:rPr>
          <w:b/>
          <w:color w:val="522E91"/>
          <w:sz w:val="28"/>
          <w:lang w:eastAsia="ja-JP"/>
        </w:rPr>
        <w:t>limited social opportunities at school</w:t>
      </w:r>
    </w:p>
    <w:p w:rsidR="000A17FB" w:rsidRPr="007023AC" w:rsidRDefault="002F68C2" w:rsidP="000A17FB">
      <w:pPr>
        <w:rPr>
          <w:sz w:val="2"/>
          <w:szCs w:val="2"/>
          <w:lang w:eastAsia="ja-JP"/>
        </w:rPr>
      </w:pPr>
      <w:r w:rsidRPr="00B34D5F">
        <w:rPr>
          <w:noProof/>
          <w:sz w:val="24"/>
          <w:szCs w:val="24"/>
          <w:lang w:eastAsia="en-AU"/>
        </w:rPr>
        <w:drawing>
          <wp:anchor distT="0" distB="0" distL="114300" distR="114300" simplePos="0" relativeHeight="251666432" behindDoc="1" locked="0" layoutInCell="1" allowOverlap="1" wp14:anchorId="687749F3" wp14:editId="435CEEA8">
            <wp:simplePos x="0" y="0"/>
            <wp:positionH relativeFrom="column">
              <wp:posOffset>2824480</wp:posOffset>
            </wp:positionH>
            <wp:positionV relativeFrom="paragraph">
              <wp:posOffset>56515</wp:posOffset>
            </wp:positionV>
            <wp:extent cx="2639695" cy="1558290"/>
            <wp:effectExtent l="0" t="0" r="8255" b="3810"/>
            <wp:wrapThrough wrapText="bothSides">
              <wp:wrapPolygon edited="0">
                <wp:start x="0" y="0"/>
                <wp:lineTo x="0" y="21389"/>
                <wp:lineTo x="21512" y="21389"/>
                <wp:lineTo x="2151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39695" cy="155829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72576" behindDoc="1" locked="0" layoutInCell="1" allowOverlap="1" wp14:anchorId="5F3C74C7" wp14:editId="2D58D6A7">
            <wp:simplePos x="0" y="0"/>
            <wp:positionH relativeFrom="column">
              <wp:posOffset>0</wp:posOffset>
            </wp:positionH>
            <wp:positionV relativeFrom="paragraph">
              <wp:posOffset>56515</wp:posOffset>
            </wp:positionV>
            <wp:extent cx="2638425" cy="1558290"/>
            <wp:effectExtent l="0" t="0" r="9525" b="3810"/>
            <wp:wrapThrough wrapText="bothSides">
              <wp:wrapPolygon edited="0">
                <wp:start x="0" y="0"/>
                <wp:lineTo x="0" y="21389"/>
                <wp:lineTo x="21522" y="21389"/>
                <wp:lineTo x="21522"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8425" cy="1558290"/>
                    </a:xfrm>
                    <a:prstGeom prst="rect">
                      <a:avLst/>
                    </a:prstGeom>
                    <a:noFill/>
                  </pic:spPr>
                </pic:pic>
              </a:graphicData>
            </a:graphic>
            <wp14:sizeRelH relativeFrom="page">
              <wp14:pctWidth>0</wp14:pctWidth>
            </wp14:sizeRelH>
            <wp14:sizeRelV relativeFrom="page">
              <wp14:pctHeight>0</wp14:pctHeight>
            </wp14:sizeRelV>
          </wp:anchor>
        </w:drawing>
      </w:r>
    </w:p>
    <w:p w:rsidR="000A17FB" w:rsidRDefault="000A17FB" w:rsidP="000A17FB">
      <w:pPr>
        <w:jc w:val="center"/>
        <w:rPr>
          <w:lang w:eastAsia="ja-JP"/>
        </w:rPr>
      </w:pPr>
    </w:p>
    <w:p w:rsidR="00EB6254" w:rsidRDefault="00EB6254" w:rsidP="007023AC">
      <w:pPr>
        <w:rPr>
          <w:sz w:val="24"/>
          <w:szCs w:val="24"/>
          <w:lang w:eastAsia="ja-JP"/>
        </w:rPr>
      </w:pPr>
    </w:p>
    <w:p w:rsidR="00EB6254" w:rsidRDefault="00EB6254" w:rsidP="007023AC">
      <w:pPr>
        <w:rPr>
          <w:sz w:val="24"/>
          <w:szCs w:val="24"/>
          <w:lang w:eastAsia="ja-JP"/>
        </w:rPr>
      </w:pPr>
    </w:p>
    <w:p w:rsidR="00EB6254" w:rsidRDefault="00EB6254" w:rsidP="007023AC">
      <w:pPr>
        <w:rPr>
          <w:sz w:val="24"/>
          <w:szCs w:val="24"/>
          <w:lang w:eastAsia="ja-JP"/>
        </w:rPr>
      </w:pPr>
    </w:p>
    <w:p w:rsidR="00EB6254" w:rsidRDefault="00EB6254" w:rsidP="007023AC">
      <w:pPr>
        <w:rPr>
          <w:sz w:val="24"/>
          <w:szCs w:val="24"/>
          <w:lang w:eastAsia="ja-JP"/>
        </w:rPr>
      </w:pPr>
    </w:p>
    <w:p w:rsidR="00EB6254" w:rsidRDefault="00EE2366" w:rsidP="007023AC">
      <w:pPr>
        <w:rPr>
          <w:sz w:val="24"/>
          <w:szCs w:val="24"/>
          <w:lang w:eastAsia="ja-JP"/>
        </w:rPr>
      </w:pPr>
      <w:r>
        <w:rPr>
          <w:sz w:val="24"/>
          <w:szCs w:val="24"/>
          <w:lang w:eastAsia="ja-JP"/>
        </w:rPr>
        <w:t>Results indicate</w:t>
      </w:r>
      <w:r w:rsidR="00EB6254">
        <w:rPr>
          <w:sz w:val="24"/>
          <w:szCs w:val="24"/>
          <w:lang w:eastAsia="ja-JP"/>
        </w:rPr>
        <w:t>:</w:t>
      </w:r>
    </w:p>
    <w:p w:rsidR="000A17FB" w:rsidRDefault="0082264D" w:rsidP="00EB6254">
      <w:pPr>
        <w:pStyle w:val="ListParagraph"/>
        <w:numPr>
          <w:ilvl w:val="0"/>
          <w:numId w:val="34"/>
        </w:numPr>
        <w:rPr>
          <w:sz w:val="24"/>
          <w:szCs w:val="24"/>
          <w:lang w:eastAsia="ja-JP"/>
        </w:rPr>
      </w:pPr>
      <w:r w:rsidRPr="00EB6254">
        <w:rPr>
          <w:sz w:val="24"/>
          <w:szCs w:val="24"/>
          <w:lang w:eastAsia="ja-JP"/>
        </w:rPr>
        <w:t>69.39</w:t>
      </w:r>
      <w:r w:rsidR="0086556D">
        <w:rPr>
          <w:sz w:val="24"/>
          <w:szCs w:val="24"/>
          <w:lang w:eastAsia="ja-JP"/>
        </w:rPr>
        <w:t xml:space="preserve"> per cent</w:t>
      </w:r>
      <w:r w:rsidRPr="00EB6254">
        <w:rPr>
          <w:sz w:val="24"/>
          <w:szCs w:val="24"/>
          <w:lang w:eastAsia="ja-JP"/>
        </w:rPr>
        <w:t xml:space="preserve"> of parents and supporters responded their child ha</w:t>
      </w:r>
      <w:r w:rsidR="006200FE">
        <w:rPr>
          <w:sz w:val="24"/>
          <w:szCs w:val="24"/>
          <w:lang w:eastAsia="ja-JP"/>
        </w:rPr>
        <w:t>d</w:t>
      </w:r>
      <w:r w:rsidRPr="00EB6254">
        <w:rPr>
          <w:sz w:val="24"/>
          <w:szCs w:val="24"/>
          <w:lang w:eastAsia="ja-JP"/>
        </w:rPr>
        <w:t xml:space="preserve"> experienced limited social opportunities at school</w:t>
      </w:r>
      <w:r w:rsidR="00EE2366" w:rsidRPr="00EB6254">
        <w:rPr>
          <w:sz w:val="24"/>
          <w:szCs w:val="24"/>
          <w:lang w:eastAsia="ja-JP"/>
        </w:rPr>
        <w:t>;</w:t>
      </w:r>
      <w:r w:rsidRPr="00EB6254">
        <w:rPr>
          <w:sz w:val="24"/>
          <w:szCs w:val="24"/>
          <w:lang w:eastAsia="ja-JP"/>
        </w:rPr>
        <w:t xml:space="preserve"> 12.24</w:t>
      </w:r>
      <w:r w:rsidR="0086556D">
        <w:rPr>
          <w:sz w:val="24"/>
          <w:szCs w:val="24"/>
          <w:lang w:eastAsia="ja-JP"/>
        </w:rPr>
        <w:t xml:space="preserve"> per cent</w:t>
      </w:r>
      <w:r w:rsidRPr="00EB6254">
        <w:rPr>
          <w:sz w:val="24"/>
          <w:szCs w:val="24"/>
          <w:lang w:eastAsia="ja-JP"/>
        </w:rPr>
        <w:t xml:space="preserve"> of parents and supporters </w:t>
      </w:r>
      <w:r w:rsidR="006200FE">
        <w:rPr>
          <w:sz w:val="24"/>
          <w:szCs w:val="24"/>
          <w:lang w:eastAsia="ja-JP"/>
        </w:rPr>
        <w:t>were</w:t>
      </w:r>
      <w:r w:rsidR="006200FE" w:rsidRPr="00EB6254">
        <w:rPr>
          <w:sz w:val="24"/>
          <w:szCs w:val="24"/>
          <w:lang w:eastAsia="ja-JP"/>
        </w:rPr>
        <w:t xml:space="preserve"> </w:t>
      </w:r>
      <w:r w:rsidRPr="00EB6254">
        <w:rPr>
          <w:sz w:val="24"/>
          <w:szCs w:val="24"/>
          <w:lang w:eastAsia="ja-JP"/>
        </w:rPr>
        <w:t>unsure and 18.37</w:t>
      </w:r>
      <w:r w:rsidR="0086556D">
        <w:rPr>
          <w:sz w:val="24"/>
          <w:szCs w:val="24"/>
          <w:lang w:eastAsia="ja-JP"/>
        </w:rPr>
        <w:t xml:space="preserve"> per cent</w:t>
      </w:r>
      <w:r w:rsidRPr="00EB6254">
        <w:rPr>
          <w:sz w:val="24"/>
          <w:szCs w:val="24"/>
          <w:lang w:eastAsia="ja-JP"/>
        </w:rPr>
        <w:t xml:space="preserve"> stated their child ha</w:t>
      </w:r>
      <w:r w:rsidR="006200FE">
        <w:rPr>
          <w:sz w:val="24"/>
          <w:szCs w:val="24"/>
          <w:lang w:eastAsia="ja-JP"/>
        </w:rPr>
        <w:t>d</w:t>
      </w:r>
      <w:r w:rsidRPr="00EB6254">
        <w:rPr>
          <w:sz w:val="24"/>
          <w:szCs w:val="24"/>
          <w:lang w:eastAsia="ja-JP"/>
        </w:rPr>
        <w:t xml:space="preserve"> not experienced limited social opportunities at school.</w:t>
      </w:r>
    </w:p>
    <w:p w:rsidR="00EB6254" w:rsidRPr="00EB6254" w:rsidRDefault="00EB6254" w:rsidP="00EB6254">
      <w:pPr>
        <w:pStyle w:val="ListParagraph"/>
        <w:numPr>
          <w:ilvl w:val="0"/>
          <w:numId w:val="34"/>
        </w:numPr>
        <w:rPr>
          <w:sz w:val="24"/>
          <w:szCs w:val="24"/>
          <w:lang w:eastAsia="ja-JP"/>
        </w:rPr>
      </w:pPr>
      <w:r>
        <w:rPr>
          <w:sz w:val="24"/>
          <w:szCs w:val="24"/>
          <w:lang w:eastAsia="ja-JP"/>
        </w:rPr>
        <w:t>43.75</w:t>
      </w:r>
      <w:r w:rsidR="0086556D">
        <w:rPr>
          <w:sz w:val="24"/>
          <w:szCs w:val="24"/>
          <w:lang w:eastAsia="ja-JP"/>
        </w:rPr>
        <w:t xml:space="preserve"> per cent</w:t>
      </w:r>
      <w:r>
        <w:rPr>
          <w:sz w:val="24"/>
          <w:szCs w:val="24"/>
          <w:lang w:eastAsia="ja-JP"/>
        </w:rPr>
        <w:t xml:space="preserve"> of current or former students indicated they experienced limited social opportunities; 18.75</w:t>
      </w:r>
      <w:r w:rsidR="0086556D">
        <w:rPr>
          <w:sz w:val="24"/>
          <w:szCs w:val="24"/>
          <w:lang w:eastAsia="ja-JP"/>
        </w:rPr>
        <w:t xml:space="preserve"> per cent</w:t>
      </w:r>
      <w:r>
        <w:rPr>
          <w:sz w:val="24"/>
          <w:szCs w:val="24"/>
          <w:lang w:eastAsia="ja-JP"/>
        </w:rPr>
        <w:t xml:space="preserve"> were unsure, and 37.5</w:t>
      </w:r>
      <w:r w:rsidR="0086556D">
        <w:rPr>
          <w:sz w:val="24"/>
          <w:szCs w:val="24"/>
          <w:lang w:eastAsia="ja-JP"/>
        </w:rPr>
        <w:t xml:space="preserve"> per cent</w:t>
      </w:r>
      <w:r>
        <w:rPr>
          <w:sz w:val="24"/>
          <w:szCs w:val="24"/>
          <w:lang w:eastAsia="ja-JP"/>
        </w:rPr>
        <w:t xml:space="preserve"> said they did not experience limited social opportunities.</w:t>
      </w:r>
    </w:p>
    <w:p w:rsidR="00027C01" w:rsidRDefault="00027C01" w:rsidP="007656CB">
      <w:pPr>
        <w:rPr>
          <w:sz w:val="24"/>
          <w:szCs w:val="24"/>
          <w:lang w:eastAsia="ja-JP"/>
        </w:rPr>
      </w:pPr>
      <w:r>
        <w:rPr>
          <w:sz w:val="24"/>
          <w:szCs w:val="24"/>
          <w:lang w:eastAsia="ja-JP"/>
        </w:rPr>
        <w:t>A parent commented:</w:t>
      </w:r>
    </w:p>
    <w:p w:rsidR="00F60C54" w:rsidRDefault="00F60C54" w:rsidP="006200FE">
      <w:pPr>
        <w:ind w:left="567" w:right="567"/>
        <w:rPr>
          <w:i/>
          <w:sz w:val="24"/>
          <w:szCs w:val="24"/>
          <w:lang w:eastAsia="ja-JP"/>
        </w:rPr>
      </w:pPr>
      <w:r w:rsidRPr="00F60C54">
        <w:rPr>
          <w:i/>
          <w:sz w:val="24"/>
          <w:szCs w:val="24"/>
          <w:lang w:eastAsia="ja-JP"/>
        </w:rPr>
        <w:t>“He wasn't having the opportunity to sit with the other children and teachers in a social setting to have h</w:t>
      </w:r>
      <w:r w:rsidR="00C12EE4">
        <w:rPr>
          <w:i/>
          <w:sz w:val="24"/>
          <w:szCs w:val="24"/>
          <w:lang w:eastAsia="ja-JP"/>
        </w:rPr>
        <w:t>is lunch due to no reason</w:t>
      </w:r>
      <w:r w:rsidRPr="00F60C54">
        <w:rPr>
          <w:i/>
          <w:sz w:val="24"/>
          <w:szCs w:val="24"/>
          <w:lang w:eastAsia="ja-JP"/>
        </w:rPr>
        <w:t xml:space="preserve"> that he keeps wanting to get up from the table. This is not helping him at all with his social skills by locking him in a room so they don't have to be bothered in assisting him with sitting down when eating. I find that even the </w:t>
      </w:r>
      <w:proofErr w:type="gramStart"/>
      <w:r w:rsidRPr="00F60C54">
        <w:rPr>
          <w:i/>
          <w:sz w:val="24"/>
          <w:szCs w:val="24"/>
          <w:lang w:eastAsia="ja-JP"/>
        </w:rPr>
        <w:t>staff spend</w:t>
      </w:r>
      <w:proofErr w:type="gramEnd"/>
      <w:r w:rsidRPr="00F60C54">
        <w:rPr>
          <w:i/>
          <w:sz w:val="24"/>
          <w:szCs w:val="24"/>
          <w:lang w:eastAsia="ja-JP"/>
        </w:rPr>
        <w:t xml:space="preserve"> little time with him to help improve his social opportunities.”</w:t>
      </w:r>
    </w:p>
    <w:p w:rsidR="006200FE" w:rsidRPr="00F60C54" w:rsidRDefault="006200FE" w:rsidP="006200FE">
      <w:pPr>
        <w:rPr>
          <w:i/>
          <w:sz w:val="24"/>
          <w:szCs w:val="24"/>
          <w:lang w:eastAsia="ja-JP"/>
        </w:rPr>
      </w:pPr>
      <w:r>
        <w:rPr>
          <w:i/>
          <w:sz w:val="24"/>
          <w:szCs w:val="24"/>
          <w:lang w:eastAsia="ja-JP"/>
        </w:rPr>
        <w:br w:type="page"/>
      </w:r>
    </w:p>
    <w:p w:rsidR="002B3211" w:rsidRPr="00CA3EB8" w:rsidRDefault="002B3211" w:rsidP="00CA3EB8">
      <w:pPr>
        <w:rPr>
          <w:b/>
          <w:color w:val="522E91"/>
          <w:sz w:val="28"/>
          <w:lang w:eastAsia="ja-JP"/>
        </w:rPr>
      </w:pPr>
      <w:r w:rsidRPr="00CA3EB8">
        <w:rPr>
          <w:b/>
          <w:color w:val="522E91"/>
          <w:sz w:val="28"/>
          <w:lang w:eastAsia="ja-JP"/>
        </w:rPr>
        <w:t>The experience of</w:t>
      </w:r>
      <w:r w:rsidR="008A6FBD" w:rsidRPr="00CA3EB8">
        <w:rPr>
          <w:b/>
          <w:color w:val="522E91"/>
          <w:sz w:val="28"/>
          <w:lang w:eastAsia="ja-JP"/>
        </w:rPr>
        <w:t xml:space="preserve"> students liv</w:t>
      </w:r>
      <w:r w:rsidR="00AD427F" w:rsidRPr="00CA3EB8">
        <w:rPr>
          <w:b/>
          <w:color w:val="522E91"/>
          <w:sz w:val="28"/>
          <w:lang w:eastAsia="ja-JP"/>
        </w:rPr>
        <w:t xml:space="preserve">ing with disability </w:t>
      </w:r>
      <w:r w:rsidR="001E6263" w:rsidRPr="00CA3EB8">
        <w:rPr>
          <w:b/>
          <w:color w:val="522E91"/>
          <w:sz w:val="28"/>
          <w:lang w:eastAsia="ja-JP"/>
        </w:rPr>
        <w:t>having adequate support for personal care requirements or any other personal care routines when at school</w:t>
      </w:r>
    </w:p>
    <w:p w:rsidR="000A17FB" w:rsidRPr="00FE33CA" w:rsidRDefault="000A17FB" w:rsidP="000A17FB">
      <w:pPr>
        <w:rPr>
          <w:sz w:val="2"/>
          <w:szCs w:val="2"/>
          <w:lang w:eastAsia="ja-JP"/>
        </w:rPr>
      </w:pPr>
    </w:p>
    <w:p w:rsidR="000A17FB" w:rsidRDefault="002F68C2" w:rsidP="00533B71">
      <w:pPr>
        <w:rPr>
          <w:sz w:val="24"/>
          <w:szCs w:val="24"/>
          <w:lang w:eastAsia="ja-JP"/>
        </w:rPr>
      </w:pPr>
      <w:r w:rsidRPr="00EB6254">
        <w:rPr>
          <w:noProof/>
          <w:sz w:val="24"/>
          <w:szCs w:val="24"/>
          <w:lang w:eastAsia="en-AU"/>
        </w:rPr>
        <w:drawing>
          <wp:anchor distT="0" distB="0" distL="114300" distR="114300" simplePos="0" relativeHeight="251667456" behindDoc="1" locked="0" layoutInCell="1" allowOverlap="1" wp14:anchorId="492412E6" wp14:editId="07F5DEB2">
            <wp:simplePos x="0" y="0"/>
            <wp:positionH relativeFrom="column">
              <wp:posOffset>2749550</wp:posOffset>
            </wp:positionH>
            <wp:positionV relativeFrom="paragraph">
              <wp:posOffset>51435</wp:posOffset>
            </wp:positionV>
            <wp:extent cx="2736215" cy="1615440"/>
            <wp:effectExtent l="0" t="0" r="6985" b="3810"/>
            <wp:wrapThrough wrapText="bothSides">
              <wp:wrapPolygon edited="0">
                <wp:start x="0" y="0"/>
                <wp:lineTo x="0" y="21396"/>
                <wp:lineTo x="21505" y="21396"/>
                <wp:lineTo x="21505"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36215" cy="1615440"/>
                    </a:xfrm>
                    <a:prstGeom prst="rect">
                      <a:avLst/>
                    </a:prstGeom>
                  </pic:spPr>
                </pic:pic>
              </a:graphicData>
            </a:graphic>
            <wp14:sizeRelH relativeFrom="page">
              <wp14:pctWidth>0</wp14:pctWidth>
            </wp14:sizeRelH>
            <wp14:sizeRelV relativeFrom="page">
              <wp14:pctHeight>0</wp14:pctHeight>
            </wp14:sizeRelV>
          </wp:anchor>
        </w:drawing>
      </w:r>
      <w:r w:rsidRPr="000E1911">
        <w:rPr>
          <w:noProof/>
          <w:sz w:val="24"/>
          <w:szCs w:val="24"/>
          <w:lang w:eastAsia="en-AU"/>
        </w:rPr>
        <w:drawing>
          <wp:anchor distT="0" distB="0" distL="114300" distR="114300" simplePos="0" relativeHeight="251673600" behindDoc="1" locked="0" layoutInCell="1" allowOverlap="1" wp14:anchorId="7E6CFDAB" wp14:editId="364C935D">
            <wp:simplePos x="0" y="0"/>
            <wp:positionH relativeFrom="column">
              <wp:posOffset>-168275</wp:posOffset>
            </wp:positionH>
            <wp:positionV relativeFrom="paragraph">
              <wp:posOffset>52070</wp:posOffset>
            </wp:positionV>
            <wp:extent cx="2722245" cy="1607185"/>
            <wp:effectExtent l="0" t="0" r="1905" b="0"/>
            <wp:wrapThrough wrapText="bothSides">
              <wp:wrapPolygon edited="0">
                <wp:start x="0" y="0"/>
                <wp:lineTo x="0" y="21250"/>
                <wp:lineTo x="21464" y="21250"/>
                <wp:lineTo x="21464"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22245" cy="1607185"/>
                    </a:xfrm>
                    <a:prstGeom prst="rect">
                      <a:avLst/>
                    </a:prstGeom>
                  </pic:spPr>
                </pic:pic>
              </a:graphicData>
            </a:graphic>
            <wp14:sizeRelH relativeFrom="page">
              <wp14:pctWidth>0</wp14:pctWidth>
            </wp14:sizeRelH>
            <wp14:sizeRelV relativeFrom="page">
              <wp14:pctHeight>0</wp14:pctHeight>
            </wp14:sizeRelV>
          </wp:anchor>
        </w:drawing>
      </w:r>
      <w:r w:rsidR="00533B71">
        <w:rPr>
          <w:lang w:eastAsia="ja-JP"/>
        </w:rPr>
        <w:br w:type="textWrapping" w:clear="all"/>
      </w:r>
    </w:p>
    <w:p w:rsidR="00EB6254" w:rsidRDefault="00EE2366" w:rsidP="00C32298">
      <w:pPr>
        <w:rPr>
          <w:sz w:val="24"/>
          <w:szCs w:val="24"/>
          <w:lang w:eastAsia="ja-JP"/>
        </w:rPr>
      </w:pPr>
      <w:r>
        <w:rPr>
          <w:sz w:val="24"/>
          <w:szCs w:val="24"/>
          <w:lang w:eastAsia="ja-JP"/>
        </w:rPr>
        <w:t>Results indicate</w:t>
      </w:r>
      <w:r w:rsidR="00EB6254">
        <w:rPr>
          <w:sz w:val="24"/>
          <w:szCs w:val="24"/>
          <w:lang w:eastAsia="ja-JP"/>
        </w:rPr>
        <w:t>:</w:t>
      </w:r>
    </w:p>
    <w:p w:rsidR="00FE33CA" w:rsidRDefault="000C603F" w:rsidP="00EB6254">
      <w:pPr>
        <w:pStyle w:val="ListParagraph"/>
        <w:numPr>
          <w:ilvl w:val="0"/>
          <w:numId w:val="35"/>
        </w:numPr>
        <w:rPr>
          <w:sz w:val="24"/>
          <w:szCs w:val="24"/>
          <w:lang w:eastAsia="ja-JP"/>
        </w:rPr>
      </w:pPr>
      <w:r w:rsidRPr="00EB6254">
        <w:rPr>
          <w:sz w:val="24"/>
          <w:szCs w:val="24"/>
          <w:lang w:eastAsia="ja-JP"/>
        </w:rPr>
        <w:t>16.67</w:t>
      </w:r>
      <w:r w:rsidR="0086556D">
        <w:rPr>
          <w:sz w:val="24"/>
          <w:szCs w:val="24"/>
          <w:lang w:eastAsia="ja-JP"/>
        </w:rPr>
        <w:t xml:space="preserve"> per cent</w:t>
      </w:r>
      <w:r w:rsidRPr="00EB6254">
        <w:rPr>
          <w:sz w:val="24"/>
          <w:szCs w:val="24"/>
          <w:lang w:eastAsia="ja-JP"/>
        </w:rPr>
        <w:t xml:space="preserve"> of parents and supporters responded their child </w:t>
      </w:r>
      <w:r w:rsidR="006200FE">
        <w:rPr>
          <w:sz w:val="24"/>
          <w:szCs w:val="24"/>
          <w:lang w:eastAsia="ja-JP"/>
        </w:rPr>
        <w:t>did</w:t>
      </w:r>
      <w:r w:rsidR="006200FE" w:rsidRPr="00EB6254">
        <w:rPr>
          <w:sz w:val="24"/>
          <w:szCs w:val="24"/>
          <w:lang w:eastAsia="ja-JP"/>
        </w:rPr>
        <w:t xml:space="preserve"> </w:t>
      </w:r>
      <w:r w:rsidRPr="00EB6254">
        <w:rPr>
          <w:sz w:val="24"/>
          <w:szCs w:val="24"/>
          <w:lang w:eastAsia="ja-JP"/>
        </w:rPr>
        <w:t>not receive adequate support for personal care requirements when at school</w:t>
      </w:r>
      <w:r w:rsidR="00EE2366" w:rsidRPr="00EB6254">
        <w:rPr>
          <w:sz w:val="24"/>
          <w:szCs w:val="24"/>
          <w:lang w:eastAsia="ja-JP"/>
        </w:rPr>
        <w:t>;</w:t>
      </w:r>
      <w:r w:rsidRPr="00EB6254">
        <w:rPr>
          <w:sz w:val="24"/>
          <w:szCs w:val="24"/>
          <w:lang w:eastAsia="ja-JP"/>
        </w:rPr>
        <w:t xml:space="preserve"> 18.75</w:t>
      </w:r>
      <w:r w:rsidR="0086556D">
        <w:rPr>
          <w:sz w:val="24"/>
          <w:szCs w:val="24"/>
          <w:lang w:eastAsia="ja-JP"/>
        </w:rPr>
        <w:t xml:space="preserve"> per cent</w:t>
      </w:r>
      <w:r w:rsidRPr="00EB6254">
        <w:rPr>
          <w:sz w:val="24"/>
          <w:szCs w:val="24"/>
          <w:lang w:eastAsia="ja-JP"/>
        </w:rPr>
        <w:t xml:space="preserve"> of pa</w:t>
      </w:r>
      <w:r w:rsidR="00A16319" w:rsidRPr="00EB6254">
        <w:rPr>
          <w:sz w:val="24"/>
          <w:szCs w:val="24"/>
          <w:lang w:eastAsia="ja-JP"/>
        </w:rPr>
        <w:t>rents and supporters are unsure,</w:t>
      </w:r>
      <w:r w:rsidR="00036829" w:rsidRPr="00EB6254">
        <w:rPr>
          <w:sz w:val="24"/>
          <w:szCs w:val="24"/>
          <w:lang w:eastAsia="ja-JP"/>
        </w:rPr>
        <w:t xml:space="preserve"> </w:t>
      </w:r>
      <w:r w:rsidR="00A16319" w:rsidRPr="00EB6254">
        <w:rPr>
          <w:sz w:val="24"/>
          <w:szCs w:val="24"/>
          <w:lang w:eastAsia="ja-JP"/>
        </w:rPr>
        <w:t>31.25</w:t>
      </w:r>
      <w:r w:rsidR="0086556D">
        <w:rPr>
          <w:sz w:val="24"/>
          <w:szCs w:val="24"/>
          <w:lang w:eastAsia="ja-JP"/>
        </w:rPr>
        <w:t xml:space="preserve"> per cent</w:t>
      </w:r>
      <w:r w:rsidR="00A16319" w:rsidRPr="00EB6254">
        <w:rPr>
          <w:sz w:val="24"/>
          <w:szCs w:val="24"/>
          <w:lang w:eastAsia="ja-JP"/>
        </w:rPr>
        <w:t xml:space="preserve"> of parents</w:t>
      </w:r>
      <w:r w:rsidR="00036829" w:rsidRPr="00EB6254">
        <w:rPr>
          <w:sz w:val="24"/>
          <w:szCs w:val="24"/>
          <w:lang w:eastAsia="ja-JP"/>
        </w:rPr>
        <w:t xml:space="preserve"> and supporters</w:t>
      </w:r>
      <w:r w:rsidR="005B6DD8" w:rsidRPr="00EB6254">
        <w:rPr>
          <w:sz w:val="24"/>
          <w:szCs w:val="24"/>
          <w:lang w:eastAsia="ja-JP"/>
        </w:rPr>
        <w:t xml:space="preserve"> felt</w:t>
      </w:r>
      <w:r w:rsidR="00A16319" w:rsidRPr="00EB6254">
        <w:rPr>
          <w:sz w:val="24"/>
          <w:szCs w:val="24"/>
          <w:lang w:eastAsia="ja-JP"/>
        </w:rPr>
        <w:t xml:space="preserve"> this question was not applicable and 33.33</w:t>
      </w:r>
      <w:r w:rsidR="0086556D">
        <w:rPr>
          <w:sz w:val="24"/>
          <w:szCs w:val="24"/>
          <w:lang w:eastAsia="ja-JP"/>
        </w:rPr>
        <w:t xml:space="preserve"> per cent</w:t>
      </w:r>
      <w:r w:rsidR="00A16319" w:rsidRPr="00EB6254">
        <w:rPr>
          <w:sz w:val="24"/>
          <w:szCs w:val="24"/>
          <w:lang w:eastAsia="ja-JP"/>
        </w:rPr>
        <w:t xml:space="preserve"> of parents and supporters felt their child received adequate support for personal care requirements when at school.</w:t>
      </w:r>
    </w:p>
    <w:p w:rsidR="00EB6254" w:rsidRPr="00EB6254" w:rsidRDefault="00EB6254" w:rsidP="00EB6254">
      <w:pPr>
        <w:pStyle w:val="ListParagraph"/>
        <w:numPr>
          <w:ilvl w:val="0"/>
          <w:numId w:val="35"/>
        </w:numPr>
        <w:rPr>
          <w:sz w:val="24"/>
          <w:szCs w:val="24"/>
          <w:lang w:eastAsia="ja-JP"/>
        </w:rPr>
      </w:pPr>
      <w:r>
        <w:rPr>
          <w:sz w:val="24"/>
          <w:szCs w:val="24"/>
          <w:lang w:eastAsia="ja-JP"/>
        </w:rPr>
        <w:t>12.5</w:t>
      </w:r>
      <w:r w:rsidR="0086556D">
        <w:rPr>
          <w:sz w:val="24"/>
          <w:szCs w:val="24"/>
          <w:lang w:eastAsia="ja-JP"/>
        </w:rPr>
        <w:t xml:space="preserve"> per cent</w:t>
      </w:r>
      <w:r>
        <w:rPr>
          <w:sz w:val="24"/>
          <w:szCs w:val="24"/>
          <w:lang w:eastAsia="ja-JP"/>
        </w:rPr>
        <w:t xml:space="preserve"> of current or former students indicated they did not receive adequate support for personal care; 6.25</w:t>
      </w:r>
      <w:r w:rsidR="0086556D">
        <w:rPr>
          <w:sz w:val="24"/>
          <w:szCs w:val="24"/>
          <w:lang w:eastAsia="ja-JP"/>
        </w:rPr>
        <w:t xml:space="preserve"> per cent</w:t>
      </w:r>
      <w:r>
        <w:rPr>
          <w:sz w:val="24"/>
          <w:szCs w:val="24"/>
          <w:lang w:eastAsia="ja-JP"/>
        </w:rPr>
        <w:t xml:space="preserve"> were unsure; 43.75</w:t>
      </w:r>
      <w:r w:rsidR="0086556D">
        <w:rPr>
          <w:sz w:val="24"/>
          <w:szCs w:val="24"/>
          <w:lang w:eastAsia="ja-JP"/>
        </w:rPr>
        <w:t xml:space="preserve"> per cent</w:t>
      </w:r>
      <w:r>
        <w:rPr>
          <w:sz w:val="24"/>
          <w:szCs w:val="24"/>
          <w:lang w:eastAsia="ja-JP"/>
        </w:rPr>
        <w:t xml:space="preserve"> felt they receive</w:t>
      </w:r>
      <w:r w:rsidR="006200FE">
        <w:rPr>
          <w:sz w:val="24"/>
          <w:szCs w:val="24"/>
          <w:lang w:eastAsia="ja-JP"/>
        </w:rPr>
        <w:t>d</w:t>
      </w:r>
      <w:r>
        <w:rPr>
          <w:sz w:val="24"/>
          <w:szCs w:val="24"/>
          <w:lang w:eastAsia="ja-JP"/>
        </w:rPr>
        <w:t xml:space="preserve"> adequate support and for 37.5</w:t>
      </w:r>
      <w:r w:rsidR="0086556D">
        <w:rPr>
          <w:sz w:val="24"/>
          <w:szCs w:val="24"/>
          <w:lang w:eastAsia="ja-JP"/>
        </w:rPr>
        <w:t xml:space="preserve"> per cent</w:t>
      </w:r>
      <w:r>
        <w:rPr>
          <w:sz w:val="24"/>
          <w:szCs w:val="24"/>
          <w:lang w:eastAsia="ja-JP"/>
        </w:rPr>
        <w:t xml:space="preserve"> of respondents it was not applicable.</w:t>
      </w:r>
    </w:p>
    <w:p w:rsidR="00F60C54" w:rsidRDefault="00F60C54" w:rsidP="00C32298">
      <w:pPr>
        <w:rPr>
          <w:sz w:val="24"/>
          <w:szCs w:val="24"/>
          <w:lang w:eastAsia="ja-JP"/>
        </w:rPr>
      </w:pPr>
      <w:r>
        <w:rPr>
          <w:sz w:val="24"/>
          <w:szCs w:val="24"/>
          <w:lang w:eastAsia="ja-JP"/>
        </w:rPr>
        <w:t>Survey respondents indicated:</w:t>
      </w:r>
    </w:p>
    <w:p w:rsidR="00F60C54" w:rsidRDefault="00F60C54" w:rsidP="006200FE">
      <w:pPr>
        <w:ind w:left="567" w:right="567"/>
        <w:rPr>
          <w:i/>
          <w:sz w:val="24"/>
          <w:szCs w:val="24"/>
          <w:lang w:eastAsia="ja-JP"/>
        </w:rPr>
      </w:pPr>
      <w:r w:rsidRPr="00F60C54">
        <w:rPr>
          <w:i/>
          <w:sz w:val="24"/>
          <w:szCs w:val="24"/>
          <w:lang w:eastAsia="ja-JP"/>
        </w:rPr>
        <w:t>“Toileting is worked around the school</w:t>
      </w:r>
      <w:r w:rsidR="00434DA3">
        <w:rPr>
          <w:i/>
          <w:sz w:val="24"/>
          <w:szCs w:val="24"/>
          <w:lang w:eastAsia="ja-JP"/>
        </w:rPr>
        <w:t>’</w:t>
      </w:r>
      <w:r w:rsidRPr="00F60C54">
        <w:rPr>
          <w:i/>
          <w:sz w:val="24"/>
          <w:szCs w:val="24"/>
          <w:lang w:eastAsia="ja-JP"/>
        </w:rPr>
        <w:t>s schedule not the student.”</w:t>
      </w:r>
    </w:p>
    <w:p w:rsidR="00027C01" w:rsidRDefault="00027C01" w:rsidP="006200FE">
      <w:pPr>
        <w:ind w:left="567" w:right="567"/>
        <w:rPr>
          <w:i/>
          <w:sz w:val="24"/>
          <w:szCs w:val="24"/>
          <w:lang w:eastAsia="ja-JP"/>
        </w:rPr>
      </w:pPr>
      <w:r>
        <w:rPr>
          <w:i/>
          <w:sz w:val="24"/>
          <w:szCs w:val="24"/>
          <w:lang w:eastAsia="ja-JP"/>
        </w:rPr>
        <w:t>“</w:t>
      </w:r>
      <w:r w:rsidRPr="00027C01">
        <w:rPr>
          <w:i/>
          <w:sz w:val="24"/>
          <w:szCs w:val="24"/>
          <w:lang w:eastAsia="ja-JP"/>
        </w:rPr>
        <w:t xml:space="preserve">My child was not allowed to be toileted when </w:t>
      </w:r>
      <w:proofErr w:type="gramStart"/>
      <w:r w:rsidRPr="00027C01">
        <w:rPr>
          <w:i/>
          <w:sz w:val="24"/>
          <w:szCs w:val="24"/>
          <w:lang w:eastAsia="ja-JP"/>
        </w:rPr>
        <w:t>needed,</w:t>
      </w:r>
      <w:proofErr w:type="gramEnd"/>
      <w:r w:rsidRPr="00027C01">
        <w:rPr>
          <w:i/>
          <w:sz w:val="24"/>
          <w:szCs w:val="24"/>
          <w:lang w:eastAsia="ja-JP"/>
        </w:rPr>
        <w:t xml:space="preserve"> it was based on staff availability. My child was not given her</w:t>
      </w:r>
      <w:r>
        <w:rPr>
          <w:i/>
          <w:sz w:val="24"/>
          <w:szCs w:val="24"/>
          <w:lang w:eastAsia="ja-JP"/>
        </w:rPr>
        <w:t xml:space="preserve"> </w:t>
      </w:r>
      <w:r w:rsidRPr="00027C01">
        <w:rPr>
          <w:i/>
          <w:sz w:val="24"/>
          <w:szCs w:val="24"/>
          <w:lang w:eastAsia="ja-JP"/>
        </w:rPr>
        <w:t xml:space="preserve">nutrition when needed it was based on staff availability. The </w:t>
      </w:r>
      <w:proofErr w:type="gramStart"/>
      <w:r w:rsidRPr="00027C01">
        <w:rPr>
          <w:i/>
          <w:sz w:val="24"/>
          <w:szCs w:val="24"/>
          <w:lang w:eastAsia="ja-JP"/>
        </w:rPr>
        <w:t>staff were</w:t>
      </w:r>
      <w:proofErr w:type="gramEnd"/>
      <w:r w:rsidRPr="00027C01">
        <w:rPr>
          <w:i/>
          <w:sz w:val="24"/>
          <w:szCs w:val="24"/>
          <w:lang w:eastAsia="ja-JP"/>
        </w:rPr>
        <w:t xml:space="preserve"> turning her oxygen off because they didn't</w:t>
      </w:r>
      <w:r>
        <w:rPr>
          <w:i/>
          <w:sz w:val="24"/>
          <w:szCs w:val="24"/>
          <w:lang w:eastAsia="ja-JP"/>
        </w:rPr>
        <w:t xml:space="preserve"> </w:t>
      </w:r>
      <w:r w:rsidRPr="00027C01">
        <w:rPr>
          <w:i/>
          <w:sz w:val="24"/>
          <w:szCs w:val="24"/>
          <w:lang w:eastAsia="ja-JP"/>
        </w:rPr>
        <w:t>want to take responsibility for it</w:t>
      </w:r>
      <w:r>
        <w:rPr>
          <w:i/>
          <w:sz w:val="24"/>
          <w:szCs w:val="24"/>
          <w:lang w:eastAsia="ja-JP"/>
        </w:rPr>
        <w:t>.”</w:t>
      </w:r>
    </w:p>
    <w:p w:rsidR="00F60C54" w:rsidRPr="00F60C54" w:rsidRDefault="00F60C54" w:rsidP="00F60C54">
      <w:pPr>
        <w:ind w:left="720"/>
        <w:rPr>
          <w:i/>
          <w:sz w:val="24"/>
          <w:szCs w:val="24"/>
          <w:lang w:eastAsia="ja-JP"/>
        </w:rPr>
      </w:pPr>
    </w:p>
    <w:p w:rsidR="00725D4E" w:rsidRDefault="00725D4E">
      <w:pPr>
        <w:rPr>
          <w:rFonts w:asciiTheme="majorHAnsi" w:eastAsiaTheme="majorEastAsia" w:hAnsiTheme="majorHAnsi" w:cstheme="majorBidi"/>
          <w:b/>
          <w:bCs/>
          <w:color w:val="4F81BD" w:themeColor="accent1"/>
          <w:sz w:val="26"/>
          <w:szCs w:val="26"/>
          <w:lang w:eastAsia="ja-JP"/>
        </w:rPr>
      </w:pPr>
      <w:r>
        <w:rPr>
          <w:lang w:eastAsia="ja-JP"/>
        </w:rPr>
        <w:br w:type="page"/>
      </w:r>
    </w:p>
    <w:p w:rsidR="002B3211" w:rsidRPr="00CA3EB8" w:rsidRDefault="001C29F7" w:rsidP="00CA3EB8">
      <w:pPr>
        <w:rPr>
          <w:b/>
          <w:color w:val="522E91"/>
          <w:sz w:val="28"/>
          <w:lang w:eastAsia="ja-JP"/>
        </w:rPr>
      </w:pPr>
      <w:r w:rsidRPr="00CA3EB8">
        <w:rPr>
          <w:b/>
          <w:color w:val="522E91"/>
          <w:sz w:val="28"/>
          <w:lang w:eastAsia="ja-JP"/>
        </w:rPr>
        <w:t xml:space="preserve">The current level of training for teachers and other </w:t>
      </w:r>
      <w:r w:rsidR="001A17AC" w:rsidRPr="00CA3EB8">
        <w:rPr>
          <w:b/>
          <w:color w:val="522E91"/>
          <w:sz w:val="28"/>
          <w:lang w:eastAsia="ja-JP"/>
        </w:rPr>
        <w:t>staff at</w:t>
      </w:r>
      <w:r w:rsidRPr="00CA3EB8">
        <w:rPr>
          <w:b/>
          <w:color w:val="522E91"/>
          <w:sz w:val="28"/>
          <w:lang w:eastAsia="ja-JP"/>
        </w:rPr>
        <w:t xml:space="preserve"> school</w:t>
      </w:r>
    </w:p>
    <w:p w:rsidR="00725D4E" w:rsidRDefault="00725D4E" w:rsidP="002F68C2">
      <w:pPr>
        <w:rPr>
          <w:lang w:eastAsia="ja-JP"/>
        </w:rPr>
      </w:pPr>
    </w:p>
    <w:p w:rsidR="002B3211" w:rsidRDefault="002F68C2" w:rsidP="002F68C2">
      <w:pPr>
        <w:rPr>
          <w:lang w:eastAsia="ja-JP"/>
        </w:rPr>
      </w:pPr>
      <w:r w:rsidRPr="00B75AFB">
        <w:rPr>
          <w:noProof/>
          <w:sz w:val="24"/>
          <w:szCs w:val="24"/>
          <w:lang w:eastAsia="en-AU"/>
        </w:rPr>
        <w:drawing>
          <wp:anchor distT="0" distB="0" distL="114300" distR="114300" simplePos="0" relativeHeight="251668480" behindDoc="1" locked="0" layoutInCell="1" allowOverlap="1" wp14:anchorId="1B927BF8" wp14:editId="5DAA879F">
            <wp:simplePos x="0" y="0"/>
            <wp:positionH relativeFrom="column">
              <wp:posOffset>3032760</wp:posOffset>
            </wp:positionH>
            <wp:positionV relativeFrom="paragraph">
              <wp:posOffset>260985</wp:posOffset>
            </wp:positionV>
            <wp:extent cx="2688590" cy="1586865"/>
            <wp:effectExtent l="0" t="0" r="0" b="0"/>
            <wp:wrapThrough wrapText="bothSides">
              <wp:wrapPolygon edited="0">
                <wp:start x="0" y="0"/>
                <wp:lineTo x="0" y="21263"/>
                <wp:lineTo x="21427" y="21263"/>
                <wp:lineTo x="21427"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88590" cy="1586865"/>
                    </a:xfrm>
                    <a:prstGeom prst="rect">
                      <a:avLst/>
                    </a:prstGeom>
                  </pic:spPr>
                </pic:pic>
              </a:graphicData>
            </a:graphic>
            <wp14:sizeRelH relativeFrom="page">
              <wp14:pctWidth>0</wp14:pctWidth>
            </wp14:sizeRelH>
            <wp14:sizeRelV relativeFrom="page">
              <wp14:pctHeight>0</wp14:pctHeight>
            </wp14:sizeRelV>
          </wp:anchor>
        </w:drawing>
      </w:r>
      <w:r w:rsidRPr="00B75AFB">
        <w:rPr>
          <w:noProof/>
          <w:sz w:val="24"/>
          <w:szCs w:val="24"/>
          <w:lang w:eastAsia="en-AU"/>
        </w:rPr>
        <w:drawing>
          <wp:anchor distT="0" distB="0" distL="114300" distR="114300" simplePos="0" relativeHeight="251674624" behindDoc="1" locked="0" layoutInCell="1" allowOverlap="1" wp14:anchorId="7221D73E" wp14:editId="174B68BA">
            <wp:simplePos x="0" y="0"/>
            <wp:positionH relativeFrom="column">
              <wp:posOffset>0</wp:posOffset>
            </wp:positionH>
            <wp:positionV relativeFrom="paragraph">
              <wp:posOffset>260985</wp:posOffset>
            </wp:positionV>
            <wp:extent cx="2678430" cy="1581150"/>
            <wp:effectExtent l="0" t="0" r="7620" b="0"/>
            <wp:wrapThrough wrapText="bothSides">
              <wp:wrapPolygon edited="0">
                <wp:start x="0" y="0"/>
                <wp:lineTo x="0" y="21340"/>
                <wp:lineTo x="21508" y="21340"/>
                <wp:lineTo x="21508"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78430" cy="1581150"/>
                    </a:xfrm>
                    <a:prstGeom prst="rect">
                      <a:avLst/>
                    </a:prstGeom>
                    <a:noFill/>
                  </pic:spPr>
                </pic:pic>
              </a:graphicData>
            </a:graphic>
            <wp14:sizeRelH relativeFrom="page">
              <wp14:pctWidth>0</wp14:pctWidth>
            </wp14:sizeRelH>
            <wp14:sizeRelV relativeFrom="page">
              <wp14:pctHeight>0</wp14:pctHeight>
            </wp14:sizeRelV>
          </wp:anchor>
        </w:drawing>
      </w:r>
      <w:r>
        <w:rPr>
          <w:lang w:eastAsia="ja-JP"/>
        </w:rPr>
        <w:t>Parent responses:</w:t>
      </w:r>
      <w:r>
        <w:rPr>
          <w:lang w:eastAsia="ja-JP"/>
        </w:rPr>
        <w:tab/>
      </w:r>
      <w:r>
        <w:rPr>
          <w:lang w:eastAsia="ja-JP"/>
        </w:rPr>
        <w:tab/>
      </w:r>
      <w:r>
        <w:rPr>
          <w:lang w:eastAsia="ja-JP"/>
        </w:rPr>
        <w:tab/>
      </w:r>
      <w:r>
        <w:rPr>
          <w:lang w:eastAsia="ja-JP"/>
        </w:rPr>
        <w:tab/>
      </w:r>
      <w:r>
        <w:rPr>
          <w:lang w:eastAsia="ja-JP"/>
        </w:rPr>
        <w:tab/>
        <w:t>Student responses:</w:t>
      </w:r>
    </w:p>
    <w:p w:rsidR="002E2890" w:rsidRDefault="002E2890" w:rsidP="002029FC">
      <w:pPr>
        <w:rPr>
          <w:sz w:val="24"/>
          <w:szCs w:val="24"/>
          <w:lang w:eastAsia="ja-JP"/>
        </w:rPr>
      </w:pPr>
    </w:p>
    <w:p w:rsidR="002E2890" w:rsidRDefault="002E2890" w:rsidP="002029FC">
      <w:pPr>
        <w:rPr>
          <w:sz w:val="24"/>
          <w:szCs w:val="24"/>
          <w:lang w:eastAsia="ja-JP"/>
        </w:rPr>
      </w:pPr>
    </w:p>
    <w:p w:rsidR="002E2890" w:rsidRDefault="002E2890" w:rsidP="002029FC">
      <w:pPr>
        <w:rPr>
          <w:sz w:val="24"/>
          <w:szCs w:val="24"/>
          <w:lang w:eastAsia="ja-JP"/>
        </w:rPr>
      </w:pPr>
    </w:p>
    <w:p w:rsidR="00434DA3" w:rsidRDefault="00434DA3" w:rsidP="002029FC">
      <w:pPr>
        <w:rPr>
          <w:sz w:val="24"/>
          <w:szCs w:val="24"/>
          <w:lang w:eastAsia="ja-JP"/>
        </w:rPr>
      </w:pPr>
    </w:p>
    <w:p w:rsidR="00434DA3" w:rsidRDefault="00434DA3" w:rsidP="002029FC">
      <w:pPr>
        <w:rPr>
          <w:sz w:val="24"/>
          <w:szCs w:val="24"/>
          <w:lang w:eastAsia="ja-JP"/>
        </w:rPr>
      </w:pPr>
    </w:p>
    <w:p w:rsidR="002E2890" w:rsidRDefault="002E2890" w:rsidP="002029FC">
      <w:pPr>
        <w:rPr>
          <w:sz w:val="24"/>
          <w:szCs w:val="24"/>
          <w:lang w:eastAsia="ja-JP"/>
        </w:rPr>
      </w:pPr>
      <w:r>
        <w:rPr>
          <w:sz w:val="24"/>
          <w:szCs w:val="24"/>
          <w:lang w:eastAsia="ja-JP"/>
        </w:rPr>
        <w:t>Results indicate:</w:t>
      </w:r>
    </w:p>
    <w:p w:rsidR="00534136" w:rsidRDefault="00751DC6" w:rsidP="002E2890">
      <w:pPr>
        <w:pStyle w:val="ListParagraph"/>
        <w:numPr>
          <w:ilvl w:val="0"/>
          <w:numId w:val="36"/>
        </w:numPr>
        <w:rPr>
          <w:sz w:val="24"/>
          <w:szCs w:val="24"/>
          <w:lang w:eastAsia="ja-JP"/>
        </w:rPr>
      </w:pPr>
      <w:r w:rsidRPr="002E2890">
        <w:rPr>
          <w:sz w:val="24"/>
          <w:szCs w:val="24"/>
          <w:lang w:eastAsia="ja-JP"/>
        </w:rPr>
        <w:t>65.31</w:t>
      </w:r>
      <w:r w:rsidR="0086556D">
        <w:rPr>
          <w:sz w:val="24"/>
          <w:szCs w:val="24"/>
          <w:lang w:eastAsia="ja-JP"/>
        </w:rPr>
        <w:t xml:space="preserve"> per cent</w:t>
      </w:r>
      <w:r w:rsidRPr="002E2890">
        <w:rPr>
          <w:sz w:val="24"/>
          <w:szCs w:val="24"/>
          <w:lang w:eastAsia="ja-JP"/>
        </w:rPr>
        <w:t xml:space="preserve"> of parents and supporters responded the current level of training for teachers and other </w:t>
      </w:r>
      <w:proofErr w:type="gramStart"/>
      <w:r w:rsidRPr="002E2890">
        <w:rPr>
          <w:sz w:val="24"/>
          <w:szCs w:val="24"/>
          <w:lang w:eastAsia="ja-JP"/>
        </w:rPr>
        <w:t>staff</w:t>
      </w:r>
      <w:proofErr w:type="gramEnd"/>
      <w:r w:rsidRPr="002E2890">
        <w:rPr>
          <w:sz w:val="24"/>
          <w:szCs w:val="24"/>
          <w:lang w:eastAsia="ja-JP"/>
        </w:rPr>
        <w:t xml:space="preserve"> at school is not adequate</w:t>
      </w:r>
      <w:r w:rsidR="00EE2366" w:rsidRPr="002E2890">
        <w:rPr>
          <w:sz w:val="24"/>
          <w:szCs w:val="24"/>
          <w:lang w:eastAsia="ja-JP"/>
        </w:rPr>
        <w:t>;</w:t>
      </w:r>
      <w:r w:rsidRPr="002E2890">
        <w:rPr>
          <w:sz w:val="24"/>
          <w:szCs w:val="24"/>
          <w:lang w:eastAsia="ja-JP"/>
        </w:rPr>
        <w:t xml:space="preserve"> 18.37</w:t>
      </w:r>
      <w:r w:rsidR="0086556D">
        <w:rPr>
          <w:sz w:val="24"/>
          <w:szCs w:val="24"/>
          <w:lang w:eastAsia="ja-JP"/>
        </w:rPr>
        <w:t xml:space="preserve"> per cent</w:t>
      </w:r>
      <w:r w:rsidRPr="002E2890">
        <w:rPr>
          <w:sz w:val="24"/>
          <w:szCs w:val="24"/>
          <w:lang w:eastAsia="ja-JP"/>
        </w:rPr>
        <w:t xml:space="preserve"> of parents and supporters </w:t>
      </w:r>
      <w:r w:rsidR="00434DA3">
        <w:rPr>
          <w:sz w:val="24"/>
          <w:szCs w:val="24"/>
          <w:lang w:eastAsia="ja-JP"/>
        </w:rPr>
        <w:t>were</w:t>
      </w:r>
      <w:r w:rsidR="00434DA3" w:rsidRPr="002E2890">
        <w:rPr>
          <w:sz w:val="24"/>
          <w:szCs w:val="24"/>
          <w:lang w:eastAsia="ja-JP"/>
        </w:rPr>
        <w:t xml:space="preserve"> </w:t>
      </w:r>
      <w:r w:rsidRPr="002E2890">
        <w:rPr>
          <w:sz w:val="24"/>
          <w:szCs w:val="24"/>
          <w:lang w:eastAsia="ja-JP"/>
        </w:rPr>
        <w:t>unsure and 16.33</w:t>
      </w:r>
      <w:r w:rsidR="0086556D">
        <w:rPr>
          <w:sz w:val="24"/>
          <w:szCs w:val="24"/>
          <w:lang w:eastAsia="ja-JP"/>
        </w:rPr>
        <w:t xml:space="preserve"> per cent</w:t>
      </w:r>
      <w:r w:rsidRPr="002E2890">
        <w:rPr>
          <w:sz w:val="24"/>
          <w:szCs w:val="24"/>
          <w:lang w:eastAsia="ja-JP"/>
        </w:rPr>
        <w:t xml:space="preserve"> felt the current level of training for teach</w:t>
      </w:r>
      <w:r w:rsidR="00A2167C" w:rsidRPr="002E2890">
        <w:rPr>
          <w:sz w:val="24"/>
          <w:szCs w:val="24"/>
          <w:lang w:eastAsia="ja-JP"/>
        </w:rPr>
        <w:t xml:space="preserve">ers and other staff </w:t>
      </w:r>
      <w:r w:rsidR="00434DA3">
        <w:rPr>
          <w:sz w:val="24"/>
          <w:szCs w:val="24"/>
          <w:lang w:eastAsia="ja-JP"/>
        </w:rPr>
        <w:t>wa</w:t>
      </w:r>
      <w:r w:rsidR="00A2167C" w:rsidRPr="002E2890">
        <w:rPr>
          <w:sz w:val="24"/>
          <w:szCs w:val="24"/>
          <w:lang w:eastAsia="ja-JP"/>
        </w:rPr>
        <w:t>s adequate.</w:t>
      </w:r>
    </w:p>
    <w:p w:rsidR="00DB51A6" w:rsidRDefault="00DB51A6" w:rsidP="00DB51A6">
      <w:pPr>
        <w:pStyle w:val="ListParagraph"/>
        <w:numPr>
          <w:ilvl w:val="0"/>
          <w:numId w:val="36"/>
        </w:numPr>
        <w:rPr>
          <w:sz w:val="24"/>
          <w:szCs w:val="24"/>
          <w:lang w:eastAsia="ja-JP"/>
        </w:rPr>
      </w:pPr>
      <w:r>
        <w:rPr>
          <w:sz w:val="24"/>
          <w:szCs w:val="24"/>
          <w:lang w:eastAsia="ja-JP"/>
        </w:rPr>
        <w:t>68.75</w:t>
      </w:r>
      <w:r w:rsidR="0086556D">
        <w:rPr>
          <w:sz w:val="24"/>
          <w:szCs w:val="24"/>
          <w:lang w:eastAsia="ja-JP"/>
        </w:rPr>
        <w:t xml:space="preserve"> per cent</w:t>
      </w:r>
      <w:r>
        <w:rPr>
          <w:sz w:val="24"/>
          <w:szCs w:val="24"/>
          <w:lang w:eastAsia="ja-JP"/>
        </w:rPr>
        <w:t xml:space="preserve"> of current or former students felt </w:t>
      </w:r>
      <w:r w:rsidRPr="002E2890">
        <w:rPr>
          <w:sz w:val="24"/>
          <w:szCs w:val="24"/>
          <w:lang w:eastAsia="ja-JP"/>
        </w:rPr>
        <w:t xml:space="preserve">the current level of training for teachers and other </w:t>
      </w:r>
      <w:proofErr w:type="gramStart"/>
      <w:r w:rsidRPr="002E2890">
        <w:rPr>
          <w:sz w:val="24"/>
          <w:szCs w:val="24"/>
          <w:lang w:eastAsia="ja-JP"/>
        </w:rPr>
        <w:t>staff</w:t>
      </w:r>
      <w:proofErr w:type="gramEnd"/>
      <w:r w:rsidRPr="002E2890">
        <w:rPr>
          <w:sz w:val="24"/>
          <w:szCs w:val="24"/>
          <w:lang w:eastAsia="ja-JP"/>
        </w:rPr>
        <w:t xml:space="preserve"> at school </w:t>
      </w:r>
      <w:r w:rsidR="00434DA3">
        <w:rPr>
          <w:sz w:val="24"/>
          <w:szCs w:val="24"/>
          <w:lang w:eastAsia="ja-JP"/>
        </w:rPr>
        <w:t>was</w:t>
      </w:r>
      <w:r w:rsidRPr="002E2890">
        <w:rPr>
          <w:sz w:val="24"/>
          <w:szCs w:val="24"/>
          <w:lang w:eastAsia="ja-JP"/>
        </w:rPr>
        <w:t xml:space="preserve"> not adequate; </w:t>
      </w:r>
      <w:r>
        <w:rPr>
          <w:sz w:val="24"/>
          <w:szCs w:val="24"/>
          <w:lang w:eastAsia="ja-JP"/>
        </w:rPr>
        <w:t>25</w:t>
      </w:r>
      <w:r w:rsidR="0086556D">
        <w:rPr>
          <w:sz w:val="24"/>
          <w:szCs w:val="24"/>
          <w:lang w:eastAsia="ja-JP"/>
        </w:rPr>
        <w:t xml:space="preserve"> per cent</w:t>
      </w:r>
      <w:r w:rsidRPr="002E2890">
        <w:rPr>
          <w:sz w:val="24"/>
          <w:szCs w:val="24"/>
          <w:lang w:eastAsia="ja-JP"/>
        </w:rPr>
        <w:t xml:space="preserve"> </w:t>
      </w:r>
      <w:r w:rsidR="00434DA3">
        <w:rPr>
          <w:sz w:val="24"/>
          <w:szCs w:val="24"/>
          <w:lang w:eastAsia="ja-JP"/>
        </w:rPr>
        <w:t>were</w:t>
      </w:r>
      <w:r w:rsidR="00434DA3" w:rsidRPr="002E2890">
        <w:rPr>
          <w:sz w:val="24"/>
          <w:szCs w:val="24"/>
          <w:lang w:eastAsia="ja-JP"/>
        </w:rPr>
        <w:t xml:space="preserve"> </w:t>
      </w:r>
      <w:r w:rsidRPr="002E2890">
        <w:rPr>
          <w:sz w:val="24"/>
          <w:szCs w:val="24"/>
          <w:lang w:eastAsia="ja-JP"/>
        </w:rPr>
        <w:t xml:space="preserve">unsure and </w:t>
      </w:r>
      <w:r>
        <w:rPr>
          <w:sz w:val="24"/>
          <w:szCs w:val="24"/>
          <w:lang w:eastAsia="ja-JP"/>
        </w:rPr>
        <w:t>6.25</w:t>
      </w:r>
      <w:r w:rsidR="0086556D">
        <w:rPr>
          <w:sz w:val="24"/>
          <w:szCs w:val="24"/>
          <w:lang w:eastAsia="ja-JP"/>
        </w:rPr>
        <w:t xml:space="preserve"> per cent</w:t>
      </w:r>
      <w:r w:rsidRPr="002E2890">
        <w:rPr>
          <w:sz w:val="24"/>
          <w:szCs w:val="24"/>
          <w:lang w:eastAsia="ja-JP"/>
        </w:rPr>
        <w:t xml:space="preserve"> felt the current level of training for teachers and other staff </w:t>
      </w:r>
      <w:r w:rsidR="00566BE0">
        <w:rPr>
          <w:sz w:val="24"/>
          <w:szCs w:val="24"/>
          <w:lang w:eastAsia="ja-JP"/>
        </w:rPr>
        <w:t>was</w:t>
      </w:r>
      <w:r w:rsidRPr="002E2890">
        <w:rPr>
          <w:sz w:val="24"/>
          <w:szCs w:val="24"/>
          <w:lang w:eastAsia="ja-JP"/>
        </w:rPr>
        <w:t xml:space="preserve"> adequate.</w:t>
      </w:r>
    </w:p>
    <w:p w:rsidR="002E2890" w:rsidRDefault="002E2890" w:rsidP="00DB51A6">
      <w:pPr>
        <w:pStyle w:val="ListParagraph"/>
        <w:rPr>
          <w:sz w:val="24"/>
          <w:szCs w:val="24"/>
          <w:lang w:eastAsia="ja-JP"/>
        </w:rPr>
      </w:pPr>
    </w:p>
    <w:p w:rsidR="007656CB" w:rsidRDefault="007656CB" w:rsidP="007656CB">
      <w:pPr>
        <w:pStyle w:val="ListParagraph"/>
        <w:ind w:left="0"/>
        <w:rPr>
          <w:sz w:val="24"/>
          <w:szCs w:val="24"/>
          <w:lang w:eastAsia="ja-JP"/>
        </w:rPr>
      </w:pPr>
      <w:r w:rsidRPr="007656CB">
        <w:rPr>
          <w:sz w:val="24"/>
          <w:szCs w:val="24"/>
          <w:lang w:eastAsia="ja-JP"/>
        </w:rPr>
        <w:t>Respondents commented:</w:t>
      </w:r>
    </w:p>
    <w:p w:rsidR="00434DA3" w:rsidRPr="007656CB" w:rsidRDefault="00434DA3" w:rsidP="007656CB">
      <w:pPr>
        <w:pStyle w:val="ListParagraph"/>
        <w:ind w:left="0"/>
        <w:rPr>
          <w:sz w:val="24"/>
          <w:szCs w:val="24"/>
          <w:lang w:eastAsia="ja-JP"/>
        </w:rPr>
      </w:pPr>
    </w:p>
    <w:p w:rsidR="001D165A" w:rsidRPr="007656CB" w:rsidRDefault="001D165A" w:rsidP="00434DA3">
      <w:pPr>
        <w:pStyle w:val="ListParagraph"/>
        <w:ind w:left="567" w:right="567"/>
        <w:rPr>
          <w:i/>
          <w:sz w:val="24"/>
          <w:szCs w:val="24"/>
          <w:lang w:eastAsia="ja-JP"/>
        </w:rPr>
      </w:pPr>
      <w:r w:rsidRPr="007656CB">
        <w:rPr>
          <w:i/>
          <w:sz w:val="24"/>
          <w:szCs w:val="24"/>
          <w:lang w:eastAsia="ja-JP"/>
        </w:rPr>
        <w:t xml:space="preserve">“There are insufficient topics revolved around disability in University teaching degrees, the same also applies when it comes to ongoing professional development about disability generally and also the variations within and between </w:t>
      </w:r>
      <w:proofErr w:type="gramStart"/>
      <w:r w:rsidRPr="007656CB">
        <w:rPr>
          <w:i/>
          <w:sz w:val="24"/>
          <w:szCs w:val="24"/>
          <w:lang w:eastAsia="ja-JP"/>
        </w:rPr>
        <w:t>disability</w:t>
      </w:r>
      <w:proofErr w:type="gramEnd"/>
      <w:r w:rsidRPr="007656CB">
        <w:rPr>
          <w:i/>
          <w:sz w:val="24"/>
          <w:szCs w:val="24"/>
          <w:lang w:eastAsia="ja-JP"/>
        </w:rPr>
        <w:t>.”</w:t>
      </w:r>
    </w:p>
    <w:p w:rsidR="001D165A" w:rsidRPr="007656CB" w:rsidRDefault="001D165A" w:rsidP="00434DA3">
      <w:pPr>
        <w:pStyle w:val="ListParagraph"/>
        <w:ind w:left="567" w:right="567"/>
        <w:rPr>
          <w:i/>
          <w:sz w:val="24"/>
          <w:szCs w:val="24"/>
          <w:lang w:eastAsia="ja-JP"/>
        </w:rPr>
      </w:pPr>
    </w:p>
    <w:p w:rsidR="001D165A" w:rsidRPr="007656CB" w:rsidRDefault="007656CB" w:rsidP="00434DA3">
      <w:pPr>
        <w:pStyle w:val="ListParagraph"/>
        <w:ind w:left="567" w:right="567"/>
        <w:rPr>
          <w:i/>
          <w:sz w:val="24"/>
          <w:szCs w:val="24"/>
          <w:lang w:eastAsia="ja-JP"/>
        </w:rPr>
      </w:pPr>
      <w:r w:rsidRPr="007656CB">
        <w:rPr>
          <w:i/>
          <w:sz w:val="24"/>
          <w:szCs w:val="24"/>
          <w:lang w:eastAsia="ja-JP"/>
        </w:rPr>
        <w:t>“We have been lucky to have one teacher in grade 4 who was special needs trained. Boy, can you tell the difference!”</w:t>
      </w:r>
    </w:p>
    <w:p w:rsidR="0002038E" w:rsidRPr="00A2167C" w:rsidRDefault="00434DA3" w:rsidP="002029FC">
      <w:pPr>
        <w:rPr>
          <w:sz w:val="24"/>
          <w:szCs w:val="24"/>
          <w:lang w:eastAsia="ja-JP"/>
        </w:rPr>
      </w:pPr>
      <w:r>
        <w:rPr>
          <w:sz w:val="24"/>
          <w:szCs w:val="24"/>
          <w:lang w:eastAsia="ja-JP"/>
        </w:rPr>
        <w:br w:type="page"/>
      </w:r>
    </w:p>
    <w:p w:rsidR="002F68C2" w:rsidRPr="00CA3EB8" w:rsidRDefault="00015CE5" w:rsidP="002F68C2">
      <w:pPr>
        <w:rPr>
          <w:b/>
          <w:color w:val="522E91"/>
          <w:sz w:val="28"/>
          <w:lang w:eastAsia="ja-JP"/>
        </w:rPr>
      </w:pPr>
      <w:r w:rsidRPr="00CA3EB8">
        <w:rPr>
          <w:b/>
          <w:color w:val="522E91"/>
          <w:sz w:val="28"/>
          <w:lang w:eastAsia="ja-JP"/>
        </w:rPr>
        <w:t xml:space="preserve"> </w:t>
      </w:r>
      <w:r w:rsidR="00640F38" w:rsidRPr="00CA3EB8">
        <w:rPr>
          <w:b/>
          <w:color w:val="522E91"/>
          <w:sz w:val="28"/>
          <w:lang w:eastAsia="ja-JP"/>
        </w:rPr>
        <w:t>S</w:t>
      </w:r>
      <w:r w:rsidRPr="00CA3EB8">
        <w:rPr>
          <w:b/>
          <w:color w:val="522E91"/>
          <w:sz w:val="28"/>
          <w:lang w:eastAsia="ja-JP"/>
        </w:rPr>
        <w:t>chool fund</w:t>
      </w:r>
      <w:r w:rsidR="00640F38" w:rsidRPr="00CA3EB8">
        <w:rPr>
          <w:b/>
          <w:color w:val="522E91"/>
          <w:sz w:val="28"/>
          <w:lang w:eastAsia="ja-JP"/>
        </w:rPr>
        <w:t>ing for</w:t>
      </w:r>
      <w:r w:rsidRPr="00CA3EB8">
        <w:rPr>
          <w:b/>
          <w:color w:val="522E91"/>
          <w:sz w:val="28"/>
          <w:lang w:eastAsia="ja-JP"/>
        </w:rPr>
        <w:t xml:space="preserve"> adequate behaviour management</w:t>
      </w:r>
    </w:p>
    <w:p w:rsidR="002F68C2" w:rsidRPr="002F68C2" w:rsidRDefault="002F68C2" w:rsidP="002F68C2">
      <w:pPr>
        <w:rPr>
          <w:lang w:eastAsia="ja-JP"/>
        </w:rPr>
      </w:pPr>
      <w:r>
        <w:rPr>
          <w:lang w:eastAsia="ja-JP"/>
        </w:rPr>
        <w:t xml:space="preserve">Parent responses: </w:t>
      </w:r>
      <w:r>
        <w:rPr>
          <w:lang w:eastAsia="ja-JP"/>
        </w:rPr>
        <w:tab/>
      </w:r>
      <w:r>
        <w:rPr>
          <w:lang w:eastAsia="ja-JP"/>
        </w:rPr>
        <w:tab/>
      </w:r>
      <w:r>
        <w:rPr>
          <w:lang w:eastAsia="ja-JP"/>
        </w:rPr>
        <w:tab/>
      </w:r>
      <w:r>
        <w:rPr>
          <w:lang w:eastAsia="ja-JP"/>
        </w:rPr>
        <w:tab/>
        <w:t>Student responses:</w:t>
      </w:r>
    </w:p>
    <w:p w:rsidR="003F1B23" w:rsidRDefault="003F1B23" w:rsidP="003F1B23">
      <w:pPr>
        <w:rPr>
          <w:sz w:val="2"/>
          <w:szCs w:val="2"/>
          <w:lang w:eastAsia="ja-JP"/>
        </w:rPr>
      </w:pPr>
    </w:p>
    <w:p w:rsidR="00A2167C" w:rsidRDefault="002F68C2" w:rsidP="00A2167C">
      <w:pPr>
        <w:jc w:val="center"/>
        <w:rPr>
          <w:sz w:val="2"/>
          <w:szCs w:val="2"/>
          <w:lang w:eastAsia="ja-JP"/>
        </w:rPr>
      </w:pPr>
      <w:r w:rsidRPr="00B75AFB">
        <w:rPr>
          <w:noProof/>
          <w:sz w:val="24"/>
          <w:szCs w:val="24"/>
          <w:lang w:eastAsia="en-AU"/>
        </w:rPr>
        <w:drawing>
          <wp:anchor distT="0" distB="0" distL="114300" distR="114300" simplePos="0" relativeHeight="251669504" behindDoc="1" locked="0" layoutInCell="1" allowOverlap="1" wp14:anchorId="3044027D" wp14:editId="3C203D0B">
            <wp:simplePos x="0" y="0"/>
            <wp:positionH relativeFrom="column">
              <wp:posOffset>2832735</wp:posOffset>
            </wp:positionH>
            <wp:positionV relativeFrom="paragraph">
              <wp:posOffset>-97155</wp:posOffset>
            </wp:positionV>
            <wp:extent cx="2691130" cy="1588770"/>
            <wp:effectExtent l="0" t="0" r="0" b="0"/>
            <wp:wrapThrough wrapText="bothSides">
              <wp:wrapPolygon edited="0">
                <wp:start x="0" y="0"/>
                <wp:lineTo x="0" y="21237"/>
                <wp:lineTo x="21406" y="21237"/>
                <wp:lineTo x="21406"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91130" cy="1588770"/>
                    </a:xfrm>
                    <a:prstGeom prst="rect">
                      <a:avLst/>
                    </a:prstGeom>
                  </pic:spPr>
                </pic:pic>
              </a:graphicData>
            </a:graphic>
            <wp14:sizeRelH relativeFrom="page">
              <wp14:pctWidth>0</wp14:pctWidth>
            </wp14:sizeRelH>
            <wp14:sizeRelV relativeFrom="page">
              <wp14:pctHeight>0</wp14:pctHeight>
            </wp14:sizeRelV>
          </wp:anchor>
        </w:drawing>
      </w:r>
      <w:r w:rsidRPr="00B75AFB">
        <w:rPr>
          <w:noProof/>
          <w:sz w:val="24"/>
          <w:szCs w:val="24"/>
          <w:lang w:eastAsia="en-AU"/>
        </w:rPr>
        <w:drawing>
          <wp:anchor distT="0" distB="0" distL="114300" distR="114300" simplePos="0" relativeHeight="251675648" behindDoc="1" locked="0" layoutInCell="1" allowOverlap="1" wp14:anchorId="3BD29B59" wp14:editId="199E82B2">
            <wp:simplePos x="0" y="0"/>
            <wp:positionH relativeFrom="column">
              <wp:posOffset>0</wp:posOffset>
            </wp:positionH>
            <wp:positionV relativeFrom="paragraph">
              <wp:posOffset>-95885</wp:posOffset>
            </wp:positionV>
            <wp:extent cx="2729865" cy="1611630"/>
            <wp:effectExtent l="0" t="0" r="0" b="7620"/>
            <wp:wrapThrough wrapText="bothSides">
              <wp:wrapPolygon edited="0">
                <wp:start x="0" y="0"/>
                <wp:lineTo x="0" y="21447"/>
                <wp:lineTo x="21404" y="21447"/>
                <wp:lineTo x="21404"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29865" cy="1611630"/>
                    </a:xfrm>
                    <a:prstGeom prst="rect">
                      <a:avLst/>
                    </a:prstGeom>
                  </pic:spPr>
                </pic:pic>
              </a:graphicData>
            </a:graphic>
            <wp14:sizeRelH relativeFrom="page">
              <wp14:pctWidth>0</wp14:pctWidth>
            </wp14:sizeRelH>
            <wp14:sizeRelV relativeFrom="page">
              <wp14:pctHeight>0</wp14:pctHeight>
            </wp14:sizeRelV>
          </wp:anchor>
        </w:drawing>
      </w:r>
    </w:p>
    <w:p w:rsidR="00DB51A6" w:rsidRDefault="00DB51A6" w:rsidP="0035133A">
      <w:pPr>
        <w:rPr>
          <w:sz w:val="24"/>
          <w:szCs w:val="24"/>
          <w:lang w:eastAsia="ja-JP"/>
        </w:rPr>
      </w:pPr>
    </w:p>
    <w:p w:rsidR="00DB51A6" w:rsidRDefault="00DB51A6" w:rsidP="0035133A">
      <w:pPr>
        <w:rPr>
          <w:sz w:val="24"/>
          <w:szCs w:val="24"/>
          <w:lang w:eastAsia="ja-JP"/>
        </w:rPr>
      </w:pPr>
    </w:p>
    <w:p w:rsidR="00566BE0" w:rsidRDefault="00566BE0" w:rsidP="0035133A">
      <w:pPr>
        <w:rPr>
          <w:sz w:val="24"/>
          <w:szCs w:val="24"/>
          <w:lang w:eastAsia="ja-JP"/>
        </w:rPr>
      </w:pPr>
    </w:p>
    <w:p w:rsidR="00566BE0" w:rsidRDefault="00566BE0" w:rsidP="0035133A">
      <w:pPr>
        <w:rPr>
          <w:sz w:val="24"/>
          <w:szCs w:val="24"/>
          <w:lang w:eastAsia="ja-JP"/>
        </w:rPr>
      </w:pPr>
    </w:p>
    <w:p w:rsidR="00566BE0" w:rsidRDefault="00566BE0" w:rsidP="0035133A">
      <w:pPr>
        <w:rPr>
          <w:sz w:val="24"/>
          <w:szCs w:val="24"/>
          <w:lang w:eastAsia="ja-JP"/>
        </w:rPr>
      </w:pPr>
    </w:p>
    <w:p w:rsidR="00DB51A6" w:rsidRDefault="00EE2366" w:rsidP="0035133A">
      <w:pPr>
        <w:rPr>
          <w:sz w:val="24"/>
          <w:szCs w:val="24"/>
          <w:lang w:eastAsia="ja-JP"/>
        </w:rPr>
      </w:pPr>
      <w:r>
        <w:rPr>
          <w:sz w:val="24"/>
          <w:szCs w:val="24"/>
          <w:lang w:eastAsia="ja-JP"/>
        </w:rPr>
        <w:t>Results indicate</w:t>
      </w:r>
      <w:r w:rsidR="00DB51A6">
        <w:rPr>
          <w:sz w:val="24"/>
          <w:szCs w:val="24"/>
          <w:lang w:eastAsia="ja-JP"/>
        </w:rPr>
        <w:t>:</w:t>
      </w:r>
    </w:p>
    <w:p w:rsidR="0035133A" w:rsidRDefault="0035133A" w:rsidP="00DB51A6">
      <w:pPr>
        <w:pStyle w:val="ListParagraph"/>
        <w:numPr>
          <w:ilvl w:val="0"/>
          <w:numId w:val="37"/>
        </w:numPr>
        <w:rPr>
          <w:sz w:val="24"/>
          <w:szCs w:val="24"/>
          <w:lang w:eastAsia="ja-JP"/>
        </w:rPr>
      </w:pPr>
      <w:r w:rsidRPr="00DB51A6">
        <w:rPr>
          <w:sz w:val="24"/>
          <w:szCs w:val="24"/>
          <w:lang w:eastAsia="ja-JP"/>
        </w:rPr>
        <w:t>44.9</w:t>
      </w:r>
      <w:r w:rsidR="0086556D">
        <w:rPr>
          <w:sz w:val="24"/>
          <w:szCs w:val="24"/>
          <w:lang w:eastAsia="ja-JP"/>
        </w:rPr>
        <w:t xml:space="preserve"> per cent</w:t>
      </w:r>
      <w:r w:rsidRPr="00DB51A6">
        <w:rPr>
          <w:sz w:val="24"/>
          <w:szCs w:val="24"/>
          <w:lang w:eastAsia="ja-JP"/>
        </w:rPr>
        <w:t xml:space="preserve"> of parents and supporters responded that schools </w:t>
      </w:r>
      <w:r w:rsidR="00566BE0">
        <w:rPr>
          <w:sz w:val="24"/>
          <w:szCs w:val="24"/>
          <w:lang w:eastAsia="ja-JP"/>
        </w:rPr>
        <w:t>were</w:t>
      </w:r>
      <w:r w:rsidR="00566BE0" w:rsidRPr="00DB51A6">
        <w:rPr>
          <w:sz w:val="24"/>
          <w:szCs w:val="24"/>
          <w:lang w:eastAsia="ja-JP"/>
        </w:rPr>
        <w:t xml:space="preserve"> </w:t>
      </w:r>
      <w:r w:rsidRPr="00DB51A6">
        <w:rPr>
          <w:sz w:val="24"/>
          <w:szCs w:val="24"/>
          <w:lang w:eastAsia="ja-JP"/>
        </w:rPr>
        <w:t>not funded adequately to provide appropriate behaviour management</w:t>
      </w:r>
      <w:r w:rsidR="00EE2366" w:rsidRPr="00DB51A6">
        <w:rPr>
          <w:sz w:val="24"/>
          <w:szCs w:val="24"/>
          <w:lang w:eastAsia="ja-JP"/>
        </w:rPr>
        <w:t>;</w:t>
      </w:r>
      <w:r w:rsidRPr="00DB51A6">
        <w:rPr>
          <w:sz w:val="24"/>
          <w:szCs w:val="24"/>
          <w:lang w:eastAsia="ja-JP"/>
        </w:rPr>
        <w:t xml:space="preserve"> 34.69</w:t>
      </w:r>
      <w:r w:rsidR="0086556D">
        <w:rPr>
          <w:sz w:val="24"/>
          <w:szCs w:val="24"/>
          <w:lang w:eastAsia="ja-JP"/>
        </w:rPr>
        <w:t xml:space="preserve"> per cent</w:t>
      </w:r>
      <w:r w:rsidRPr="00DB51A6">
        <w:rPr>
          <w:sz w:val="24"/>
          <w:szCs w:val="24"/>
          <w:lang w:eastAsia="ja-JP"/>
        </w:rPr>
        <w:t xml:space="preserve"> of parents and supporters </w:t>
      </w:r>
      <w:r w:rsidR="00566BE0">
        <w:rPr>
          <w:sz w:val="24"/>
          <w:szCs w:val="24"/>
          <w:lang w:eastAsia="ja-JP"/>
        </w:rPr>
        <w:t>were</w:t>
      </w:r>
      <w:r w:rsidR="00566BE0" w:rsidRPr="00DB51A6">
        <w:rPr>
          <w:sz w:val="24"/>
          <w:szCs w:val="24"/>
          <w:lang w:eastAsia="ja-JP"/>
        </w:rPr>
        <w:t xml:space="preserve"> </w:t>
      </w:r>
      <w:r w:rsidRPr="00DB51A6">
        <w:rPr>
          <w:sz w:val="24"/>
          <w:szCs w:val="24"/>
          <w:lang w:eastAsia="ja-JP"/>
        </w:rPr>
        <w:t xml:space="preserve">unsure, </w:t>
      </w:r>
      <w:r w:rsidR="00DB51A6">
        <w:rPr>
          <w:sz w:val="24"/>
          <w:szCs w:val="24"/>
          <w:lang w:eastAsia="ja-JP"/>
        </w:rPr>
        <w:t xml:space="preserve">for </w:t>
      </w:r>
      <w:r w:rsidRPr="00DB51A6">
        <w:rPr>
          <w:sz w:val="24"/>
          <w:szCs w:val="24"/>
          <w:lang w:eastAsia="ja-JP"/>
        </w:rPr>
        <w:t>8.16</w:t>
      </w:r>
      <w:r w:rsidR="0086556D">
        <w:rPr>
          <w:sz w:val="24"/>
          <w:szCs w:val="24"/>
          <w:lang w:eastAsia="ja-JP"/>
        </w:rPr>
        <w:t xml:space="preserve"> per cent</w:t>
      </w:r>
      <w:r w:rsidRPr="00DB51A6">
        <w:rPr>
          <w:sz w:val="24"/>
          <w:szCs w:val="24"/>
          <w:lang w:eastAsia="ja-JP"/>
        </w:rPr>
        <w:t xml:space="preserve"> this question was not applicable</w:t>
      </w:r>
      <w:r w:rsidR="00DB51A6">
        <w:rPr>
          <w:sz w:val="24"/>
          <w:szCs w:val="24"/>
          <w:lang w:eastAsia="ja-JP"/>
        </w:rPr>
        <w:t>,</w:t>
      </w:r>
      <w:r w:rsidRPr="00DB51A6">
        <w:rPr>
          <w:sz w:val="24"/>
          <w:szCs w:val="24"/>
          <w:lang w:eastAsia="ja-JP"/>
        </w:rPr>
        <w:t xml:space="preserve"> and 12.24</w:t>
      </w:r>
      <w:r w:rsidR="0086556D">
        <w:rPr>
          <w:sz w:val="24"/>
          <w:szCs w:val="24"/>
          <w:lang w:eastAsia="ja-JP"/>
        </w:rPr>
        <w:t xml:space="preserve"> per cent</w:t>
      </w:r>
      <w:r w:rsidRPr="00DB51A6">
        <w:rPr>
          <w:sz w:val="24"/>
          <w:szCs w:val="24"/>
          <w:lang w:eastAsia="ja-JP"/>
        </w:rPr>
        <w:t xml:space="preserve"> of parents and supporters felt schools </w:t>
      </w:r>
      <w:r w:rsidR="00566BE0">
        <w:rPr>
          <w:sz w:val="24"/>
          <w:szCs w:val="24"/>
          <w:lang w:eastAsia="ja-JP"/>
        </w:rPr>
        <w:t>were</w:t>
      </w:r>
      <w:r w:rsidRPr="00DB51A6">
        <w:rPr>
          <w:sz w:val="24"/>
          <w:szCs w:val="24"/>
          <w:lang w:eastAsia="ja-JP"/>
        </w:rPr>
        <w:t xml:space="preserve"> funded adequately for behaviour management.</w:t>
      </w:r>
    </w:p>
    <w:p w:rsidR="00DB51A6" w:rsidRDefault="00DB51A6" w:rsidP="00DB51A6">
      <w:pPr>
        <w:pStyle w:val="ListParagraph"/>
        <w:numPr>
          <w:ilvl w:val="0"/>
          <w:numId w:val="37"/>
        </w:numPr>
        <w:rPr>
          <w:sz w:val="24"/>
          <w:szCs w:val="24"/>
          <w:lang w:eastAsia="ja-JP"/>
        </w:rPr>
      </w:pPr>
      <w:r>
        <w:rPr>
          <w:sz w:val="24"/>
          <w:szCs w:val="24"/>
          <w:lang w:eastAsia="ja-JP"/>
        </w:rPr>
        <w:t>33.33</w:t>
      </w:r>
      <w:r w:rsidR="0086556D">
        <w:rPr>
          <w:sz w:val="24"/>
          <w:szCs w:val="24"/>
          <w:lang w:eastAsia="ja-JP"/>
        </w:rPr>
        <w:t xml:space="preserve"> per cent</w:t>
      </w:r>
      <w:r>
        <w:rPr>
          <w:sz w:val="24"/>
          <w:szCs w:val="24"/>
          <w:lang w:eastAsia="ja-JP"/>
        </w:rPr>
        <w:t xml:space="preserve"> of current or former students felt </w:t>
      </w:r>
      <w:r w:rsidRPr="00DB51A6">
        <w:rPr>
          <w:sz w:val="24"/>
          <w:szCs w:val="24"/>
          <w:lang w:eastAsia="ja-JP"/>
        </w:rPr>
        <w:t xml:space="preserve">that schools </w:t>
      </w:r>
      <w:r w:rsidR="00566BE0">
        <w:rPr>
          <w:sz w:val="24"/>
          <w:szCs w:val="24"/>
          <w:lang w:eastAsia="ja-JP"/>
        </w:rPr>
        <w:t>were</w:t>
      </w:r>
      <w:r w:rsidR="00566BE0" w:rsidRPr="00DB51A6">
        <w:rPr>
          <w:sz w:val="24"/>
          <w:szCs w:val="24"/>
          <w:lang w:eastAsia="ja-JP"/>
        </w:rPr>
        <w:t xml:space="preserve"> </w:t>
      </w:r>
      <w:r w:rsidRPr="00DB51A6">
        <w:rPr>
          <w:sz w:val="24"/>
          <w:szCs w:val="24"/>
          <w:lang w:eastAsia="ja-JP"/>
        </w:rPr>
        <w:t xml:space="preserve">not funded adequately to provide appropriate behaviour management; </w:t>
      </w:r>
      <w:r>
        <w:rPr>
          <w:sz w:val="24"/>
          <w:szCs w:val="24"/>
          <w:lang w:eastAsia="ja-JP"/>
        </w:rPr>
        <w:t>20</w:t>
      </w:r>
      <w:r w:rsidR="0086556D">
        <w:rPr>
          <w:sz w:val="24"/>
          <w:szCs w:val="24"/>
          <w:lang w:eastAsia="ja-JP"/>
        </w:rPr>
        <w:t xml:space="preserve"> per cent</w:t>
      </w:r>
      <w:r w:rsidRPr="00DB51A6">
        <w:rPr>
          <w:sz w:val="24"/>
          <w:szCs w:val="24"/>
          <w:lang w:eastAsia="ja-JP"/>
        </w:rPr>
        <w:t xml:space="preserve"> </w:t>
      </w:r>
      <w:r w:rsidR="00566BE0">
        <w:rPr>
          <w:sz w:val="24"/>
          <w:szCs w:val="24"/>
          <w:lang w:eastAsia="ja-JP"/>
        </w:rPr>
        <w:t>were</w:t>
      </w:r>
      <w:r w:rsidR="00566BE0" w:rsidRPr="00DB51A6">
        <w:rPr>
          <w:sz w:val="24"/>
          <w:szCs w:val="24"/>
          <w:lang w:eastAsia="ja-JP"/>
        </w:rPr>
        <w:t xml:space="preserve"> </w:t>
      </w:r>
      <w:r w:rsidRPr="00DB51A6">
        <w:rPr>
          <w:sz w:val="24"/>
          <w:szCs w:val="24"/>
          <w:lang w:eastAsia="ja-JP"/>
        </w:rPr>
        <w:t xml:space="preserve">unsure, </w:t>
      </w:r>
      <w:r>
        <w:rPr>
          <w:sz w:val="24"/>
          <w:szCs w:val="24"/>
          <w:lang w:eastAsia="ja-JP"/>
        </w:rPr>
        <w:t>20</w:t>
      </w:r>
      <w:r w:rsidR="0086556D">
        <w:rPr>
          <w:sz w:val="24"/>
          <w:szCs w:val="24"/>
          <w:lang w:eastAsia="ja-JP"/>
        </w:rPr>
        <w:t xml:space="preserve"> per cent</w:t>
      </w:r>
      <w:r w:rsidRPr="00DB51A6">
        <w:rPr>
          <w:sz w:val="24"/>
          <w:szCs w:val="24"/>
          <w:lang w:eastAsia="ja-JP"/>
        </w:rPr>
        <w:t xml:space="preserve"> felt that schools </w:t>
      </w:r>
      <w:r w:rsidR="00566BE0">
        <w:rPr>
          <w:sz w:val="24"/>
          <w:szCs w:val="24"/>
          <w:lang w:eastAsia="ja-JP"/>
        </w:rPr>
        <w:t>were</w:t>
      </w:r>
      <w:r w:rsidR="00566BE0" w:rsidRPr="00DB51A6">
        <w:rPr>
          <w:sz w:val="24"/>
          <w:szCs w:val="24"/>
          <w:lang w:eastAsia="ja-JP"/>
        </w:rPr>
        <w:t xml:space="preserve"> </w:t>
      </w:r>
      <w:r w:rsidRPr="00DB51A6">
        <w:rPr>
          <w:sz w:val="24"/>
          <w:szCs w:val="24"/>
          <w:lang w:eastAsia="ja-JP"/>
        </w:rPr>
        <w:t>funded adequately for behaviour management</w:t>
      </w:r>
      <w:r>
        <w:rPr>
          <w:sz w:val="24"/>
          <w:szCs w:val="24"/>
          <w:lang w:eastAsia="ja-JP"/>
        </w:rPr>
        <w:t>; for</w:t>
      </w:r>
      <w:r w:rsidRPr="00DB51A6">
        <w:rPr>
          <w:sz w:val="24"/>
          <w:szCs w:val="24"/>
          <w:lang w:eastAsia="ja-JP"/>
        </w:rPr>
        <w:t xml:space="preserve"> 8.16</w:t>
      </w:r>
      <w:r w:rsidR="0086556D">
        <w:rPr>
          <w:sz w:val="24"/>
          <w:szCs w:val="24"/>
          <w:lang w:eastAsia="ja-JP"/>
        </w:rPr>
        <w:t xml:space="preserve"> per cent</w:t>
      </w:r>
      <w:r w:rsidRPr="00DB51A6">
        <w:rPr>
          <w:sz w:val="24"/>
          <w:szCs w:val="24"/>
          <w:lang w:eastAsia="ja-JP"/>
        </w:rPr>
        <w:t xml:space="preserve"> this</w:t>
      </w:r>
      <w:r>
        <w:rPr>
          <w:sz w:val="24"/>
          <w:szCs w:val="24"/>
          <w:lang w:eastAsia="ja-JP"/>
        </w:rPr>
        <w:t xml:space="preserve"> question was not applicable.</w:t>
      </w:r>
    </w:p>
    <w:p w:rsidR="007656CB" w:rsidRPr="00DB51A6" w:rsidRDefault="007656CB" w:rsidP="007656CB">
      <w:pPr>
        <w:pStyle w:val="ListParagraph"/>
        <w:rPr>
          <w:sz w:val="24"/>
          <w:szCs w:val="24"/>
          <w:lang w:eastAsia="ja-JP"/>
        </w:rPr>
      </w:pPr>
    </w:p>
    <w:p w:rsidR="007656CB" w:rsidRPr="007656CB" w:rsidRDefault="007656CB" w:rsidP="007656CB">
      <w:pPr>
        <w:rPr>
          <w:sz w:val="24"/>
          <w:szCs w:val="24"/>
          <w:lang w:eastAsia="ja-JP"/>
        </w:rPr>
      </w:pPr>
      <w:r>
        <w:rPr>
          <w:sz w:val="24"/>
          <w:szCs w:val="24"/>
          <w:lang w:eastAsia="ja-JP"/>
        </w:rPr>
        <w:t>One parent commented:</w:t>
      </w:r>
    </w:p>
    <w:p w:rsidR="0000038B" w:rsidRDefault="0000038B" w:rsidP="00566BE0">
      <w:pPr>
        <w:ind w:left="567" w:right="567"/>
        <w:rPr>
          <w:i/>
          <w:sz w:val="24"/>
          <w:szCs w:val="24"/>
          <w:lang w:eastAsia="ja-JP"/>
        </w:rPr>
      </w:pPr>
      <w:r w:rsidRPr="0000038B">
        <w:rPr>
          <w:i/>
          <w:sz w:val="24"/>
          <w:szCs w:val="24"/>
          <w:lang w:eastAsia="ja-JP"/>
        </w:rPr>
        <w:t xml:space="preserve">“My daughter has significant challenges as do </w:t>
      </w:r>
      <w:r w:rsidR="00566BE0">
        <w:rPr>
          <w:i/>
          <w:sz w:val="24"/>
          <w:szCs w:val="24"/>
          <w:lang w:eastAsia="ja-JP"/>
        </w:rPr>
        <w:t>four</w:t>
      </w:r>
      <w:r w:rsidRPr="0000038B">
        <w:rPr>
          <w:i/>
          <w:sz w:val="24"/>
          <w:szCs w:val="24"/>
          <w:lang w:eastAsia="ja-JP"/>
        </w:rPr>
        <w:t xml:space="preserve"> of her </w:t>
      </w:r>
      <w:proofErr w:type="gramStart"/>
      <w:r w:rsidRPr="0000038B">
        <w:rPr>
          <w:i/>
          <w:sz w:val="24"/>
          <w:szCs w:val="24"/>
          <w:lang w:eastAsia="ja-JP"/>
        </w:rPr>
        <w:t>classmates,</w:t>
      </w:r>
      <w:proofErr w:type="gramEnd"/>
      <w:r w:rsidRPr="0000038B">
        <w:rPr>
          <w:i/>
          <w:sz w:val="24"/>
          <w:szCs w:val="24"/>
          <w:lang w:eastAsia="ja-JP"/>
        </w:rPr>
        <w:t xml:space="preserve"> I believe the teacher struggles as he has a class of 30 children and limited SSO support in class. It is very difficult for him to follow Positive Behaviour Support Plans as he is time poor due to the number of children, and differing needs, in the class.”</w:t>
      </w:r>
    </w:p>
    <w:p w:rsidR="0000038B" w:rsidRDefault="0000038B" w:rsidP="0000038B">
      <w:pPr>
        <w:ind w:left="720"/>
        <w:rPr>
          <w:i/>
          <w:sz w:val="24"/>
          <w:szCs w:val="24"/>
          <w:lang w:eastAsia="ja-JP"/>
        </w:rPr>
      </w:pPr>
    </w:p>
    <w:p w:rsidR="00CA3EB8" w:rsidRDefault="00CA3EB8" w:rsidP="0000038B">
      <w:pPr>
        <w:ind w:left="720"/>
        <w:rPr>
          <w:i/>
          <w:sz w:val="24"/>
          <w:szCs w:val="24"/>
          <w:lang w:eastAsia="ja-JP"/>
        </w:rPr>
      </w:pPr>
    </w:p>
    <w:p w:rsidR="00CA3EB8" w:rsidRDefault="00CA3EB8" w:rsidP="0000038B">
      <w:pPr>
        <w:ind w:left="720"/>
        <w:rPr>
          <w:i/>
          <w:sz w:val="24"/>
          <w:szCs w:val="24"/>
          <w:lang w:eastAsia="ja-JP"/>
        </w:rPr>
      </w:pPr>
    </w:p>
    <w:p w:rsidR="00CA3EB8" w:rsidRPr="0000038B" w:rsidRDefault="00CA3EB8" w:rsidP="0000038B">
      <w:pPr>
        <w:ind w:left="720"/>
        <w:rPr>
          <w:i/>
          <w:sz w:val="24"/>
          <w:szCs w:val="24"/>
          <w:lang w:eastAsia="ja-JP"/>
        </w:rPr>
      </w:pPr>
    </w:p>
    <w:p w:rsidR="00205A77" w:rsidRPr="00CA3EB8" w:rsidRDefault="002F68C2" w:rsidP="00CA3EB8">
      <w:pPr>
        <w:rPr>
          <w:b/>
          <w:color w:val="522E91"/>
          <w:sz w:val="28"/>
          <w:lang w:eastAsia="ja-JP"/>
        </w:rPr>
      </w:pPr>
      <w:r w:rsidRPr="00CA3EB8">
        <w:rPr>
          <w:b/>
          <w:noProof/>
          <w:color w:val="522E91"/>
          <w:sz w:val="32"/>
          <w:szCs w:val="24"/>
          <w:lang w:eastAsia="en-AU"/>
        </w:rPr>
        <w:drawing>
          <wp:anchor distT="0" distB="0" distL="114300" distR="114300" simplePos="0" relativeHeight="251670528" behindDoc="1" locked="0" layoutInCell="1" allowOverlap="1" wp14:anchorId="6487BBEF" wp14:editId="4641B6F6">
            <wp:simplePos x="0" y="0"/>
            <wp:positionH relativeFrom="column">
              <wp:posOffset>2982595</wp:posOffset>
            </wp:positionH>
            <wp:positionV relativeFrom="paragraph">
              <wp:posOffset>326390</wp:posOffset>
            </wp:positionV>
            <wp:extent cx="2683510" cy="1583690"/>
            <wp:effectExtent l="0" t="0" r="2540" b="0"/>
            <wp:wrapThrough wrapText="bothSides">
              <wp:wrapPolygon edited="0">
                <wp:start x="0" y="0"/>
                <wp:lineTo x="0" y="21306"/>
                <wp:lineTo x="21467" y="21306"/>
                <wp:lineTo x="21467"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83510" cy="1583690"/>
                    </a:xfrm>
                    <a:prstGeom prst="rect">
                      <a:avLst/>
                    </a:prstGeom>
                  </pic:spPr>
                </pic:pic>
              </a:graphicData>
            </a:graphic>
            <wp14:sizeRelH relativeFrom="page">
              <wp14:pctWidth>0</wp14:pctWidth>
            </wp14:sizeRelH>
            <wp14:sizeRelV relativeFrom="page">
              <wp14:pctHeight>0</wp14:pctHeight>
            </wp14:sizeRelV>
          </wp:anchor>
        </w:drawing>
      </w:r>
      <w:r w:rsidRPr="00CA3EB8">
        <w:rPr>
          <w:b/>
          <w:noProof/>
          <w:color w:val="522E91"/>
          <w:sz w:val="32"/>
          <w:szCs w:val="24"/>
          <w:lang w:eastAsia="en-AU"/>
        </w:rPr>
        <w:drawing>
          <wp:anchor distT="0" distB="0" distL="114300" distR="114300" simplePos="0" relativeHeight="251676672" behindDoc="1" locked="0" layoutInCell="1" allowOverlap="1" wp14:anchorId="6214CDDD" wp14:editId="532A7099">
            <wp:simplePos x="0" y="0"/>
            <wp:positionH relativeFrom="column">
              <wp:posOffset>-635</wp:posOffset>
            </wp:positionH>
            <wp:positionV relativeFrom="paragraph">
              <wp:posOffset>320040</wp:posOffset>
            </wp:positionV>
            <wp:extent cx="2693035" cy="1590040"/>
            <wp:effectExtent l="0" t="0" r="0" b="0"/>
            <wp:wrapThrough wrapText="bothSides">
              <wp:wrapPolygon edited="0">
                <wp:start x="0" y="0"/>
                <wp:lineTo x="0" y="21220"/>
                <wp:lineTo x="21391" y="21220"/>
                <wp:lineTo x="21391"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93035" cy="1590040"/>
                    </a:xfrm>
                    <a:prstGeom prst="rect">
                      <a:avLst/>
                    </a:prstGeom>
                  </pic:spPr>
                </pic:pic>
              </a:graphicData>
            </a:graphic>
            <wp14:sizeRelH relativeFrom="page">
              <wp14:pctWidth>0</wp14:pctWidth>
            </wp14:sizeRelH>
            <wp14:sizeRelV relativeFrom="page">
              <wp14:pctHeight>0</wp14:pctHeight>
            </wp14:sizeRelV>
          </wp:anchor>
        </w:drawing>
      </w:r>
      <w:r w:rsidR="00640F38" w:rsidRPr="00CA3EB8">
        <w:rPr>
          <w:b/>
          <w:color w:val="522E91"/>
          <w:sz w:val="28"/>
          <w:lang w:eastAsia="ja-JP"/>
        </w:rPr>
        <w:t>Appropriate s</w:t>
      </w:r>
      <w:r w:rsidR="001E6FCB" w:rsidRPr="00CA3EB8">
        <w:rPr>
          <w:b/>
          <w:color w:val="522E91"/>
          <w:sz w:val="28"/>
          <w:lang w:eastAsia="ja-JP"/>
        </w:rPr>
        <w:t>chool</w:t>
      </w:r>
      <w:r w:rsidR="00640F38" w:rsidRPr="00CA3EB8">
        <w:rPr>
          <w:b/>
          <w:color w:val="522E91"/>
          <w:sz w:val="28"/>
          <w:lang w:eastAsia="ja-JP"/>
        </w:rPr>
        <w:t>-</w:t>
      </w:r>
      <w:r w:rsidR="00205A77" w:rsidRPr="00CA3EB8">
        <w:rPr>
          <w:b/>
          <w:color w:val="522E91"/>
          <w:sz w:val="28"/>
          <w:lang w:eastAsia="ja-JP"/>
        </w:rPr>
        <w:t>based policies</w:t>
      </w:r>
    </w:p>
    <w:p w:rsidR="00CB4DB8" w:rsidRDefault="00CB4DB8" w:rsidP="00CA3EB8">
      <w:pPr>
        <w:rPr>
          <w:lang w:eastAsia="ja-JP"/>
        </w:rPr>
      </w:pPr>
    </w:p>
    <w:p w:rsidR="00DB51A6" w:rsidRDefault="00EE2366" w:rsidP="00A2167C">
      <w:pPr>
        <w:rPr>
          <w:sz w:val="24"/>
          <w:szCs w:val="24"/>
          <w:lang w:eastAsia="ja-JP"/>
        </w:rPr>
      </w:pPr>
      <w:r>
        <w:rPr>
          <w:sz w:val="24"/>
          <w:szCs w:val="24"/>
          <w:lang w:eastAsia="ja-JP"/>
        </w:rPr>
        <w:t>Results indicate</w:t>
      </w:r>
      <w:r w:rsidR="00DB51A6">
        <w:rPr>
          <w:sz w:val="24"/>
          <w:szCs w:val="24"/>
          <w:lang w:eastAsia="ja-JP"/>
        </w:rPr>
        <w:t>:</w:t>
      </w:r>
    </w:p>
    <w:p w:rsidR="00534136" w:rsidRDefault="00D8023A" w:rsidP="00DB51A6">
      <w:pPr>
        <w:pStyle w:val="ListParagraph"/>
        <w:numPr>
          <w:ilvl w:val="0"/>
          <w:numId w:val="38"/>
        </w:numPr>
        <w:rPr>
          <w:sz w:val="24"/>
          <w:szCs w:val="24"/>
          <w:lang w:eastAsia="ja-JP"/>
        </w:rPr>
      </w:pPr>
      <w:r w:rsidRPr="00DB51A6">
        <w:rPr>
          <w:sz w:val="24"/>
          <w:szCs w:val="24"/>
          <w:lang w:eastAsia="ja-JP"/>
        </w:rPr>
        <w:t>51.02</w:t>
      </w:r>
      <w:r w:rsidR="0086556D">
        <w:rPr>
          <w:sz w:val="24"/>
          <w:szCs w:val="24"/>
          <w:lang w:eastAsia="ja-JP"/>
        </w:rPr>
        <w:t xml:space="preserve"> per cent</w:t>
      </w:r>
      <w:r w:rsidRPr="00DB51A6">
        <w:rPr>
          <w:sz w:val="24"/>
          <w:szCs w:val="24"/>
          <w:lang w:eastAsia="ja-JP"/>
        </w:rPr>
        <w:t xml:space="preserve"> of parents and supporters responded that school based policies </w:t>
      </w:r>
      <w:r w:rsidR="00566BE0">
        <w:rPr>
          <w:sz w:val="24"/>
          <w:szCs w:val="24"/>
          <w:lang w:eastAsia="ja-JP"/>
        </w:rPr>
        <w:t>were</w:t>
      </w:r>
      <w:r w:rsidR="00566BE0" w:rsidRPr="00DB51A6">
        <w:rPr>
          <w:sz w:val="24"/>
          <w:szCs w:val="24"/>
          <w:lang w:eastAsia="ja-JP"/>
        </w:rPr>
        <w:t xml:space="preserve"> </w:t>
      </w:r>
      <w:r w:rsidRPr="00DB51A6">
        <w:rPr>
          <w:sz w:val="24"/>
          <w:szCs w:val="24"/>
          <w:lang w:eastAsia="ja-JP"/>
        </w:rPr>
        <w:t>not appropriate for their child</w:t>
      </w:r>
      <w:r w:rsidR="00EE2366" w:rsidRPr="00DB51A6">
        <w:rPr>
          <w:sz w:val="24"/>
          <w:szCs w:val="24"/>
          <w:lang w:eastAsia="ja-JP"/>
        </w:rPr>
        <w:t>;</w:t>
      </w:r>
      <w:r w:rsidRPr="00DB51A6">
        <w:rPr>
          <w:sz w:val="24"/>
          <w:szCs w:val="24"/>
          <w:lang w:eastAsia="ja-JP"/>
        </w:rPr>
        <w:t xml:space="preserve"> 14.29</w:t>
      </w:r>
      <w:r w:rsidR="0086556D">
        <w:rPr>
          <w:sz w:val="24"/>
          <w:szCs w:val="24"/>
          <w:lang w:eastAsia="ja-JP"/>
        </w:rPr>
        <w:t xml:space="preserve"> per cent</w:t>
      </w:r>
      <w:r w:rsidRPr="00DB51A6">
        <w:rPr>
          <w:sz w:val="24"/>
          <w:szCs w:val="24"/>
          <w:lang w:eastAsia="ja-JP"/>
        </w:rPr>
        <w:t xml:space="preserve"> of parents and supporters </w:t>
      </w:r>
      <w:r w:rsidR="006418AB">
        <w:rPr>
          <w:sz w:val="24"/>
          <w:szCs w:val="24"/>
          <w:lang w:eastAsia="ja-JP"/>
        </w:rPr>
        <w:t>were</w:t>
      </w:r>
      <w:r w:rsidR="006418AB" w:rsidRPr="00DB51A6">
        <w:rPr>
          <w:sz w:val="24"/>
          <w:szCs w:val="24"/>
          <w:lang w:eastAsia="ja-JP"/>
        </w:rPr>
        <w:t xml:space="preserve"> </w:t>
      </w:r>
      <w:r w:rsidRPr="00DB51A6">
        <w:rPr>
          <w:sz w:val="24"/>
          <w:szCs w:val="24"/>
          <w:lang w:eastAsia="ja-JP"/>
        </w:rPr>
        <w:t>unsure and 34.69</w:t>
      </w:r>
      <w:r w:rsidR="0086556D">
        <w:rPr>
          <w:sz w:val="24"/>
          <w:szCs w:val="24"/>
          <w:lang w:eastAsia="ja-JP"/>
        </w:rPr>
        <w:t xml:space="preserve"> per cent</w:t>
      </w:r>
      <w:r w:rsidRPr="00DB51A6">
        <w:rPr>
          <w:sz w:val="24"/>
          <w:szCs w:val="24"/>
          <w:lang w:eastAsia="ja-JP"/>
        </w:rPr>
        <w:t xml:space="preserve"> stated that school based policies </w:t>
      </w:r>
      <w:r w:rsidR="006418AB">
        <w:rPr>
          <w:sz w:val="24"/>
          <w:szCs w:val="24"/>
          <w:lang w:eastAsia="ja-JP"/>
        </w:rPr>
        <w:t>were</w:t>
      </w:r>
      <w:r w:rsidR="006418AB" w:rsidRPr="00DB51A6">
        <w:rPr>
          <w:sz w:val="24"/>
          <w:szCs w:val="24"/>
          <w:lang w:eastAsia="ja-JP"/>
        </w:rPr>
        <w:t xml:space="preserve"> </w:t>
      </w:r>
      <w:r w:rsidRPr="00DB51A6">
        <w:rPr>
          <w:sz w:val="24"/>
          <w:szCs w:val="24"/>
          <w:lang w:eastAsia="ja-JP"/>
        </w:rPr>
        <w:t>appropriate for their child.</w:t>
      </w:r>
    </w:p>
    <w:p w:rsidR="00DB51A6" w:rsidRPr="00DB51A6" w:rsidRDefault="00DB51A6" w:rsidP="00DB51A6">
      <w:pPr>
        <w:pStyle w:val="ListParagraph"/>
        <w:numPr>
          <w:ilvl w:val="0"/>
          <w:numId w:val="38"/>
        </w:numPr>
        <w:rPr>
          <w:sz w:val="24"/>
          <w:szCs w:val="24"/>
          <w:lang w:eastAsia="ja-JP"/>
        </w:rPr>
      </w:pPr>
      <w:r>
        <w:rPr>
          <w:sz w:val="24"/>
          <w:szCs w:val="24"/>
          <w:lang w:eastAsia="ja-JP"/>
        </w:rPr>
        <w:t>42.86</w:t>
      </w:r>
      <w:r w:rsidR="0086556D">
        <w:rPr>
          <w:sz w:val="24"/>
          <w:szCs w:val="24"/>
          <w:lang w:eastAsia="ja-JP"/>
        </w:rPr>
        <w:t xml:space="preserve"> per cent</w:t>
      </w:r>
      <w:r>
        <w:rPr>
          <w:sz w:val="24"/>
          <w:szCs w:val="24"/>
          <w:lang w:eastAsia="ja-JP"/>
        </w:rPr>
        <w:t xml:space="preserve"> of current or former students felt that school based policies were</w:t>
      </w:r>
      <w:r w:rsidRPr="00DB51A6">
        <w:rPr>
          <w:sz w:val="24"/>
          <w:szCs w:val="24"/>
          <w:lang w:eastAsia="ja-JP"/>
        </w:rPr>
        <w:t xml:space="preserve"> not appropriate for their</w:t>
      </w:r>
      <w:r>
        <w:rPr>
          <w:sz w:val="24"/>
          <w:szCs w:val="24"/>
          <w:lang w:eastAsia="ja-JP"/>
        </w:rPr>
        <w:t xml:space="preserve"> needs</w:t>
      </w:r>
      <w:r w:rsidRPr="00DB51A6">
        <w:rPr>
          <w:sz w:val="24"/>
          <w:szCs w:val="24"/>
          <w:lang w:eastAsia="ja-JP"/>
        </w:rPr>
        <w:t xml:space="preserve">; </w:t>
      </w:r>
      <w:r>
        <w:rPr>
          <w:sz w:val="24"/>
          <w:szCs w:val="24"/>
          <w:lang w:eastAsia="ja-JP"/>
        </w:rPr>
        <w:t>21.43</w:t>
      </w:r>
      <w:r w:rsidR="0086556D">
        <w:rPr>
          <w:sz w:val="24"/>
          <w:szCs w:val="24"/>
          <w:lang w:eastAsia="ja-JP"/>
        </w:rPr>
        <w:t xml:space="preserve"> per cent</w:t>
      </w:r>
      <w:r>
        <w:rPr>
          <w:sz w:val="24"/>
          <w:szCs w:val="24"/>
          <w:lang w:eastAsia="ja-JP"/>
        </w:rPr>
        <w:t xml:space="preserve"> were</w:t>
      </w:r>
      <w:r w:rsidRPr="00DB51A6">
        <w:rPr>
          <w:sz w:val="24"/>
          <w:szCs w:val="24"/>
          <w:lang w:eastAsia="ja-JP"/>
        </w:rPr>
        <w:t xml:space="preserve"> unsure and </w:t>
      </w:r>
      <w:r>
        <w:rPr>
          <w:sz w:val="24"/>
          <w:szCs w:val="24"/>
          <w:lang w:eastAsia="ja-JP"/>
        </w:rPr>
        <w:t>35.71</w:t>
      </w:r>
      <w:r w:rsidR="0086556D">
        <w:rPr>
          <w:sz w:val="24"/>
          <w:szCs w:val="24"/>
          <w:lang w:eastAsia="ja-JP"/>
        </w:rPr>
        <w:t xml:space="preserve"> per cent</w:t>
      </w:r>
      <w:r w:rsidRPr="00DB51A6">
        <w:rPr>
          <w:sz w:val="24"/>
          <w:szCs w:val="24"/>
          <w:lang w:eastAsia="ja-JP"/>
        </w:rPr>
        <w:t xml:space="preserve"> stated that school based policies </w:t>
      </w:r>
      <w:r>
        <w:rPr>
          <w:sz w:val="24"/>
          <w:szCs w:val="24"/>
          <w:lang w:eastAsia="ja-JP"/>
        </w:rPr>
        <w:t>were appropriate</w:t>
      </w:r>
      <w:r w:rsidRPr="00DB51A6">
        <w:rPr>
          <w:sz w:val="24"/>
          <w:szCs w:val="24"/>
          <w:lang w:eastAsia="ja-JP"/>
        </w:rPr>
        <w:t>.</w:t>
      </w:r>
    </w:p>
    <w:p w:rsidR="007656CB" w:rsidRPr="007656CB" w:rsidRDefault="007656CB" w:rsidP="007656CB">
      <w:pPr>
        <w:rPr>
          <w:sz w:val="24"/>
          <w:szCs w:val="24"/>
          <w:lang w:eastAsia="ja-JP"/>
        </w:rPr>
      </w:pPr>
      <w:r w:rsidRPr="007656CB">
        <w:rPr>
          <w:sz w:val="24"/>
          <w:szCs w:val="24"/>
          <w:lang w:eastAsia="ja-JP"/>
        </w:rPr>
        <w:t>Respondents commented:</w:t>
      </w:r>
    </w:p>
    <w:p w:rsidR="0000038B" w:rsidRPr="0000038B" w:rsidRDefault="0000038B" w:rsidP="006418AB">
      <w:pPr>
        <w:ind w:left="567" w:right="567"/>
        <w:rPr>
          <w:i/>
          <w:sz w:val="24"/>
          <w:szCs w:val="24"/>
          <w:lang w:eastAsia="ja-JP"/>
        </w:rPr>
      </w:pPr>
      <w:r w:rsidRPr="0000038B">
        <w:rPr>
          <w:i/>
          <w:sz w:val="24"/>
          <w:szCs w:val="24"/>
          <w:lang w:eastAsia="ja-JP"/>
        </w:rPr>
        <w:t>“I feel this way because they were inflexible and uncreative in their approach. Neglecting to be accommodating around timetable scheduling is an example of this.”</w:t>
      </w:r>
    </w:p>
    <w:p w:rsidR="0000038B" w:rsidRPr="0000038B" w:rsidRDefault="0000038B" w:rsidP="006418AB">
      <w:pPr>
        <w:ind w:left="567" w:right="567"/>
        <w:rPr>
          <w:i/>
          <w:sz w:val="24"/>
          <w:szCs w:val="24"/>
          <w:lang w:eastAsia="ja-JP"/>
        </w:rPr>
      </w:pPr>
      <w:r w:rsidRPr="0000038B">
        <w:rPr>
          <w:i/>
          <w:sz w:val="24"/>
          <w:szCs w:val="24"/>
          <w:lang w:eastAsia="ja-JP"/>
        </w:rPr>
        <w:t>“Until school based policies reflect 'Disability Standards in Education' and 'Disability Discrimination Act' it will be difficult to have any faith that education sectors are willing to conform. The Convention on the Rights of the Child should also be considered and reflected in policies.”</w:t>
      </w:r>
    </w:p>
    <w:p w:rsidR="000A4FE1" w:rsidRPr="00143495" w:rsidRDefault="000A4FE1" w:rsidP="00CA3EB8">
      <w:pPr>
        <w:pStyle w:val="Heading1"/>
      </w:pPr>
      <w:bookmarkStart w:id="9" w:name="_Toc430872935"/>
      <w:r w:rsidRPr="00143495">
        <w:t>Recommendations</w:t>
      </w:r>
      <w:r w:rsidR="004C2047" w:rsidRPr="00143495">
        <w:t xml:space="preserve"> to </w:t>
      </w:r>
      <w:r w:rsidR="00402BEE">
        <w:t>Improve Access to the South Australian Education System for Students Living with Disability, their Families and S</w:t>
      </w:r>
      <w:r w:rsidR="004C2047" w:rsidRPr="00143495">
        <w:t>upporters</w:t>
      </w:r>
      <w:bookmarkEnd w:id="9"/>
    </w:p>
    <w:p w:rsidR="00FE0407" w:rsidRDefault="00FE0407" w:rsidP="00FE0407"/>
    <w:p w:rsidR="00FE0407" w:rsidRDefault="00FE0407" w:rsidP="008B3B5A">
      <w:pPr>
        <w:rPr>
          <w:sz w:val="24"/>
          <w:szCs w:val="24"/>
        </w:rPr>
      </w:pPr>
      <w:r>
        <w:rPr>
          <w:sz w:val="24"/>
          <w:szCs w:val="24"/>
        </w:rPr>
        <w:t xml:space="preserve">Recommendations </w:t>
      </w:r>
      <w:r w:rsidR="00820225">
        <w:rPr>
          <w:sz w:val="24"/>
          <w:szCs w:val="24"/>
        </w:rPr>
        <w:t xml:space="preserve">have been </w:t>
      </w:r>
      <w:r w:rsidR="00116780">
        <w:rPr>
          <w:sz w:val="24"/>
          <w:szCs w:val="24"/>
        </w:rPr>
        <w:t xml:space="preserve">based on the input </w:t>
      </w:r>
      <w:r w:rsidR="006E078C">
        <w:rPr>
          <w:sz w:val="24"/>
          <w:szCs w:val="24"/>
        </w:rPr>
        <w:t>from young</w:t>
      </w:r>
      <w:r w:rsidR="00820225">
        <w:rPr>
          <w:sz w:val="24"/>
          <w:szCs w:val="24"/>
        </w:rPr>
        <w:t xml:space="preserve"> people living with disability, parents and supporters of young people living with disability, JFA Purple Orange and Julia Farr Youth. </w:t>
      </w:r>
    </w:p>
    <w:p w:rsidR="00162EC5" w:rsidRPr="005806FC" w:rsidRDefault="00640F38" w:rsidP="005806FC">
      <w:pPr>
        <w:pStyle w:val="Heading2"/>
        <w:numPr>
          <w:ilvl w:val="1"/>
          <w:numId w:val="41"/>
        </w:numPr>
      </w:pPr>
      <w:bookmarkStart w:id="10" w:name="_Toc428545492"/>
      <w:bookmarkStart w:id="11" w:name="_Toc430872936"/>
      <w:r w:rsidRPr="005806FC">
        <w:t xml:space="preserve">Support </w:t>
      </w:r>
      <w:r w:rsidR="00143495" w:rsidRPr="005806FC">
        <w:t>a single</w:t>
      </w:r>
      <w:r w:rsidR="00820225" w:rsidRPr="005806FC">
        <w:t xml:space="preserve"> </w:t>
      </w:r>
      <w:r w:rsidR="00116780" w:rsidRPr="005806FC">
        <w:t xml:space="preserve">inclusive </w:t>
      </w:r>
      <w:r w:rsidR="00EA460A" w:rsidRPr="005806FC">
        <w:t xml:space="preserve">education </w:t>
      </w:r>
      <w:r w:rsidR="00820225" w:rsidRPr="005806FC">
        <w:t>standard</w:t>
      </w:r>
      <w:bookmarkEnd w:id="10"/>
      <w:r w:rsidR="006E078C" w:rsidRPr="005806FC">
        <w:t>, with all students afforded the opportunity to attend their local neighbo</w:t>
      </w:r>
      <w:r w:rsidR="00EE7E16">
        <w:t>u</w:t>
      </w:r>
      <w:r w:rsidR="006E078C" w:rsidRPr="005806FC">
        <w:t>rhood school</w:t>
      </w:r>
      <w:bookmarkEnd w:id="11"/>
      <w:r w:rsidR="00820225" w:rsidRPr="005806FC">
        <w:t xml:space="preserve"> </w:t>
      </w:r>
    </w:p>
    <w:p w:rsidR="00162EC5" w:rsidRPr="00162EC5" w:rsidRDefault="00162EC5" w:rsidP="00162EC5">
      <w:pPr>
        <w:pStyle w:val="ListParagraph"/>
        <w:autoSpaceDE w:val="0"/>
        <w:autoSpaceDN w:val="0"/>
        <w:adjustRightInd w:val="0"/>
        <w:spacing w:after="0"/>
        <w:ind w:left="1080"/>
        <w:outlineLvl w:val="1"/>
        <w:rPr>
          <w:rFonts w:cstheme="minorHAnsi"/>
          <w:b/>
          <w:color w:val="522E91"/>
          <w:sz w:val="24"/>
          <w:szCs w:val="28"/>
          <w:lang w:val="en-US"/>
        </w:rPr>
      </w:pPr>
    </w:p>
    <w:p w:rsidR="004C45F6" w:rsidRPr="00162EC5" w:rsidRDefault="00162EC5" w:rsidP="00EE7E16">
      <w:pPr>
        <w:ind w:left="567" w:right="567"/>
        <w:rPr>
          <w:i/>
          <w:sz w:val="24"/>
          <w:szCs w:val="24"/>
        </w:rPr>
      </w:pPr>
      <w:r w:rsidRPr="00162EC5">
        <w:rPr>
          <w:i/>
          <w:sz w:val="24"/>
          <w:szCs w:val="24"/>
        </w:rPr>
        <w:t xml:space="preserve">“We need to ensure that inclusive education is not a privilege but is a right for all students.” </w:t>
      </w:r>
      <w:r w:rsidRPr="00162EC5">
        <w:rPr>
          <w:rStyle w:val="FootnoteReference"/>
          <w:i/>
          <w:sz w:val="24"/>
          <w:szCs w:val="24"/>
        </w:rPr>
        <w:footnoteReference w:id="10"/>
      </w:r>
    </w:p>
    <w:p w:rsidR="00820225" w:rsidRDefault="00820225" w:rsidP="008B3B5A">
      <w:pPr>
        <w:spacing w:after="0"/>
        <w:rPr>
          <w:sz w:val="24"/>
          <w:szCs w:val="24"/>
        </w:rPr>
      </w:pPr>
      <w:r w:rsidRPr="00820225">
        <w:rPr>
          <w:sz w:val="24"/>
          <w:szCs w:val="24"/>
        </w:rPr>
        <w:t>Every child should have the choice to attend their local neighbourhood school and get a successful education, where success is characterised by authentic inclusion across all areas of school life, and where the student has the best possible chance of transitioning to a productive adult life.</w:t>
      </w:r>
    </w:p>
    <w:p w:rsidR="008B3B5A" w:rsidRPr="00820225" w:rsidRDefault="008B3B5A" w:rsidP="008B3B5A">
      <w:pPr>
        <w:spacing w:after="0"/>
        <w:rPr>
          <w:sz w:val="24"/>
          <w:szCs w:val="24"/>
          <w:lang w:val="en-US"/>
        </w:rPr>
      </w:pPr>
    </w:p>
    <w:p w:rsidR="00A94D1F" w:rsidRDefault="00820225" w:rsidP="008B3B5A">
      <w:pPr>
        <w:rPr>
          <w:rFonts w:ascii="Calibri" w:eastAsia="Times New Roman" w:hAnsi="Calibri"/>
          <w:sz w:val="24"/>
          <w:szCs w:val="24"/>
        </w:rPr>
      </w:pPr>
      <w:r w:rsidRPr="00820225">
        <w:rPr>
          <w:rFonts w:ascii="Calibri" w:eastAsia="Times New Roman" w:hAnsi="Calibri"/>
          <w:sz w:val="24"/>
          <w:szCs w:val="24"/>
        </w:rPr>
        <w:t>All education should be based on the assumption that all children have the capacity to grow and learn and this will best happen in supportive inclusive neighbourhood schools.  By having a separate system of special</w:t>
      </w:r>
      <w:r w:rsidR="00600AF2">
        <w:rPr>
          <w:rFonts w:ascii="Calibri" w:eastAsia="Times New Roman" w:hAnsi="Calibri"/>
          <w:sz w:val="24"/>
          <w:szCs w:val="24"/>
        </w:rPr>
        <w:t>ised</w:t>
      </w:r>
      <w:r w:rsidRPr="00820225">
        <w:rPr>
          <w:rFonts w:ascii="Calibri" w:eastAsia="Times New Roman" w:hAnsi="Calibri"/>
          <w:sz w:val="24"/>
          <w:szCs w:val="24"/>
        </w:rPr>
        <w:t xml:space="preserve"> schools, we are setting up a different path of expectation - in the children who attend those schools, in their families, and in the broader community. </w:t>
      </w:r>
    </w:p>
    <w:p w:rsidR="006E078C" w:rsidRPr="006E078C" w:rsidRDefault="006E078C" w:rsidP="006E078C">
      <w:pPr>
        <w:rPr>
          <w:rFonts w:ascii="Calibri" w:eastAsia="Times New Roman" w:hAnsi="Calibri"/>
          <w:sz w:val="24"/>
          <w:szCs w:val="24"/>
        </w:rPr>
      </w:pPr>
      <w:r w:rsidRPr="006E078C">
        <w:rPr>
          <w:rFonts w:ascii="Calibri" w:eastAsia="Times New Roman" w:hAnsi="Calibri"/>
          <w:sz w:val="24"/>
          <w:szCs w:val="24"/>
        </w:rPr>
        <w:t>Inclusion Alberta</w:t>
      </w:r>
      <w:r w:rsidRPr="006E078C">
        <w:rPr>
          <w:rFonts w:ascii="Calibri" w:eastAsia="Times New Roman" w:hAnsi="Calibri"/>
          <w:sz w:val="24"/>
          <w:szCs w:val="24"/>
          <w:lang w:val="en-US"/>
        </w:rPr>
        <w:t xml:space="preserve"> is an example of an inclusive education model that is working well. They advocate for quality inclusive education where children living with disability are welcomed into mainstream classrooms at their local school. Children living with disability, their peers and teachers receive the support they need to be successful.</w:t>
      </w:r>
      <w:r w:rsidRPr="006E078C">
        <w:rPr>
          <w:rFonts w:ascii="Calibri" w:eastAsia="Times New Roman" w:hAnsi="Calibri"/>
          <w:sz w:val="24"/>
          <w:szCs w:val="24"/>
        </w:rPr>
        <w:t xml:space="preserve"> Curriculum and instruction are individually adapted and children participate in all school activities.</w:t>
      </w:r>
      <w:r w:rsidRPr="006E078C">
        <w:rPr>
          <w:rFonts w:ascii="Calibri" w:eastAsia="Times New Roman" w:hAnsi="Calibri"/>
          <w:sz w:val="24"/>
          <w:szCs w:val="24"/>
          <w:vertAlign w:val="superscript"/>
        </w:rPr>
        <w:footnoteReference w:id="11"/>
      </w:r>
    </w:p>
    <w:p w:rsidR="006E078C" w:rsidRPr="006E078C" w:rsidRDefault="006E078C" w:rsidP="006E078C">
      <w:pPr>
        <w:rPr>
          <w:rFonts w:ascii="Calibri" w:eastAsia="Times New Roman" w:hAnsi="Calibri"/>
          <w:sz w:val="24"/>
          <w:szCs w:val="24"/>
        </w:rPr>
      </w:pPr>
      <w:r w:rsidRPr="006E078C">
        <w:rPr>
          <w:rFonts w:ascii="Calibri" w:eastAsia="Times New Roman" w:hAnsi="Calibri"/>
          <w:bCs/>
          <w:sz w:val="24"/>
          <w:szCs w:val="24"/>
        </w:rPr>
        <w:t>Inclusion Alberta</w:t>
      </w:r>
      <w:r w:rsidRPr="006E078C">
        <w:rPr>
          <w:rFonts w:ascii="Calibri" w:eastAsia="Times New Roman" w:hAnsi="Calibri"/>
          <w:sz w:val="24"/>
          <w:szCs w:val="24"/>
        </w:rPr>
        <w:t> works with teachers, schools and school districts to develop quality inclusive education from pre-school to high school. During the year </w:t>
      </w:r>
      <w:r w:rsidRPr="006E078C">
        <w:rPr>
          <w:rFonts w:ascii="Calibri" w:eastAsia="Times New Roman" w:hAnsi="Calibri"/>
          <w:bCs/>
          <w:sz w:val="24"/>
          <w:szCs w:val="24"/>
        </w:rPr>
        <w:t>Inclusion Alberta</w:t>
      </w:r>
      <w:r w:rsidRPr="006E078C">
        <w:rPr>
          <w:rFonts w:ascii="Calibri" w:eastAsia="Times New Roman" w:hAnsi="Calibri"/>
          <w:sz w:val="24"/>
          <w:szCs w:val="24"/>
        </w:rPr>
        <w:t> offers workshops on inclusive education for school personnel and parents that are typically led by internationally acclaimed authorities on inclusive education. They also provide consultation to schools and teachers and have a vast array of inclusive education resources for the regular classroom teacher.</w:t>
      </w:r>
      <w:r w:rsidRPr="006E078C">
        <w:rPr>
          <w:rFonts w:ascii="Calibri" w:eastAsia="Times New Roman" w:hAnsi="Calibri"/>
          <w:sz w:val="24"/>
          <w:szCs w:val="24"/>
          <w:vertAlign w:val="superscript"/>
        </w:rPr>
        <w:footnoteReference w:id="12"/>
      </w:r>
    </w:p>
    <w:p w:rsidR="006E078C" w:rsidRPr="006E078C" w:rsidRDefault="006E078C" w:rsidP="006E078C">
      <w:pPr>
        <w:rPr>
          <w:rFonts w:ascii="Calibri" w:eastAsia="Times New Roman" w:hAnsi="Calibri"/>
          <w:sz w:val="24"/>
          <w:szCs w:val="24"/>
        </w:rPr>
      </w:pPr>
      <w:r w:rsidRPr="006E078C">
        <w:rPr>
          <w:rFonts w:ascii="Calibri" w:eastAsia="Times New Roman" w:hAnsi="Calibri"/>
          <w:bCs/>
          <w:sz w:val="24"/>
          <w:szCs w:val="24"/>
        </w:rPr>
        <w:t>Inclusion Alberta</w:t>
      </w:r>
      <w:r w:rsidRPr="006E078C">
        <w:rPr>
          <w:rFonts w:ascii="Calibri" w:eastAsia="Times New Roman" w:hAnsi="Calibri"/>
          <w:sz w:val="24"/>
          <w:szCs w:val="24"/>
        </w:rPr>
        <w:t> believes parents should be able to freely choose an inclusive education for their child. If families encounter poor quality inclusive education or resistance, </w:t>
      </w:r>
      <w:r w:rsidRPr="006E078C">
        <w:rPr>
          <w:rFonts w:ascii="Calibri" w:eastAsia="Times New Roman" w:hAnsi="Calibri"/>
          <w:bCs/>
          <w:sz w:val="24"/>
          <w:szCs w:val="24"/>
        </w:rPr>
        <w:t>Inclusion Alberta</w:t>
      </w:r>
      <w:r w:rsidRPr="006E078C">
        <w:rPr>
          <w:rFonts w:ascii="Calibri" w:eastAsia="Times New Roman" w:hAnsi="Calibri"/>
          <w:sz w:val="24"/>
          <w:szCs w:val="24"/>
        </w:rPr>
        <w:t> will provide advocacy resources for as long as it takes to ensure a successful outcome and have close to a 100 per cent success rate.</w:t>
      </w:r>
      <w:r w:rsidRPr="006E078C">
        <w:rPr>
          <w:rFonts w:ascii="Calibri" w:eastAsia="Times New Roman" w:hAnsi="Calibri"/>
          <w:sz w:val="24"/>
          <w:szCs w:val="24"/>
          <w:vertAlign w:val="superscript"/>
        </w:rPr>
        <w:footnoteReference w:id="13"/>
      </w:r>
    </w:p>
    <w:p w:rsidR="006E078C" w:rsidRDefault="006E078C" w:rsidP="008B3B5A">
      <w:pPr>
        <w:rPr>
          <w:rFonts w:ascii="Calibri" w:eastAsia="Times New Roman" w:hAnsi="Calibri"/>
          <w:sz w:val="24"/>
          <w:szCs w:val="24"/>
        </w:rPr>
      </w:pPr>
    </w:p>
    <w:p w:rsidR="00820225" w:rsidRPr="00143495" w:rsidRDefault="00872B06" w:rsidP="00600AF2">
      <w:pPr>
        <w:pStyle w:val="Heading2"/>
        <w:rPr>
          <w:lang w:val="en-US"/>
        </w:rPr>
      </w:pPr>
      <w:bookmarkStart w:id="12" w:name="_Toc430872937"/>
      <w:r w:rsidRPr="00143495">
        <w:rPr>
          <w:lang w:val="en-US"/>
        </w:rPr>
        <w:t xml:space="preserve">Invest in teacher capacity </w:t>
      </w:r>
      <w:r w:rsidR="006E078C" w:rsidRPr="00143495">
        <w:rPr>
          <w:lang w:val="en-US"/>
        </w:rPr>
        <w:t xml:space="preserve">building </w:t>
      </w:r>
      <w:r w:rsidR="00143495" w:rsidRPr="00143495">
        <w:rPr>
          <w:lang w:val="en-US"/>
        </w:rPr>
        <w:t>through training</w:t>
      </w:r>
      <w:r w:rsidRPr="00143495">
        <w:rPr>
          <w:lang w:val="en-US"/>
        </w:rPr>
        <w:t xml:space="preserve"> to learn about disability and to grow their capacity to tea</w:t>
      </w:r>
      <w:r w:rsidR="00A94D1F" w:rsidRPr="00143495">
        <w:rPr>
          <w:lang w:val="en-US"/>
        </w:rPr>
        <w:t>ch a diverse class of students</w:t>
      </w:r>
      <w:bookmarkEnd w:id="12"/>
    </w:p>
    <w:p w:rsidR="002815D4" w:rsidRPr="002815D4" w:rsidRDefault="002815D4" w:rsidP="002815D4">
      <w:pPr>
        <w:pStyle w:val="ListParagraph"/>
        <w:autoSpaceDE w:val="0"/>
        <w:autoSpaceDN w:val="0"/>
        <w:adjustRightInd w:val="0"/>
        <w:spacing w:after="0"/>
        <w:ind w:left="1080"/>
        <w:outlineLvl w:val="1"/>
        <w:rPr>
          <w:rFonts w:cstheme="minorHAnsi"/>
          <w:b/>
          <w:color w:val="522E91"/>
          <w:sz w:val="24"/>
          <w:szCs w:val="28"/>
          <w:lang w:val="en-US"/>
        </w:rPr>
      </w:pPr>
    </w:p>
    <w:p w:rsidR="00EF4B19" w:rsidRDefault="00820225" w:rsidP="00996BBD">
      <w:pPr>
        <w:ind w:left="567" w:right="567"/>
        <w:rPr>
          <w:rFonts w:cstheme="minorHAnsi"/>
          <w:i/>
          <w:sz w:val="24"/>
          <w:szCs w:val="24"/>
        </w:rPr>
      </w:pPr>
      <w:r w:rsidRPr="002815D4">
        <w:rPr>
          <w:rFonts w:cstheme="minorHAnsi"/>
          <w:i/>
          <w:sz w:val="24"/>
          <w:szCs w:val="24"/>
        </w:rPr>
        <w:t xml:space="preserve">“In my school days some teachers would put me in a special unit; my SSO would misinterpret what was said which lead to me failing my classes … we need good quality training for teachers so that students can reach their potential.” </w:t>
      </w:r>
      <w:r w:rsidR="00F926C9" w:rsidRPr="002815D4">
        <w:rPr>
          <w:rStyle w:val="FootnoteReference"/>
          <w:rFonts w:cstheme="minorHAnsi"/>
          <w:i/>
          <w:sz w:val="24"/>
          <w:szCs w:val="24"/>
        </w:rPr>
        <w:footnoteReference w:id="14"/>
      </w:r>
    </w:p>
    <w:p w:rsidR="00996BBD" w:rsidRDefault="00EF4B19" w:rsidP="00996BBD">
      <w:pPr>
        <w:autoSpaceDE w:val="0"/>
        <w:autoSpaceDN w:val="0"/>
        <w:adjustRightInd w:val="0"/>
        <w:ind w:left="567" w:right="567"/>
        <w:rPr>
          <w:i/>
          <w:sz w:val="24"/>
          <w:szCs w:val="24"/>
        </w:rPr>
      </w:pPr>
      <w:r w:rsidRPr="00EF4B19">
        <w:rPr>
          <w:i/>
          <w:sz w:val="24"/>
          <w:szCs w:val="24"/>
        </w:rPr>
        <w:t>“More commitment from State and Federal governments to provide support and training for staff in this area would be a good thing”.</w:t>
      </w:r>
      <w:r w:rsidR="00086D37">
        <w:rPr>
          <w:rStyle w:val="FootnoteReference"/>
          <w:i/>
          <w:sz w:val="24"/>
          <w:szCs w:val="24"/>
        </w:rPr>
        <w:footnoteReference w:id="15"/>
      </w:r>
    </w:p>
    <w:p w:rsidR="00996BBD" w:rsidRDefault="00124E80" w:rsidP="004E410D">
      <w:pPr>
        <w:autoSpaceDE w:val="0"/>
        <w:autoSpaceDN w:val="0"/>
        <w:adjustRightInd w:val="0"/>
        <w:rPr>
          <w:rFonts w:cstheme="minorHAnsi"/>
          <w:sz w:val="24"/>
          <w:szCs w:val="24"/>
        </w:rPr>
      </w:pPr>
      <w:r w:rsidRPr="00C35FB8">
        <w:rPr>
          <w:rFonts w:cstheme="minorHAnsi"/>
          <w:sz w:val="24"/>
          <w:szCs w:val="24"/>
        </w:rPr>
        <w:t>JFA Purple Orange supports the work of teaching and ancillary staff in South Australia. We recognise the challenges and demands, as well as the inestimable benefits of providing education to the children and young people of our wider community. We recognise the expertise, professionalism and dedication of individuals in the education sector. We applaud the efforts of many educators, leaders and teachers and support staff, to make inclusive education a reality in our education system.</w:t>
      </w:r>
    </w:p>
    <w:p w:rsidR="00996BBD" w:rsidRDefault="00124E80" w:rsidP="004E410D">
      <w:pPr>
        <w:autoSpaceDE w:val="0"/>
        <w:autoSpaceDN w:val="0"/>
        <w:adjustRightInd w:val="0"/>
        <w:rPr>
          <w:rFonts w:cstheme="minorHAnsi"/>
          <w:sz w:val="24"/>
          <w:szCs w:val="24"/>
        </w:rPr>
      </w:pPr>
      <w:r w:rsidRPr="00C35FB8">
        <w:rPr>
          <w:rFonts w:cstheme="minorHAnsi"/>
          <w:sz w:val="24"/>
          <w:szCs w:val="24"/>
        </w:rPr>
        <w:t xml:space="preserve">Obtaining graduate and/or post-graduate teaching degrees, teaching accreditation and screening is a large investment undertaken by both individuals and the </w:t>
      </w:r>
      <w:r w:rsidR="00996BBD">
        <w:rPr>
          <w:rFonts w:cstheme="minorHAnsi"/>
          <w:sz w:val="24"/>
          <w:szCs w:val="24"/>
        </w:rPr>
        <w:t>S</w:t>
      </w:r>
      <w:r w:rsidRPr="00C35FB8">
        <w:rPr>
          <w:rFonts w:cstheme="minorHAnsi"/>
          <w:sz w:val="24"/>
          <w:szCs w:val="24"/>
        </w:rPr>
        <w:t>tate. Benefits accrue to current and future members of our community by these investments.</w:t>
      </w:r>
      <w:r w:rsidR="00996BBD">
        <w:rPr>
          <w:rFonts w:cstheme="minorHAnsi"/>
          <w:sz w:val="24"/>
          <w:szCs w:val="24"/>
        </w:rPr>
        <w:t xml:space="preserve"> </w:t>
      </w:r>
      <w:r w:rsidRPr="00C35FB8">
        <w:rPr>
          <w:rFonts w:cstheme="minorHAnsi"/>
          <w:sz w:val="24"/>
          <w:szCs w:val="24"/>
        </w:rPr>
        <w:t>This investment, at least for individuals, may grow considerably if, for example, proposals to deregulate University fees, or continued reductions in Commonwealth funding for student places, continues.</w:t>
      </w:r>
      <w:r w:rsidRPr="00C35FB8">
        <w:rPr>
          <w:rStyle w:val="FootnoteReference"/>
          <w:rFonts w:cstheme="minorHAnsi"/>
          <w:sz w:val="24"/>
          <w:szCs w:val="24"/>
        </w:rPr>
        <w:footnoteReference w:id="16"/>
      </w:r>
      <w:r w:rsidRPr="00C35FB8">
        <w:rPr>
          <w:rFonts w:cstheme="minorHAnsi"/>
          <w:sz w:val="24"/>
          <w:szCs w:val="24"/>
        </w:rPr>
        <w:t xml:space="preserve"> The recruitment, placement and ongoing professional development of educators should not be placed in jeopardy by governmental or institutional policies. In short, people attracted to the education sector, who are committed to inclusive education, should not have barriers erected for them by increased, or increasing, costs of education or other inhibiting initiatives.</w:t>
      </w:r>
      <w:r w:rsidR="00255234">
        <w:rPr>
          <w:rFonts w:cstheme="minorHAnsi"/>
          <w:sz w:val="24"/>
          <w:szCs w:val="24"/>
        </w:rPr>
        <w:t xml:space="preserve"> </w:t>
      </w:r>
    </w:p>
    <w:p w:rsidR="00124E80" w:rsidRPr="00C35FB8" w:rsidRDefault="00124E80" w:rsidP="004E410D">
      <w:pPr>
        <w:autoSpaceDE w:val="0"/>
        <w:autoSpaceDN w:val="0"/>
        <w:adjustRightInd w:val="0"/>
        <w:rPr>
          <w:rFonts w:cstheme="minorHAnsi"/>
          <w:sz w:val="24"/>
          <w:szCs w:val="24"/>
        </w:rPr>
      </w:pPr>
      <w:r w:rsidRPr="00C35FB8">
        <w:rPr>
          <w:rFonts w:cstheme="minorHAnsi"/>
          <w:sz w:val="24"/>
          <w:szCs w:val="24"/>
        </w:rPr>
        <w:t xml:space="preserve">Teaching/education Degrees offered by universities in South Australia are, understandably, structured on developmental/schooling stages for children. Core subjects and units are important components of Degree courses at the undergraduate level.  These courses are subject to accreditation. Flinders University provides courses of study for the Bachelor of Education/Bachelor of Disability Studies for Middle/Secondary school, as well as graduates wishing to teach in Early Childhood and Special Education. Flinders University also offers postgraduate degrees for those wishing to specialise in special education. Degrees are offered for students who are teaching graduates and those who </w:t>
      </w:r>
      <w:r w:rsidR="00DA7886">
        <w:rPr>
          <w:rFonts w:cstheme="minorHAnsi"/>
          <w:sz w:val="24"/>
          <w:szCs w:val="24"/>
        </w:rPr>
        <w:t>are</w:t>
      </w:r>
      <w:r w:rsidR="00DA7886" w:rsidRPr="00C35FB8">
        <w:rPr>
          <w:rFonts w:cstheme="minorHAnsi"/>
          <w:sz w:val="24"/>
          <w:szCs w:val="24"/>
        </w:rPr>
        <w:t xml:space="preserve"> </w:t>
      </w:r>
      <w:r w:rsidRPr="00C35FB8">
        <w:rPr>
          <w:rFonts w:cstheme="minorHAnsi"/>
          <w:sz w:val="24"/>
          <w:szCs w:val="24"/>
        </w:rPr>
        <w:t>not. It appears South Australia is well served for courses of study that prepare educators for educating young people living with disability.</w:t>
      </w:r>
    </w:p>
    <w:p w:rsidR="00124E80" w:rsidRPr="00C35FB8" w:rsidRDefault="00124E80" w:rsidP="004E410D">
      <w:pPr>
        <w:autoSpaceDE w:val="0"/>
        <w:autoSpaceDN w:val="0"/>
        <w:adjustRightInd w:val="0"/>
        <w:rPr>
          <w:rFonts w:cstheme="minorHAnsi"/>
          <w:sz w:val="24"/>
          <w:szCs w:val="24"/>
        </w:rPr>
      </w:pPr>
      <w:r w:rsidRPr="00C35FB8">
        <w:rPr>
          <w:rFonts w:cstheme="minorHAnsi"/>
          <w:sz w:val="24"/>
          <w:szCs w:val="24"/>
        </w:rPr>
        <w:t xml:space="preserve">JFA Purple Orange would, nonetheless, support the inclusion of inclusive education (e.g. as a unit of study) as a necessary part of undergraduate courses of study for </w:t>
      </w:r>
      <w:r w:rsidRPr="00C35FB8">
        <w:rPr>
          <w:rFonts w:cstheme="minorHAnsi"/>
          <w:i/>
          <w:sz w:val="24"/>
          <w:szCs w:val="24"/>
        </w:rPr>
        <w:t xml:space="preserve">all </w:t>
      </w:r>
      <w:r w:rsidRPr="00C35FB8">
        <w:rPr>
          <w:rFonts w:cstheme="minorHAnsi"/>
          <w:sz w:val="24"/>
          <w:szCs w:val="24"/>
        </w:rPr>
        <w:t xml:space="preserve">aspiring teachers/educators in South Australia. Furthermore, we would support any such initiatives that have practical relevance for teaching practices </w:t>
      </w:r>
      <w:r w:rsidR="004E410D">
        <w:rPr>
          <w:rFonts w:cstheme="minorHAnsi"/>
          <w:sz w:val="24"/>
          <w:szCs w:val="24"/>
        </w:rPr>
        <w:t>related</w:t>
      </w:r>
      <w:r w:rsidR="004E410D" w:rsidRPr="00C35FB8">
        <w:rPr>
          <w:rFonts w:cstheme="minorHAnsi"/>
          <w:sz w:val="24"/>
          <w:szCs w:val="24"/>
        </w:rPr>
        <w:t xml:space="preserve"> </w:t>
      </w:r>
      <w:r w:rsidRPr="00C35FB8">
        <w:rPr>
          <w:rFonts w:cstheme="minorHAnsi"/>
          <w:sz w:val="24"/>
          <w:szCs w:val="24"/>
        </w:rPr>
        <w:t>to students living with disability at all levels of the education system.</w:t>
      </w:r>
    </w:p>
    <w:p w:rsidR="00124E80" w:rsidRPr="0050659D" w:rsidRDefault="00124E80" w:rsidP="004E410D">
      <w:pPr>
        <w:autoSpaceDE w:val="0"/>
        <w:autoSpaceDN w:val="0"/>
        <w:adjustRightInd w:val="0"/>
        <w:rPr>
          <w:rFonts w:cstheme="minorHAnsi"/>
          <w:sz w:val="24"/>
          <w:szCs w:val="24"/>
        </w:rPr>
      </w:pPr>
      <w:r w:rsidRPr="00C35FB8">
        <w:rPr>
          <w:rFonts w:cstheme="minorHAnsi"/>
          <w:sz w:val="24"/>
          <w:szCs w:val="24"/>
        </w:rPr>
        <w:t xml:space="preserve">JFA Purple Orange supports the work of the Department of Education and Child Development, including the work of </w:t>
      </w:r>
      <w:r w:rsidR="004E410D">
        <w:rPr>
          <w:rFonts w:cstheme="minorHAnsi"/>
          <w:sz w:val="24"/>
          <w:szCs w:val="24"/>
        </w:rPr>
        <w:t>d</w:t>
      </w:r>
      <w:r w:rsidRPr="00C35FB8">
        <w:rPr>
          <w:rFonts w:cstheme="minorHAnsi"/>
          <w:sz w:val="24"/>
          <w:szCs w:val="24"/>
        </w:rPr>
        <w:t>epartmental units such as the Special Education Resource Unit (SERU). The work of SERU supports best teaching practices as well as the distribution of relevant support services</w:t>
      </w:r>
      <w:r w:rsidR="004E410D">
        <w:rPr>
          <w:rFonts w:cstheme="minorHAnsi"/>
          <w:sz w:val="24"/>
          <w:szCs w:val="24"/>
        </w:rPr>
        <w:t>,</w:t>
      </w:r>
      <w:r w:rsidRPr="00C35FB8">
        <w:rPr>
          <w:rFonts w:cstheme="minorHAnsi"/>
          <w:sz w:val="24"/>
          <w:szCs w:val="24"/>
        </w:rPr>
        <w:t xml:space="preserve"> resources and information to teachers educating children living with disability. SERU also provides training for teachers, online or through seminars and workshops.</w:t>
      </w:r>
      <w:r w:rsidRPr="0050659D">
        <w:rPr>
          <w:rStyle w:val="FootnoteReference"/>
          <w:rFonts w:cstheme="minorHAnsi"/>
          <w:sz w:val="24"/>
          <w:szCs w:val="24"/>
        </w:rPr>
        <w:footnoteReference w:id="17"/>
      </w:r>
      <w:r w:rsidRPr="0050659D">
        <w:rPr>
          <w:rFonts w:cstheme="minorHAnsi"/>
          <w:sz w:val="24"/>
          <w:szCs w:val="24"/>
        </w:rPr>
        <w:t xml:space="preserve"> </w:t>
      </w:r>
    </w:p>
    <w:p w:rsidR="004C45F6" w:rsidRPr="00E03421" w:rsidRDefault="00124E80" w:rsidP="008538B6">
      <w:pPr>
        <w:autoSpaceDE w:val="0"/>
        <w:autoSpaceDN w:val="0"/>
        <w:adjustRightInd w:val="0"/>
        <w:rPr>
          <w:rFonts w:ascii="Calibri" w:eastAsia="Times New Roman" w:hAnsi="Calibri" w:cs="Calibri"/>
          <w:color w:val="141823"/>
          <w:sz w:val="24"/>
          <w:szCs w:val="24"/>
          <w:lang w:eastAsia="en-AU"/>
        </w:rPr>
      </w:pPr>
      <w:r w:rsidRPr="0050659D">
        <w:rPr>
          <w:rFonts w:cstheme="minorHAnsi"/>
          <w:sz w:val="24"/>
          <w:szCs w:val="24"/>
        </w:rPr>
        <w:t>The necessity of ongoing teacher (and support staff) training</w:t>
      </w:r>
      <w:r w:rsidRPr="0050659D">
        <w:rPr>
          <w:rStyle w:val="FootnoteReference"/>
          <w:rFonts w:cstheme="minorHAnsi"/>
          <w:sz w:val="24"/>
          <w:szCs w:val="24"/>
        </w:rPr>
        <w:footnoteReference w:id="18"/>
      </w:r>
      <w:r w:rsidRPr="0050659D">
        <w:rPr>
          <w:rFonts w:cstheme="minorHAnsi"/>
          <w:sz w:val="24"/>
          <w:szCs w:val="24"/>
        </w:rPr>
        <w:t xml:space="preserve"> to meet the challenges and demands of inclusive education is very apparent.</w:t>
      </w:r>
      <w:r w:rsidRPr="0050659D">
        <w:rPr>
          <w:rStyle w:val="FootnoteReference"/>
          <w:rFonts w:cstheme="minorHAnsi"/>
          <w:sz w:val="24"/>
          <w:szCs w:val="24"/>
        </w:rPr>
        <w:footnoteReference w:id="19"/>
      </w:r>
      <w:r w:rsidR="002815D4">
        <w:rPr>
          <w:rFonts w:ascii="Calibri" w:eastAsia="Times New Roman" w:hAnsi="Calibri" w:cs="Calibri"/>
          <w:color w:val="141823"/>
          <w:sz w:val="24"/>
          <w:szCs w:val="24"/>
          <w:lang w:eastAsia="en-AU"/>
        </w:rPr>
        <w:t>T</w:t>
      </w:r>
      <w:r w:rsidR="00F82F60" w:rsidRPr="00CD21C3">
        <w:rPr>
          <w:rFonts w:ascii="Calibri" w:eastAsia="Times New Roman" w:hAnsi="Calibri" w:cs="Calibri"/>
          <w:color w:val="141823"/>
          <w:sz w:val="24"/>
          <w:szCs w:val="24"/>
          <w:lang w:eastAsia="en-AU"/>
        </w:rPr>
        <w:t>he South Australian Minister for Education, Dr Susan Close</w:t>
      </w:r>
      <w:r w:rsidR="002815D4">
        <w:rPr>
          <w:rFonts w:ascii="Calibri" w:eastAsia="Times New Roman" w:hAnsi="Calibri" w:cs="Calibri"/>
          <w:color w:val="141823"/>
          <w:sz w:val="24"/>
          <w:szCs w:val="24"/>
          <w:lang w:eastAsia="en-AU"/>
        </w:rPr>
        <w:t>, recently</w:t>
      </w:r>
      <w:r w:rsidR="00F82F60" w:rsidRPr="00CD21C3">
        <w:rPr>
          <w:rFonts w:ascii="Calibri" w:eastAsia="Times New Roman" w:hAnsi="Calibri" w:cs="Calibri"/>
          <w:color w:val="141823"/>
          <w:sz w:val="24"/>
          <w:szCs w:val="24"/>
          <w:lang w:eastAsia="en-AU"/>
        </w:rPr>
        <w:t xml:space="preserve"> annou</w:t>
      </w:r>
      <w:r w:rsidR="003C0F7D">
        <w:rPr>
          <w:rFonts w:ascii="Calibri" w:eastAsia="Times New Roman" w:hAnsi="Calibri" w:cs="Calibri"/>
          <w:color w:val="141823"/>
          <w:sz w:val="24"/>
          <w:szCs w:val="24"/>
          <w:lang w:eastAsia="en-AU"/>
        </w:rPr>
        <w:t>nced $700,000 funding for</w:t>
      </w:r>
      <w:r w:rsidR="0030642E" w:rsidRPr="00E03421">
        <w:rPr>
          <w:rFonts w:ascii="Calibri" w:eastAsia="Times New Roman" w:hAnsi="Calibri" w:cs="Calibri"/>
          <w:color w:val="141823"/>
          <w:sz w:val="24"/>
          <w:szCs w:val="24"/>
          <w:lang w:eastAsia="en-AU"/>
        </w:rPr>
        <w:t xml:space="preserve"> Flinders University to design and teach a specialised postgraduate course in teaching children with autism spectrum disorders (ASD)</w:t>
      </w:r>
      <w:r w:rsidR="00085653">
        <w:rPr>
          <w:rFonts w:ascii="Calibri" w:eastAsia="Times New Roman" w:hAnsi="Calibri" w:cs="Calibri"/>
          <w:color w:val="141823"/>
          <w:sz w:val="24"/>
          <w:szCs w:val="24"/>
          <w:lang w:eastAsia="en-AU"/>
        </w:rPr>
        <w:t xml:space="preserve"> [in mainstream schools]</w:t>
      </w:r>
      <w:r w:rsidR="0030642E" w:rsidRPr="00E03421">
        <w:rPr>
          <w:rFonts w:ascii="Calibri" w:eastAsia="Times New Roman" w:hAnsi="Calibri" w:cs="Calibri"/>
          <w:color w:val="141823"/>
          <w:sz w:val="24"/>
          <w:szCs w:val="24"/>
          <w:lang w:eastAsia="en-AU"/>
        </w:rPr>
        <w:t xml:space="preserve"> to 80 teachers from across the State, Catholic and independent school sectors.</w:t>
      </w:r>
      <w:r w:rsidR="00DE4E58" w:rsidRPr="00CD21C3">
        <w:rPr>
          <w:rStyle w:val="FootnoteReference"/>
          <w:rFonts w:ascii="Calibri" w:eastAsia="Times New Roman" w:hAnsi="Calibri" w:cs="Calibri"/>
          <w:color w:val="141823"/>
          <w:sz w:val="24"/>
          <w:szCs w:val="24"/>
          <w:lang w:eastAsia="en-AU"/>
        </w:rPr>
        <w:footnoteReference w:id="20"/>
      </w:r>
    </w:p>
    <w:p w:rsidR="004C45F6" w:rsidRDefault="001D39F8" w:rsidP="00CD21C3">
      <w:pPr>
        <w:shd w:val="clear" w:color="auto" w:fill="FFFFFF"/>
        <w:spacing w:before="90" w:after="90"/>
        <w:rPr>
          <w:rFonts w:ascii="Calibri" w:eastAsia="Times New Roman" w:hAnsi="Calibri" w:cs="Calibri"/>
          <w:color w:val="141823"/>
          <w:sz w:val="24"/>
          <w:szCs w:val="24"/>
          <w:lang w:eastAsia="en-AU"/>
        </w:rPr>
      </w:pPr>
      <w:r>
        <w:rPr>
          <w:rFonts w:ascii="Calibri" w:eastAsia="Times New Roman" w:hAnsi="Calibri" w:cs="Calibri"/>
          <w:color w:val="141823"/>
          <w:sz w:val="24"/>
          <w:szCs w:val="24"/>
          <w:lang w:eastAsia="en-AU"/>
        </w:rPr>
        <w:t>W</w:t>
      </w:r>
      <w:r w:rsidR="0070256C">
        <w:rPr>
          <w:rFonts w:ascii="Calibri" w:eastAsia="Times New Roman" w:hAnsi="Calibri" w:cs="Calibri"/>
          <w:color w:val="141823"/>
          <w:sz w:val="24"/>
          <w:szCs w:val="24"/>
          <w:lang w:eastAsia="en-AU"/>
        </w:rPr>
        <w:t xml:space="preserve">e applaud </w:t>
      </w:r>
      <w:r w:rsidR="003C0F7D">
        <w:rPr>
          <w:rFonts w:ascii="Calibri" w:eastAsia="Times New Roman" w:hAnsi="Calibri" w:cs="Calibri"/>
          <w:color w:val="141823"/>
          <w:sz w:val="24"/>
          <w:szCs w:val="24"/>
          <w:lang w:eastAsia="en-AU"/>
        </w:rPr>
        <w:t>the</w:t>
      </w:r>
      <w:r w:rsidR="0070256C">
        <w:rPr>
          <w:rFonts w:ascii="Calibri" w:eastAsia="Times New Roman" w:hAnsi="Calibri" w:cs="Calibri"/>
          <w:color w:val="141823"/>
          <w:sz w:val="24"/>
          <w:szCs w:val="24"/>
          <w:lang w:eastAsia="en-AU"/>
        </w:rPr>
        <w:t xml:space="preserve"> investment in</w:t>
      </w:r>
      <w:r w:rsidR="00A55444">
        <w:rPr>
          <w:rFonts w:ascii="Calibri" w:eastAsia="Times New Roman" w:hAnsi="Calibri" w:cs="Calibri"/>
          <w:color w:val="141823"/>
          <w:sz w:val="24"/>
          <w:szCs w:val="24"/>
          <w:lang w:eastAsia="en-AU"/>
        </w:rPr>
        <w:t xml:space="preserve"> teacher tra</w:t>
      </w:r>
      <w:r w:rsidR="00EB4F01">
        <w:rPr>
          <w:rFonts w:ascii="Calibri" w:eastAsia="Times New Roman" w:hAnsi="Calibri" w:cs="Calibri"/>
          <w:color w:val="141823"/>
          <w:sz w:val="24"/>
          <w:szCs w:val="24"/>
          <w:lang w:eastAsia="en-AU"/>
        </w:rPr>
        <w:t>ining and</w:t>
      </w:r>
      <w:r w:rsidR="00A55444">
        <w:rPr>
          <w:rFonts w:ascii="Calibri" w:eastAsia="Times New Roman" w:hAnsi="Calibri" w:cs="Calibri"/>
          <w:color w:val="141823"/>
          <w:sz w:val="24"/>
          <w:szCs w:val="24"/>
          <w:lang w:eastAsia="en-AU"/>
        </w:rPr>
        <w:t xml:space="preserve"> recommend the following</w:t>
      </w:r>
      <w:r w:rsidR="00BA2389">
        <w:rPr>
          <w:rFonts w:ascii="Calibri" w:eastAsia="Times New Roman" w:hAnsi="Calibri" w:cs="Calibri"/>
          <w:color w:val="141823"/>
          <w:sz w:val="24"/>
          <w:szCs w:val="24"/>
          <w:lang w:eastAsia="en-AU"/>
        </w:rPr>
        <w:t xml:space="preserve"> to </w:t>
      </w:r>
      <w:r w:rsidR="005B6DD8">
        <w:rPr>
          <w:rFonts w:ascii="Calibri" w:eastAsia="Times New Roman" w:hAnsi="Calibri" w:cs="Calibri"/>
          <w:color w:val="141823"/>
          <w:sz w:val="24"/>
          <w:szCs w:val="24"/>
          <w:lang w:eastAsia="en-AU"/>
        </w:rPr>
        <w:t xml:space="preserve">further </w:t>
      </w:r>
      <w:r w:rsidR="00BA2389">
        <w:rPr>
          <w:rFonts w:ascii="Calibri" w:eastAsia="Times New Roman" w:hAnsi="Calibri" w:cs="Calibri"/>
          <w:color w:val="141823"/>
          <w:sz w:val="24"/>
          <w:szCs w:val="24"/>
          <w:lang w:eastAsia="en-AU"/>
        </w:rPr>
        <w:t>support this initiative:</w:t>
      </w:r>
    </w:p>
    <w:p w:rsidR="0013131E" w:rsidRDefault="00B40F59" w:rsidP="0013131E">
      <w:pPr>
        <w:pStyle w:val="ListParagraph"/>
        <w:numPr>
          <w:ilvl w:val="0"/>
          <w:numId w:val="13"/>
        </w:numPr>
        <w:shd w:val="clear" w:color="auto" w:fill="FFFFFF"/>
        <w:spacing w:before="90" w:after="90"/>
        <w:rPr>
          <w:rFonts w:ascii="Calibri" w:eastAsia="Times New Roman" w:hAnsi="Calibri" w:cs="Calibri"/>
          <w:color w:val="141823"/>
          <w:sz w:val="24"/>
          <w:szCs w:val="24"/>
          <w:lang w:eastAsia="en-AU"/>
        </w:rPr>
      </w:pPr>
      <w:r>
        <w:rPr>
          <w:rFonts w:ascii="Calibri" w:eastAsia="Times New Roman" w:hAnsi="Calibri" w:cs="Calibri"/>
          <w:color w:val="141823"/>
          <w:sz w:val="24"/>
          <w:szCs w:val="24"/>
          <w:lang w:eastAsia="en-AU"/>
        </w:rPr>
        <w:t>E</w:t>
      </w:r>
      <w:r w:rsidR="00F957F8">
        <w:rPr>
          <w:rFonts w:ascii="Calibri" w:eastAsia="Times New Roman" w:hAnsi="Calibri" w:cs="Calibri"/>
          <w:color w:val="141823"/>
          <w:sz w:val="24"/>
          <w:szCs w:val="24"/>
          <w:lang w:eastAsia="en-AU"/>
        </w:rPr>
        <w:t>xpand</w:t>
      </w:r>
      <w:r w:rsidR="00002906">
        <w:rPr>
          <w:rFonts w:ascii="Calibri" w:eastAsia="Times New Roman" w:hAnsi="Calibri" w:cs="Calibri"/>
          <w:color w:val="141823"/>
          <w:sz w:val="24"/>
          <w:szCs w:val="24"/>
          <w:lang w:eastAsia="en-AU"/>
        </w:rPr>
        <w:t xml:space="preserve"> the</w:t>
      </w:r>
      <w:r w:rsidR="00BA2389">
        <w:rPr>
          <w:rFonts w:ascii="Calibri" w:eastAsia="Times New Roman" w:hAnsi="Calibri" w:cs="Calibri"/>
          <w:color w:val="141823"/>
          <w:sz w:val="24"/>
          <w:szCs w:val="24"/>
          <w:lang w:eastAsia="en-AU"/>
        </w:rPr>
        <w:t xml:space="preserve"> </w:t>
      </w:r>
      <w:r w:rsidR="00F35799">
        <w:rPr>
          <w:rFonts w:ascii="Calibri" w:eastAsia="Times New Roman" w:hAnsi="Calibri" w:cs="Calibri"/>
          <w:color w:val="141823"/>
          <w:sz w:val="24"/>
          <w:szCs w:val="24"/>
          <w:lang w:eastAsia="en-AU"/>
        </w:rPr>
        <w:t xml:space="preserve">postgraduate </w:t>
      </w:r>
      <w:r w:rsidR="00BA2389">
        <w:rPr>
          <w:rFonts w:ascii="Calibri" w:eastAsia="Times New Roman" w:hAnsi="Calibri" w:cs="Calibri"/>
          <w:color w:val="141823"/>
          <w:sz w:val="24"/>
          <w:szCs w:val="24"/>
          <w:lang w:eastAsia="en-AU"/>
        </w:rPr>
        <w:t>mainstream</w:t>
      </w:r>
      <w:r w:rsidR="0013131E">
        <w:rPr>
          <w:rFonts w:ascii="Calibri" w:eastAsia="Times New Roman" w:hAnsi="Calibri" w:cs="Calibri"/>
          <w:color w:val="141823"/>
          <w:sz w:val="24"/>
          <w:szCs w:val="24"/>
          <w:lang w:eastAsia="en-AU"/>
        </w:rPr>
        <w:t xml:space="preserve"> teacher training</w:t>
      </w:r>
      <w:r w:rsidR="005B6DD8">
        <w:rPr>
          <w:rFonts w:ascii="Calibri" w:eastAsia="Times New Roman" w:hAnsi="Calibri" w:cs="Calibri"/>
          <w:color w:val="141823"/>
          <w:sz w:val="24"/>
          <w:szCs w:val="24"/>
          <w:lang w:eastAsia="en-AU"/>
        </w:rPr>
        <w:t xml:space="preserve"> on ASD</w:t>
      </w:r>
      <w:r w:rsidR="00002906">
        <w:rPr>
          <w:rFonts w:ascii="Calibri" w:eastAsia="Times New Roman" w:hAnsi="Calibri" w:cs="Calibri"/>
          <w:color w:val="141823"/>
          <w:sz w:val="24"/>
          <w:szCs w:val="24"/>
          <w:lang w:eastAsia="en-AU"/>
        </w:rPr>
        <w:t xml:space="preserve"> to also include teacher training and </w:t>
      </w:r>
      <w:r w:rsidR="009047F7">
        <w:rPr>
          <w:rFonts w:ascii="Calibri" w:eastAsia="Times New Roman" w:hAnsi="Calibri" w:cs="Calibri"/>
          <w:color w:val="141823"/>
          <w:sz w:val="24"/>
          <w:szCs w:val="24"/>
          <w:lang w:eastAsia="en-AU"/>
        </w:rPr>
        <w:t xml:space="preserve">inclusive </w:t>
      </w:r>
      <w:r w:rsidR="00002906">
        <w:rPr>
          <w:rFonts w:ascii="Calibri" w:eastAsia="Times New Roman" w:hAnsi="Calibri" w:cs="Calibri"/>
          <w:color w:val="141823"/>
          <w:sz w:val="24"/>
          <w:szCs w:val="24"/>
          <w:lang w:eastAsia="en-AU"/>
        </w:rPr>
        <w:t>best practice</w:t>
      </w:r>
      <w:r w:rsidR="00216188">
        <w:rPr>
          <w:rFonts w:ascii="Calibri" w:eastAsia="Times New Roman" w:hAnsi="Calibri" w:cs="Calibri"/>
          <w:color w:val="141823"/>
          <w:sz w:val="24"/>
          <w:szCs w:val="24"/>
          <w:lang w:eastAsia="en-AU"/>
        </w:rPr>
        <w:t xml:space="preserve"> </w:t>
      </w:r>
      <w:r w:rsidR="009047F7">
        <w:rPr>
          <w:rFonts w:ascii="Calibri" w:eastAsia="Times New Roman" w:hAnsi="Calibri" w:cs="Calibri"/>
          <w:color w:val="141823"/>
          <w:sz w:val="24"/>
          <w:szCs w:val="24"/>
          <w:lang w:eastAsia="en-AU"/>
        </w:rPr>
        <w:t xml:space="preserve">knowledge </w:t>
      </w:r>
      <w:r w:rsidR="00E40FC8">
        <w:rPr>
          <w:rFonts w:ascii="Calibri" w:eastAsia="Times New Roman" w:hAnsi="Calibri" w:cs="Calibri"/>
          <w:color w:val="141823"/>
          <w:sz w:val="24"/>
          <w:szCs w:val="24"/>
          <w:lang w:eastAsia="en-AU"/>
        </w:rPr>
        <w:t>to support</w:t>
      </w:r>
      <w:r w:rsidR="0013131E">
        <w:rPr>
          <w:rFonts w:ascii="Calibri" w:eastAsia="Times New Roman" w:hAnsi="Calibri" w:cs="Calibri"/>
          <w:color w:val="141823"/>
          <w:sz w:val="24"/>
          <w:szCs w:val="24"/>
          <w:lang w:eastAsia="en-AU"/>
        </w:rPr>
        <w:t xml:space="preserve"> students </w:t>
      </w:r>
      <w:r w:rsidR="00002906">
        <w:rPr>
          <w:rFonts w:ascii="Calibri" w:eastAsia="Times New Roman" w:hAnsi="Calibri" w:cs="Calibri"/>
          <w:color w:val="141823"/>
          <w:sz w:val="24"/>
          <w:szCs w:val="24"/>
          <w:lang w:eastAsia="en-AU"/>
        </w:rPr>
        <w:t>living</w:t>
      </w:r>
      <w:r w:rsidR="0013131E">
        <w:rPr>
          <w:rFonts w:ascii="Calibri" w:eastAsia="Times New Roman" w:hAnsi="Calibri" w:cs="Calibri"/>
          <w:color w:val="141823"/>
          <w:sz w:val="24"/>
          <w:szCs w:val="24"/>
          <w:lang w:eastAsia="en-AU"/>
        </w:rPr>
        <w:t xml:space="preserve"> with physical, neurological, hidden</w:t>
      </w:r>
      <w:r w:rsidR="00F957F8">
        <w:rPr>
          <w:rFonts w:ascii="Calibri" w:eastAsia="Times New Roman" w:hAnsi="Calibri" w:cs="Calibri"/>
          <w:color w:val="141823"/>
          <w:sz w:val="24"/>
          <w:szCs w:val="24"/>
          <w:lang w:eastAsia="en-AU"/>
        </w:rPr>
        <w:t>, mental health</w:t>
      </w:r>
      <w:r w:rsidR="00216188">
        <w:rPr>
          <w:rFonts w:ascii="Calibri" w:eastAsia="Times New Roman" w:hAnsi="Calibri" w:cs="Calibri"/>
          <w:color w:val="141823"/>
          <w:sz w:val="24"/>
          <w:szCs w:val="24"/>
          <w:lang w:eastAsia="en-AU"/>
        </w:rPr>
        <w:t xml:space="preserve"> and intellectual disabili</w:t>
      </w:r>
      <w:r w:rsidR="00BA2389">
        <w:rPr>
          <w:rFonts w:ascii="Calibri" w:eastAsia="Times New Roman" w:hAnsi="Calibri" w:cs="Calibri"/>
          <w:color w:val="141823"/>
          <w:sz w:val="24"/>
          <w:szCs w:val="24"/>
          <w:lang w:eastAsia="en-AU"/>
        </w:rPr>
        <w:t>ty.</w:t>
      </w:r>
    </w:p>
    <w:p w:rsidR="00122BB5" w:rsidRDefault="00F35799" w:rsidP="0013131E">
      <w:pPr>
        <w:pStyle w:val="ListParagraph"/>
        <w:numPr>
          <w:ilvl w:val="0"/>
          <w:numId w:val="13"/>
        </w:numPr>
        <w:shd w:val="clear" w:color="auto" w:fill="FFFFFF"/>
        <w:spacing w:before="90" w:after="90"/>
        <w:rPr>
          <w:rFonts w:ascii="Calibri" w:eastAsia="Times New Roman" w:hAnsi="Calibri" w:cs="Calibri"/>
          <w:color w:val="141823"/>
          <w:sz w:val="24"/>
          <w:szCs w:val="24"/>
          <w:lang w:eastAsia="en-AU"/>
        </w:rPr>
      </w:pPr>
      <w:r>
        <w:rPr>
          <w:rFonts w:ascii="Calibri" w:eastAsia="Times New Roman" w:hAnsi="Calibri" w:cs="Calibri"/>
          <w:color w:val="141823"/>
          <w:sz w:val="24"/>
          <w:szCs w:val="24"/>
          <w:lang w:eastAsia="en-AU"/>
        </w:rPr>
        <w:t>Introduce c</w:t>
      </w:r>
      <w:r w:rsidR="00B40F59">
        <w:rPr>
          <w:rFonts w:ascii="Calibri" w:eastAsia="Times New Roman" w:hAnsi="Calibri" w:cs="Calibri"/>
          <w:color w:val="141823"/>
          <w:sz w:val="24"/>
          <w:szCs w:val="24"/>
          <w:lang w:eastAsia="en-AU"/>
        </w:rPr>
        <w:t xml:space="preserve">ompulsory inclusive best practice </w:t>
      </w:r>
      <w:r>
        <w:rPr>
          <w:rFonts w:ascii="Calibri" w:eastAsia="Times New Roman" w:hAnsi="Calibri" w:cs="Calibri"/>
          <w:color w:val="141823"/>
          <w:sz w:val="24"/>
          <w:szCs w:val="24"/>
          <w:lang w:eastAsia="en-AU"/>
        </w:rPr>
        <w:t xml:space="preserve">teacher </w:t>
      </w:r>
      <w:r w:rsidR="00B40F59">
        <w:rPr>
          <w:rFonts w:ascii="Calibri" w:eastAsia="Times New Roman" w:hAnsi="Calibri" w:cs="Calibri"/>
          <w:color w:val="141823"/>
          <w:sz w:val="24"/>
          <w:szCs w:val="24"/>
          <w:lang w:eastAsia="en-AU"/>
        </w:rPr>
        <w:t>training for</w:t>
      </w:r>
      <w:r w:rsidR="00122BB5">
        <w:rPr>
          <w:rFonts w:ascii="Calibri" w:eastAsia="Times New Roman" w:hAnsi="Calibri" w:cs="Calibri"/>
          <w:color w:val="141823"/>
          <w:sz w:val="24"/>
          <w:szCs w:val="24"/>
          <w:lang w:eastAsia="en-AU"/>
        </w:rPr>
        <w:t xml:space="preserve"> undergraduate</w:t>
      </w:r>
      <w:r w:rsidR="00FD6822">
        <w:rPr>
          <w:rFonts w:ascii="Calibri" w:eastAsia="Times New Roman" w:hAnsi="Calibri" w:cs="Calibri"/>
          <w:color w:val="141823"/>
          <w:sz w:val="24"/>
          <w:szCs w:val="24"/>
          <w:lang w:eastAsia="en-AU"/>
        </w:rPr>
        <w:t xml:space="preserve"> teacher</w:t>
      </w:r>
      <w:r w:rsidR="00B40F59">
        <w:rPr>
          <w:rFonts w:ascii="Calibri" w:eastAsia="Times New Roman" w:hAnsi="Calibri" w:cs="Calibri"/>
          <w:color w:val="141823"/>
          <w:sz w:val="24"/>
          <w:szCs w:val="24"/>
          <w:lang w:eastAsia="en-AU"/>
        </w:rPr>
        <w:t>s</w:t>
      </w:r>
      <w:r w:rsidR="00963DF0">
        <w:rPr>
          <w:rFonts w:ascii="Calibri" w:eastAsia="Times New Roman" w:hAnsi="Calibri" w:cs="Calibri"/>
          <w:color w:val="141823"/>
          <w:sz w:val="24"/>
          <w:szCs w:val="24"/>
          <w:lang w:eastAsia="en-AU"/>
        </w:rPr>
        <w:t>, not limit this</w:t>
      </w:r>
      <w:r w:rsidR="00122BB5">
        <w:rPr>
          <w:rFonts w:ascii="Calibri" w:eastAsia="Times New Roman" w:hAnsi="Calibri" w:cs="Calibri"/>
          <w:color w:val="141823"/>
          <w:sz w:val="24"/>
          <w:szCs w:val="24"/>
          <w:lang w:eastAsia="en-AU"/>
        </w:rPr>
        <w:t xml:space="preserve"> to</w:t>
      </w:r>
      <w:r w:rsidR="00391EB2">
        <w:rPr>
          <w:rFonts w:ascii="Calibri" w:eastAsia="Times New Roman" w:hAnsi="Calibri" w:cs="Calibri"/>
          <w:color w:val="141823"/>
          <w:sz w:val="24"/>
          <w:szCs w:val="24"/>
          <w:lang w:eastAsia="en-AU"/>
        </w:rPr>
        <w:t xml:space="preserve"> postgraduate opportunities or specific disability degrees.</w:t>
      </w:r>
    </w:p>
    <w:p w:rsidR="00EF4B19" w:rsidRPr="00CA3EB8" w:rsidRDefault="00BC54B7" w:rsidP="008538B6">
      <w:pPr>
        <w:pStyle w:val="ListParagraph"/>
        <w:numPr>
          <w:ilvl w:val="0"/>
          <w:numId w:val="13"/>
        </w:numPr>
        <w:shd w:val="clear" w:color="auto" w:fill="FFFFFF"/>
        <w:spacing w:before="90" w:after="90"/>
        <w:rPr>
          <w:rFonts w:ascii="Calibri" w:eastAsia="Times New Roman" w:hAnsi="Calibri" w:cs="Calibri"/>
          <w:color w:val="141823"/>
          <w:sz w:val="24"/>
          <w:szCs w:val="24"/>
          <w:lang w:eastAsia="en-AU"/>
        </w:rPr>
      </w:pPr>
      <w:r>
        <w:rPr>
          <w:rFonts w:ascii="Calibri" w:eastAsia="Times New Roman" w:hAnsi="Calibri" w:cs="Calibri"/>
          <w:color w:val="141823"/>
          <w:sz w:val="24"/>
          <w:szCs w:val="24"/>
          <w:lang w:eastAsia="en-AU"/>
        </w:rPr>
        <w:t>Design</w:t>
      </w:r>
      <w:r w:rsidR="00544867">
        <w:rPr>
          <w:rFonts w:ascii="Calibri" w:eastAsia="Times New Roman" w:hAnsi="Calibri" w:cs="Calibri"/>
          <w:color w:val="141823"/>
          <w:sz w:val="24"/>
          <w:szCs w:val="24"/>
          <w:lang w:eastAsia="en-AU"/>
        </w:rPr>
        <w:t xml:space="preserve"> and introduce</w:t>
      </w:r>
      <w:r w:rsidR="009B0E8D">
        <w:rPr>
          <w:rFonts w:ascii="Calibri" w:eastAsia="Times New Roman" w:hAnsi="Calibri" w:cs="Calibri"/>
          <w:color w:val="141823"/>
          <w:sz w:val="24"/>
          <w:szCs w:val="24"/>
          <w:lang w:eastAsia="en-AU"/>
        </w:rPr>
        <w:t xml:space="preserve"> a teaching mo</w:t>
      </w:r>
      <w:r w:rsidR="004722C6">
        <w:rPr>
          <w:rFonts w:ascii="Calibri" w:eastAsia="Times New Roman" w:hAnsi="Calibri" w:cs="Calibri"/>
          <w:color w:val="141823"/>
          <w:sz w:val="24"/>
          <w:szCs w:val="24"/>
          <w:lang w:eastAsia="en-AU"/>
        </w:rPr>
        <w:t>dule that is run by</w:t>
      </w:r>
      <w:r w:rsidR="00BF474B">
        <w:rPr>
          <w:rFonts w:ascii="Calibri" w:eastAsia="Times New Roman" w:hAnsi="Calibri" w:cs="Calibri"/>
          <w:color w:val="141823"/>
          <w:sz w:val="24"/>
          <w:szCs w:val="24"/>
          <w:lang w:eastAsia="en-AU"/>
        </w:rPr>
        <w:t xml:space="preserve"> people living with disability</w:t>
      </w:r>
      <w:r w:rsidR="004722C6">
        <w:rPr>
          <w:rFonts w:ascii="Calibri" w:eastAsia="Times New Roman" w:hAnsi="Calibri" w:cs="Calibri"/>
          <w:color w:val="141823"/>
          <w:sz w:val="24"/>
          <w:szCs w:val="24"/>
          <w:lang w:eastAsia="en-AU"/>
        </w:rPr>
        <w:t xml:space="preserve"> who</w:t>
      </w:r>
      <w:r w:rsidR="00985CE3">
        <w:rPr>
          <w:rFonts w:ascii="Calibri" w:eastAsia="Times New Roman" w:hAnsi="Calibri" w:cs="Calibri"/>
          <w:color w:val="141823"/>
          <w:sz w:val="24"/>
          <w:szCs w:val="24"/>
          <w:lang w:eastAsia="en-AU"/>
        </w:rPr>
        <w:t xml:space="preserve"> share thei</w:t>
      </w:r>
      <w:r w:rsidR="00216188">
        <w:rPr>
          <w:rFonts w:ascii="Calibri" w:eastAsia="Times New Roman" w:hAnsi="Calibri" w:cs="Calibri"/>
          <w:color w:val="141823"/>
          <w:sz w:val="24"/>
          <w:szCs w:val="24"/>
          <w:lang w:eastAsia="en-AU"/>
        </w:rPr>
        <w:t>r experiences wi</w:t>
      </w:r>
      <w:r w:rsidR="00005CD2">
        <w:rPr>
          <w:rFonts w:ascii="Calibri" w:eastAsia="Times New Roman" w:hAnsi="Calibri" w:cs="Calibri"/>
          <w:color w:val="141823"/>
          <w:sz w:val="24"/>
          <w:szCs w:val="24"/>
          <w:lang w:eastAsia="en-AU"/>
        </w:rPr>
        <w:t>th teachers at university and</w:t>
      </w:r>
      <w:r w:rsidR="00D918E7">
        <w:rPr>
          <w:rFonts w:ascii="Calibri" w:eastAsia="Times New Roman" w:hAnsi="Calibri" w:cs="Calibri"/>
          <w:color w:val="141823"/>
          <w:sz w:val="24"/>
          <w:szCs w:val="24"/>
          <w:lang w:eastAsia="en-AU"/>
        </w:rPr>
        <w:t xml:space="preserve"> at</w:t>
      </w:r>
      <w:r w:rsidR="00216188">
        <w:rPr>
          <w:rFonts w:ascii="Calibri" w:eastAsia="Times New Roman" w:hAnsi="Calibri" w:cs="Calibri"/>
          <w:color w:val="141823"/>
          <w:sz w:val="24"/>
          <w:szCs w:val="24"/>
          <w:lang w:eastAsia="en-AU"/>
        </w:rPr>
        <w:t xml:space="preserve"> teacher training</w:t>
      </w:r>
      <w:r w:rsidR="00D8441A">
        <w:rPr>
          <w:rFonts w:ascii="Calibri" w:eastAsia="Times New Roman" w:hAnsi="Calibri" w:cs="Calibri"/>
          <w:color w:val="141823"/>
          <w:sz w:val="24"/>
          <w:szCs w:val="24"/>
          <w:lang w:eastAsia="en-AU"/>
        </w:rPr>
        <w:t>/staff development</w:t>
      </w:r>
      <w:r w:rsidR="00216188">
        <w:rPr>
          <w:rFonts w:ascii="Calibri" w:eastAsia="Times New Roman" w:hAnsi="Calibri" w:cs="Calibri"/>
          <w:color w:val="141823"/>
          <w:sz w:val="24"/>
          <w:szCs w:val="24"/>
          <w:lang w:eastAsia="en-AU"/>
        </w:rPr>
        <w:t xml:space="preserve"> days.</w:t>
      </w:r>
    </w:p>
    <w:p w:rsidR="00565BE4" w:rsidRPr="004E410D" w:rsidRDefault="00565BE4" w:rsidP="004E410D">
      <w:pPr>
        <w:pStyle w:val="Heading2"/>
      </w:pPr>
      <w:bookmarkStart w:id="13" w:name="_Toc430872938"/>
      <w:r w:rsidRPr="004E410D">
        <w:t>Invest in creative ways of supporting young people living with disability such as the Circles Initiative</w:t>
      </w:r>
      <w:bookmarkEnd w:id="13"/>
    </w:p>
    <w:p w:rsidR="005D57E0" w:rsidRDefault="005D57E0" w:rsidP="005D57E0">
      <w:pPr>
        <w:pStyle w:val="ListParagraph"/>
        <w:autoSpaceDE w:val="0"/>
        <w:autoSpaceDN w:val="0"/>
        <w:adjustRightInd w:val="0"/>
        <w:spacing w:after="0"/>
        <w:ind w:left="1080"/>
        <w:outlineLvl w:val="1"/>
        <w:rPr>
          <w:rFonts w:cstheme="minorHAnsi"/>
          <w:b/>
          <w:color w:val="522E91"/>
          <w:sz w:val="24"/>
          <w:szCs w:val="24"/>
          <w:lang w:val="en-US"/>
        </w:rPr>
      </w:pPr>
    </w:p>
    <w:p w:rsidR="00486E22" w:rsidRPr="0050659D" w:rsidRDefault="00486E22" w:rsidP="00397F6D">
      <w:pPr>
        <w:ind w:left="567" w:right="567"/>
        <w:rPr>
          <w:i/>
          <w:sz w:val="24"/>
          <w:szCs w:val="24"/>
          <w:lang w:val="en-US"/>
        </w:rPr>
      </w:pPr>
      <w:r w:rsidRPr="0050659D">
        <w:rPr>
          <w:i/>
          <w:sz w:val="24"/>
          <w:szCs w:val="24"/>
          <w:lang w:val="en-US"/>
        </w:rPr>
        <w:t xml:space="preserve">“My son has trouble interacting with other children at lunch and recess. I have requested that small </w:t>
      </w:r>
      <w:proofErr w:type="spellStart"/>
      <w:r w:rsidR="002D42B7" w:rsidRPr="0050659D">
        <w:rPr>
          <w:i/>
          <w:sz w:val="24"/>
          <w:szCs w:val="24"/>
          <w:lang w:val="en-US"/>
        </w:rPr>
        <w:t>organis</w:t>
      </w:r>
      <w:r w:rsidRPr="0050659D">
        <w:rPr>
          <w:i/>
          <w:sz w:val="24"/>
          <w:szCs w:val="24"/>
          <w:lang w:val="en-US"/>
        </w:rPr>
        <w:t>ed</w:t>
      </w:r>
      <w:proofErr w:type="spellEnd"/>
      <w:r w:rsidRPr="0050659D">
        <w:rPr>
          <w:i/>
          <w:sz w:val="24"/>
          <w:szCs w:val="24"/>
          <w:lang w:val="en-US"/>
        </w:rPr>
        <w:t xml:space="preserve"> group activities could be put in pl</w:t>
      </w:r>
      <w:r w:rsidR="00BD4C95" w:rsidRPr="0050659D">
        <w:rPr>
          <w:i/>
          <w:sz w:val="24"/>
          <w:szCs w:val="24"/>
          <w:lang w:val="en-US"/>
        </w:rPr>
        <w:t>ace, or by providing an area</w:t>
      </w:r>
      <w:r w:rsidRPr="0050659D">
        <w:rPr>
          <w:i/>
          <w:sz w:val="24"/>
          <w:szCs w:val="24"/>
          <w:lang w:val="en-US"/>
        </w:rPr>
        <w:t xml:space="preserve"> that children can sit and draw or play board games. I have been told that due to lack of funding and staffing this can’t be done.”</w:t>
      </w:r>
      <w:r w:rsidR="00E40342" w:rsidRPr="008C5DE8">
        <w:rPr>
          <w:rStyle w:val="FootnoteReference"/>
          <w:rFonts w:cstheme="minorHAnsi"/>
          <w:i/>
          <w:sz w:val="24"/>
          <w:szCs w:val="24"/>
          <w:lang w:val="en-US"/>
        </w:rPr>
        <w:footnoteReference w:id="21"/>
      </w:r>
    </w:p>
    <w:p w:rsidR="00820225" w:rsidRPr="0050659D" w:rsidRDefault="00AA59AC" w:rsidP="00397F6D">
      <w:pPr>
        <w:ind w:left="567" w:right="567"/>
        <w:rPr>
          <w:i/>
          <w:sz w:val="24"/>
          <w:szCs w:val="24"/>
        </w:rPr>
      </w:pPr>
      <w:r w:rsidRPr="0050659D">
        <w:rPr>
          <w:i/>
          <w:sz w:val="24"/>
          <w:szCs w:val="24"/>
        </w:rPr>
        <w:t xml:space="preserve"> </w:t>
      </w:r>
      <w:r w:rsidR="00820225" w:rsidRPr="0050659D">
        <w:rPr>
          <w:i/>
          <w:sz w:val="24"/>
          <w:szCs w:val="24"/>
        </w:rPr>
        <w:t xml:space="preserve">“Kids need more socialising opportunities (not just academic modifications).” </w:t>
      </w:r>
      <w:r w:rsidR="004C45F6" w:rsidRPr="0050659D">
        <w:rPr>
          <w:rStyle w:val="FootnoteReference"/>
          <w:i/>
          <w:sz w:val="24"/>
          <w:szCs w:val="24"/>
        </w:rPr>
        <w:footnoteReference w:id="22"/>
      </w:r>
    </w:p>
    <w:p w:rsidR="00B703AD" w:rsidRDefault="00B703AD" w:rsidP="00FB2027">
      <w:pPr>
        <w:pStyle w:val="NormalWeb"/>
        <w:shd w:val="clear" w:color="auto" w:fill="FFFFFF"/>
        <w:spacing w:before="0" w:beforeAutospacing="0" w:after="0" w:afterAutospacing="0" w:line="276" w:lineRule="auto"/>
        <w:rPr>
          <w:rFonts w:asciiTheme="minorHAnsi" w:hAnsiTheme="minorHAnsi" w:cstheme="minorHAnsi"/>
          <w:shd w:val="clear" w:color="auto" w:fill="FFFFFF"/>
        </w:rPr>
      </w:pPr>
      <w:r w:rsidRPr="00531614">
        <w:rPr>
          <w:rFonts w:asciiTheme="minorHAnsi" w:hAnsiTheme="minorHAnsi" w:cstheme="minorHAnsi"/>
          <w:shd w:val="clear" w:color="auto" w:fill="FFFFFF"/>
        </w:rPr>
        <w:t>The</w:t>
      </w:r>
      <w:r w:rsidRPr="00531614">
        <w:rPr>
          <w:rStyle w:val="apple-converted-space"/>
          <w:rFonts w:asciiTheme="minorHAnsi" w:eastAsiaTheme="majorEastAsia" w:hAnsiTheme="minorHAnsi" w:cstheme="minorHAnsi"/>
          <w:b/>
          <w:color w:val="35322E"/>
          <w:shd w:val="clear" w:color="auto" w:fill="FFFFFF"/>
        </w:rPr>
        <w:t> </w:t>
      </w:r>
      <w:proofErr w:type="spellStart"/>
      <w:r w:rsidRPr="00572D34">
        <w:rPr>
          <w:rStyle w:val="Strong"/>
          <w:rFonts w:asciiTheme="minorHAnsi" w:eastAsiaTheme="majorEastAsia" w:hAnsiTheme="minorHAnsi" w:cstheme="minorHAnsi"/>
          <w:b w:val="0"/>
          <w:shd w:val="clear" w:color="auto" w:fill="FFFFFF"/>
        </w:rPr>
        <w:t>Circles@School</w:t>
      </w:r>
      <w:proofErr w:type="spellEnd"/>
      <w:r w:rsidRPr="00572D34">
        <w:rPr>
          <w:rStyle w:val="apple-converted-space"/>
          <w:rFonts w:asciiTheme="minorHAnsi" w:eastAsiaTheme="majorEastAsia" w:hAnsiTheme="minorHAnsi" w:cstheme="minorHAnsi"/>
          <w:b/>
          <w:shd w:val="clear" w:color="auto" w:fill="FFFFFF"/>
        </w:rPr>
        <w:t> </w:t>
      </w:r>
      <w:r w:rsidR="00397F6D">
        <w:rPr>
          <w:rFonts w:asciiTheme="minorHAnsi" w:hAnsiTheme="minorHAnsi" w:cstheme="minorHAnsi"/>
          <w:shd w:val="clear" w:color="auto" w:fill="FFFFFF"/>
        </w:rPr>
        <w:t>initiative</w:t>
      </w:r>
      <w:r w:rsidR="00397F6D" w:rsidRPr="00531614">
        <w:rPr>
          <w:rFonts w:asciiTheme="minorHAnsi" w:hAnsiTheme="minorHAnsi" w:cstheme="minorHAnsi"/>
          <w:shd w:val="clear" w:color="auto" w:fill="FFFFFF"/>
        </w:rPr>
        <w:t xml:space="preserve"> </w:t>
      </w:r>
      <w:r w:rsidRPr="00531614">
        <w:rPr>
          <w:rFonts w:asciiTheme="minorHAnsi" w:hAnsiTheme="minorHAnsi" w:cstheme="minorHAnsi"/>
          <w:shd w:val="clear" w:color="auto" w:fill="FFFFFF"/>
        </w:rPr>
        <w:t>is a trial funded by the Department of Education and Child Development (DECD), inde</w:t>
      </w:r>
      <w:r w:rsidR="00572D34">
        <w:rPr>
          <w:rFonts w:asciiTheme="minorHAnsi" w:hAnsiTheme="minorHAnsi" w:cstheme="minorHAnsi"/>
          <w:shd w:val="clear" w:color="auto" w:fill="FFFFFF"/>
        </w:rPr>
        <w:t>pendently implemented by the Community Living Project (CLP)</w:t>
      </w:r>
      <w:r w:rsidRPr="00531614">
        <w:rPr>
          <w:rFonts w:asciiTheme="minorHAnsi" w:hAnsiTheme="minorHAnsi" w:cstheme="minorHAnsi"/>
          <w:shd w:val="clear" w:color="auto" w:fill="FFFFFF"/>
        </w:rPr>
        <w:t xml:space="preserve"> Circles Initiative in conjunction with </w:t>
      </w:r>
      <w:r w:rsidR="00397F6D">
        <w:rPr>
          <w:rFonts w:asciiTheme="minorHAnsi" w:hAnsiTheme="minorHAnsi" w:cstheme="minorHAnsi"/>
          <w:shd w:val="clear" w:color="auto" w:fill="FFFFFF"/>
        </w:rPr>
        <w:t xml:space="preserve">JFA </w:t>
      </w:r>
      <w:r w:rsidRPr="00531614">
        <w:rPr>
          <w:rFonts w:asciiTheme="minorHAnsi" w:hAnsiTheme="minorHAnsi" w:cstheme="minorHAnsi"/>
          <w:shd w:val="clear" w:color="auto" w:fill="FFFFFF"/>
        </w:rPr>
        <w:t>Purple Orange. It aims to provide students</w:t>
      </w:r>
      <w:r w:rsidR="00572D34">
        <w:rPr>
          <w:rFonts w:asciiTheme="minorHAnsi" w:hAnsiTheme="minorHAnsi" w:cstheme="minorHAnsi"/>
          <w:shd w:val="clear" w:color="auto" w:fill="FFFFFF"/>
        </w:rPr>
        <w:t xml:space="preserve"> living with</w:t>
      </w:r>
      <w:r w:rsidRPr="00531614">
        <w:rPr>
          <w:rFonts w:asciiTheme="minorHAnsi" w:hAnsiTheme="minorHAnsi" w:cstheme="minorHAnsi"/>
          <w:shd w:val="clear" w:color="auto" w:fill="FFFFFF"/>
        </w:rPr>
        <w:t xml:space="preserve"> disability attending mainstream schools and their parents with a network of support and belonging which will assist in strengthening their chances of a successful, inclusive education and participation in their school and local community.</w:t>
      </w:r>
    </w:p>
    <w:p w:rsidR="00B703AD" w:rsidRDefault="00B703AD" w:rsidP="00FB2027">
      <w:pPr>
        <w:pStyle w:val="NormalWeb"/>
        <w:shd w:val="clear" w:color="auto" w:fill="FFFFFF"/>
        <w:spacing w:before="0" w:beforeAutospacing="0" w:after="0" w:afterAutospacing="0" w:line="276" w:lineRule="auto"/>
        <w:rPr>
          <w:rFonts w:asciiTheme="minorHAnsi" w:hAnsiTheme="minorHAnsi" w:cstheme="minorHAnsi"/>
        </w:rPr>
      </w:pPr>
      <w:r w:rsidRPr="00531614">
        <w:rPr>
          <w:rFonts w:asciiTheme="minorHAnsi" w:hAnsiTheme="minorHAnsi" w:cstheme="minorHAnsi"/>
        </w:rPr>
        <w:br/>
      </w:r>
      <w:r w:rsidRPr="00572D34">
        <w:rPr>
          <w:rFonts w:asciiTheme="minorHAnsi" w:hAnsiTheme="minorHAnsi" w:cstheme="minorHAnsi"/>
        </w:rPr>
        <w:t>The project aims to assist students living with a disability (aged 4-18) in mainstream classes in government, independent, or Catholic schools to:</w:t>
      </w:r>
    </w:p>
    <w:p w:rsidR="00FB2027" w:rsidRPr="00572D34" w:rsidRDefault="00FB2027" w:rsidP="00FB2027">
      <w:pPr>
        <w:pStyle w:val="NormalWeb"/>
        <w:shd w:val="clear" w:color="auto" w:fill="FFFFFF"/>
        <w:spacing w:before="0" w:beforeAutospacing="0" w:after="0" w:afterAutospacing="0" w:line="276" w:lineRule="auto"/>
        <w:rPr>
          <w:rFonts w:asciiTheme="minorHAnsi" w:hAnsiTheme="minorHAnsi" w:cstheme="minorHAnsi"/>
        </w:rPr>
      </w:pPr>
    </w:p>
    <w:p w:rsidR="00B703AD" w:rsidRPr="00572D34" w:rsidRDefault="00B703AD" w:rsidP="00745580">
      <w:pPr>
        <w:pStyle w:val="NormalWeb"/>
        <w:numPr>
          <w:ilvl w:val="0"/>
          <w:numId w:val="42"/>
        </w:numPr>
        <w:shd w:val="clear" w:color="auto" w:fill="FFFFFF"/>
        <w:spacing w:before="0" w:beforeAutospacing="0" w:after="0" w:afterAutospacing="0" w:line="276" w:lineRule="auto"/>
        <w:rPr>
          <w:rFonts w:asciiTheme="minorHAnsi" w:hAnsiTheme="minorHAnsi" w:cstheme="minorHAnsi"/>
        </w:rPr>
      </w:pPr>
      <w:r w:rsidRPr="00572D34">
        <w:rPr>
          <w:rFonts w:asciiTheme="minorHAnsi" w:hAnsiTheme="minorHAnsi" w:cstheme="minorHAnsi"/>
        </w:rPr>
        <w:t>develop a natural, freely given support network of peers which would complement other formal supports already in place</w:t>
      </w:r>
    </w:p>
    <w:p w:rsidR="00B703AD" w:rsidRPr="00572D34" w:rsidRDefault="00745580" w:rsidP="00745580">
      <w:pPr>
        <w:pStyle w:val="NormalWeb"/>
        <w:numPr>
          <w:ilvl w:val="0"/>
          <w:numId w:val="42"/>
        </w:numPr>
        <w:shd w:val="clear" w:color="auto" w:fill="FFFFFF"/>
        <w:spacing w:before="0" w:beforeAutospacing="0" w:after="0" w:afterAutospacing="0" w:line="276" w:lineRule="auto"/>
        <w:rPr>
          <w:rFonts w:asciiTheme="minorHAnsi" w:hAnsiTheme="minorHAnsi" w:cstheme="minorHAnsi"/>
        </w:rPr>
      </w:pPr>
      <w:r>
        <w:rPr>
          <w:rFonts w:asciiTheme="minorHAnsi" w:hAnsiTheme="minorHAnsi" w:cstheme="minorHAnsi"/>
        </w:rPr>
        <w:t>i</w:t>
      </w:r>
      <w:r w:rsidR="00B703AD" w:rsidRPr="00572D34">
        <w:rPr>
          <w:rFonts w:asciiTheme="minorHAnsi" w:hAnsiTheme="minorHAnsi" w:cstheme="minorHAnsi"/>
        </w:rPr>
        <w:t>ntentionally develop a circle of friends and acquaintances within and beyond their year level/class to provide social support</w:t>
      </w:r>
    </w:p>
    <w:p w:rsidR="00B703AD" w:rsidRPr="00572D34" w:rsidRDefault="00B703AD" w:rsidP="00745580">
      <w:pPr>
        <w:pStyle w:val="NormalWeb"/>
        <w:numPr>
          <w:ilvl w:val="0"/>
          <w:numId w:val="42"/>
        </w:numPr>
        <w:shd w:val="clear" w:color="auto" w:fill="FFFFFF"/>
        <w:spacing w:before="0" w:beforeAutospacing="0" w:after="0" w:afterAutospacing="0" w:line="276" w:lineRule="auto"/>
        <w:rPr>
          <w:rFonts w:asciiTheme="minorHAnsi" w:hAnsiTheme="minorHAnsi" w:cstheme="minorHAnsi"/>
        </w:rPr>
      </w:pPr>
      <w:r w:rsidRPr="00572D34">
        <w:rPr>
          <w:rFonts w:asciiTheme="minorHAnsi" w:hAnsiTheme="minorHAnsi" w:cstheme="minorHAnsi"/>
        </w:rPr>
        <w:t>develop a sense of connectedness to peers their age and surrounding environment thus reducing the risk of isolation, bullying and exclusion</w:t>
      </w:r>
    </w:p>
    <w:p w:rsidR="00B703AD" w:rsidRPr="00572D34" w:rsidRDefault="00745580" w:rsidP="00745580">
      <w:pPr>
        <w:pStyle w:val="NormalWeb"/>
        <w:numPr>
          <w:ilvl w:val="0"/>
          <w:numId w:val="42"/>
        </w:numPr>
        <w:shd w:val="clear" w:color="auto" w:fill="FFFFFF"/>
        <w:spacing w:before="0" w:beforeAutospacing="0" w:after="0" w:afterAutospacing="0" w:line="276" w:lineRule="auto"/>
        <w:rPr>
          <w:rFonts w:asciiTheme="minorHAnsi" w:hAnsiTheme="minorHAnsi" w:cstheme="minorHAnsi"/>
        </w:rPr>
      </w:pPr>
      <w:proofErr w:type="gramStart"/>
      <w:r>
        <w:rPr>
          <w:rFonts w:asciiTheme="minorHAnsi" w:hAnsiTheme="minorHAnsi" w:cstheme="minorHAnsi"/>
        </w:rPr>
        <w:t>b</w:t>
      </w:r>
      <w:r w:rsidR="00B703AD" w:rsidRPr="00572D34">
        <w:rPr>
          <w:rFonts w:asciiTheme="minorHAnsi" w:hAnsiTheme="minorHAnsi" w:cstheme="minorHAnsi"/>
        </w:rPr>
        <w:t>uild</w:t>
      </w:r>
      <w:proofErr w:type="gramEnd"/>
      <w:r w:rsidR="00B703AD" w:rsidRPr="00572D34">
        <w:rPr>
          <w:rFonts w:asciiTheme="minorHAnsi" w:hAnsiTheme="minorHAnsi" w:cstheme="minorHAnsi"/>
        </w:rPr>
        <w:t xml:space="preserve"> on support structures in place for social inclusion of students.</w:t>
      </w:r>
    </w:p>
    <w:p w:rsidR="00B703AD" w:rsidRPr="00572D34" w:rsidRDefault="00B703AD" w:rsidP="00B703AD">
      <w:pPr>
        <w:pStyle w:val="NormalWeb"/>
        <w:shd w:val="clear" w:color="auto" w:fill="FFFFFF"/>
        <w:spacing w:before="0" w:beforeAutospacing="0" w:after="0" w:afterAutospacing="0" w:line="276" w:lineRule="auto"/>
        <w:rPr>
          <w:rFonts w:asciiTheme="minorHAnsi" w:hAnsiTheme="minorHAnsi" w:cstheme="minorHAnsi"/>
        </w:rPr>
      </w:pPr>
    </w:p>
    <w:p w:rsidR="00D9071F" w:rsidRDefault="00B703AD" w:rsidP="008538B6">
      <w:pPr>
        <w:pStyle w:val="NormalWeb"/>
        <w:shd w:val="clear" w:color="auto" w:fill="FFFFFF"/>
        <w:spacing w:before="0" w:beforeAutospacing="0" w:after="0" w:afterAutospacing="0" w:line="276" w:lineRule="auto"/>
      </w:pPr>
      <w:r w:rsidRPr="00572D34">
        <w:rPr>
          <w:rFonts w:asciiTheme="minorHAnsi" w:hAnsiTheme="minorHAnsi" w:cstheme="minorHAnsi"/>
        </w:rPr>
        <w:t>In addition, the project aims to develop a support network to assist the adults (parents) in the life of the student to connect with the education system to support the student’s educational journey, and reduce any feelings of isolation and disconnection from the mainstream school community.</w:t>
      </w:r>
    </w:p>
    <w:p w:rsidR="00D9071F" w:rsidRPr="00745580" w:rsidRDefault="00640F38" w:rsidP="00745580">
      <w:pPr>
        <w:pStyle w:val="Heading2"/>
      </w:pPr>
      <w:bookmarkStart w:id="14" w:name="_Toc430872939"/>
      <w:r w:rsidRPr="00745580">
        <w:t>En</w:t>
      </w:r>
      <w:r w:rsidR="00D9071F" w:rsidRPr="00745580">
        <w:t>sure every student</w:t>
      </w:r>
      <w:r w:rsidR="00A1644F" w:rsidRPr="00745580">
        <w:t xml:space="preserve"> and their support network</w:t>
      </w:r>
      <w:r w:rsidR="00D9071F" w:rsidRPr="00745580">
        <w:t xml:space="preserve"> </w:t>
      </w:r>
      <w:r w:rsidR="00354A81" w:rsidRPr="00745580">
        <w:t xml:space="preserve">in South Australia </w:t>
      </w:r>
      <w:r w:rsidR="00D9071F" w:rsidRPr="00745580">
        <w:t xml:space="preserve">has access to transition support such as the My Future: My Life initiative run by </w:t>
      </w:r>
      <w:proofErr w:type="spellStart"/>
      <w:r w:rsidR="00D9071F" w:rsidRPr="00745580">
        <w:t>Centacare</w:t>
      </w:r>
      <w:proofErr w:type="spellEnd"/>
      <w:r w:rsidR="00D9071F" w:rsidRPr="00745580">
        <w:t xml:space="preserve"> in Queensland</w:t>
      </w:r>
      <w:bookmarkEnd w:id="14"/>
      <w:r w:rsidR="00D9071F" w:rsidRPr="00745580">
        <w:t xml:space="preserve"> </w:t>
      </w:r>
    </w:p>
    <w:p w:rsidR="00D9071F" w:rsidRDefault="00D9071F" w:rsidP="00D9071F">
      <w:pPr>
        <w:pStyle w:val="ListParagraph"/>
        <w:autoSpaceDE w:val="0"/>
        <w:autoSpaceDN w:val="0"/>
        <w:adjustRightInd w:val="0"/>
        <w:spacing w:after="0"/>
        <w:ind w:left="1080"/>
        <w:outlineLvl w:val="1"/>
        <w:rPr>
          <w:rFonts w:cstheme="minorHAnsi"/>
          <w:b/>
          <w:color w:val="522E91"/>
          <w:sz w:val="24"/>
          <w:szCs w:val="24"/>
          <w:lang w:val="en-US"/>
        </w:rPr>
      </w:pPr>
    </w:p>
    <w:p w:rsidR="00E46740" w:rsidRPr="008C5DE8" w:rsidRDefault="00E46740" w:rsidP="00745580">
      <w:pPr>
        <w:ind w:left="567" w:right="567"/>
        <w:rPr>
          <w:i/>
          <w:sz w:val="24"/>
          <w:szCs w:val="24"/>
          <w:lang w:val="en-US"/>
        </w:rPr>
      </w:pPr>
      <w:r w:rsidRPr="008C5DE8">
        <w:rPr>
          <w:i/>
          <w:sz w:val="24"/>
          <w:szCs w:val="24"/>
          <w:lang w:val="en-US"/>
        </w:rPr>
        <w:t xml:space="preserve">“I went from skipping year nine and being in an accelerated program for students with high intellectual potential to barely scraping a pass in year 12. I had the capability I just needed more support and flexibility. Someone sitting down and planning with me and letting me know options would have helped too, </w:t>
      </w:r>
      <w:r w:rsidR="00FA5240" w:rsidRPr="008C5DE8">
        <w:rPr>
          <w:i/>
          <w:sz w:val="24"/>
          <w:szCs w:val="24"/>
          <w:lang w:val="en-US"/>
        </w:rPr>
        <w:t>i.e.</w:t>
      </w:r>
      <w:r w:rsidRPr="008C5DE8">
        <w:rPr>
          <w:i/>
          <w:sz w:val="24"/>
          <w:szCs w:val="24"/>
          <w:lang w:val="en-US"/>
        </w:rPr>
        <w:t xml:space="preserve"> I never knew that I could have done year 12 over two years.”</w:t>
      </w:r>
      <w:r w:rsidR="004B2218" w:rsidRPr="008C5DE8">
        <w:rPr>
          <w:rStyle w:val="FootnoteReference"/>
          <w:rFonts w:cstheme="minorHAnsi"/>
          <w:i/>
          <w:sz w:val="24"/>
          <w:szCs w:val="24"/>
          <w:lang w:val="en-US"/>
        </w:rPr>
        <w:footnoteReference w:id="23"/>
      </w:r>
    </w:p>
    <w:p w:rsidR="00E46740" w:rsidRPr="00E46740" w:rsidRDefault="00E46740" w:rsidP="00E46740">
      <w:pPr>
        <w:pStyle w:val="ListParagraph"/>
        <w:autoSpaceDE w:val="0"/>
        <w:autoSpaceDN w:val="0"/>
        <w:adjustRightInd w:val="0"/>
        <w:spacing w:after="0"/>
        <w:ind w:left="1080"/>
        <w:jc w:val="both"/>
        <w:outlineLvl w:val="1"/>
        <w:rPr>
          <w:rFonts w:cstheme="minorHAnsi"/>
          <w:i/>
          <w:sz w:val="24"/>
          <w:szCs w:val="24"/>
          <w:lang w:val="en-US"/>
        </w:rPr>
      </w:pPr>
    </w:p>
    <w:p w:rsidR="00D9071F" w:rsidRPr="00D9071F" w:rsidRDefault="00D9071F" w:rsidP="00D9071F">
      <w:pPr>
        <w:pStyle w:val="ListParagraph"/>
        <w:ind w:left="0"/>
        <w:rPr>
          <w:sz w:val="24"/>
          <w:szCs w:val="24"/>
        </w:rPr>
      </w:pPr>
      <w:r w:rsidRPr="00D9071F">
        <w:rPr>
          <w:sz w:val="24"/>
          <w:szCs w:val="24"/>
        </w:rPr>
        <w:t>My Future: My Life is a ground</w:t>
      </w:r>
      <w:r w:rsidR="00CA3EB8">
        <w:rPr>
          <w:sz w:val="24"/>
          <w:szCs w:val="24"/>
        </w:rPr>
        <w:t xml:space="preserve"> </w:t>
      </w:r>
      <w:r w:rsidRPr="00D9071F">
        <w:rPr>
          <w:sz w:val="24"/>
          <w:szCs w:val="24"/>
        </w:rPr>
        <w:t>breaking initiative which encourages and supports Queensland secondary students living with disability to prepare and plan for their life after school. They do this by offering the following support options for students, their parents and supporters, educators and disability professionals</w:t>
      </w:r>
      <w:r w:rsidR="0012792C">
        <w:rPr>
          <w:sz w:val="24"/>
          <w:szCs w:val="24"/>
        </w:rPr>
        <w:t>:</w:t>
      </w:r>
    </w:p>
    <w:p w:rsidR="00D9071F" w:rsidRDefault="00D9071F" w:rsidP="00D9071F">
      <w:pPr>
        <w:pStyle w:val="ListParagraph"/>
        <w:ind w:left="1080"/>
        <w:rPr>
          <w:sz w:val="24"/>
          <w:szCs w:val="24"/>
          <w:u w:val="single"/>
        </w:rPr>
      </w:pPr>
    </w:p>
    <w:p w:rsidR="00D9071F" w:rsidRDefault="00D9071F" w:rsidP="0050659D">
      <w:pPr>
        <w:pStyle w:val="ListParagraph"/>
        <w:numPr>
          <w:ilvl w:val="0"/>
          <w:numId w:val="30"/>
        </w:numPr>
        <w:ind w:left="360"/>
        <w:rPr>
          <w:sz w:val="24"/>
          <w:szCs w:val="24"/>
        </w:rPr>
      </w:pPr>
      <w:r w:rsidRPr="0050659D">
        <w:rPr>
          <w:sz w:val="24"/>
          <w:szCs w:val="24"/>
        </w:rPr>
        <w:t>Workshops</w:t>
      </w:r>
      <w:r w:rsidRPr="00D9071F">
        <w:rPr>
          <w:sz w:val="24"/>
          <w:szCs w:val="24"/>
        </w:rPr>
        <w:t xml:space="preserve"> for parents, educators and disability professionals to build their knowledge and capacity to assist students to identify, capture, plan for and pursue their goals for life after school.</w:t>
      </w:r>
    </w:p>
    <w:p w:rsidR="00D9071F" w:rsidRPr="00D9071F" w:rsidRDefault="00D9071F" w:rsidP="0050659D">
      <w:pPr>
        <w:pStyle w:val="ListParagraph"/>
        <w:numPr>
          <w:ilvl w:val="0"/>
          <w:numId w:val="30"/>
        </w:numPr>
        <w:ind w:left="360"/>
        <w:rPr>
          <w:sz w:val="24"/>
          <w:szCs w:val="24"/>
        </w:rPr>
      </w:pPr>
      <w:r w:rsidRPr="0050659D">
        <w:rPr>
          <w:sz w:val="24"/>
          <w:szCs w:val="24"/>
        </w:rPr>
        <w:t>Transition Preparation Support</w:t>
      </w:r>
      <w:r w:rsidRPr="00D9071F">
        <w:rPr>
          <w:sz w:val="24"/>
          <w:szCs w:val="24"/>
        </w:rPr>
        <w:t xml:space="preserve"> for secondary students living with disability from Years 7-12 (and their parents) to identify their strengths, interests and capacities and to use these to guide their planning for life after school through face-to-face planning sessions. Families get the most benefit from Transition Preparation Support if they have attended a workshop.</w:t>
      </w:r>
    </w:p>
    <w:p w:rsidR="00D9071F" w:rsidRPr="00D9071F" w:rsidRDefault="00D9071F" w:rsidP="0050659D">
      <w:pPr>
        <w:pStyle w:val="ListParagraph"/>
        <w:numPr>
          <w:ilvl w:val="0"/>
          <w:numId w:val="30"/>
        </w:numPr>
        <w:ind w:left="360"/>
        <w:rPr>
          <w:sz w:val="24"/>
          <w:szCs w:val="24"/>
        </w:rPr>
      </w:pPr>
      <w:r w:rsidRPr="0050659D">
        <w:rPr>
          <w:sz w:val="24"/>
          <w:szCs w:val="24"/>
        </w:rPr>
        <w:t>Financial Assistance</w:t>
      </w:r>
      <w:r w:rsidRPr="00D9071F">
        <w:rPr>
          <w:sz w:val="24"/>
          <w:szCs w:val="24"/>
        </w:rPr>
        <w:t xml:space="preserve"> for students living with disability in years 11 and 12 (or year 10 in some rural and remote locations) to purchase resources needed to pursue their goals for life after school.</w:t>
      </w:r>
      <w:r w:rsidR="00B47DFD">
        <w:rPr>
          <w:rStyle w:val="FootnoteReference"/>
          <w:sz w:val="24"/>
          <w:szCs w:val="24"/>
        </w:rPr>
        <w:footnoteReference w:id="24"/>
      </w:r>
    </w:p>
    <w:p w:rsidR="00056B58" w:rsidRPr="00CA3EB8" w:rsidRDefault="00D9071F" w:rsidP="005D6827">
      <w:pPr>
        <w:rPr>
          <w:color w:val="0000FF" w:themeColor="hyperlink"/>
          <w:sz w:val="24"/>
          <w:szCs w:val="24"/>
          <w:u w:val="single"/>
        </w:rPr>
      </w:pPr>
      <w:r w:rsidRPr="00D9071F">
        <w:rPr>
          <w:sz w:val="24"/>
          <w:szCs w:val="24"/>
        </w:rPr>
        <w:t xml:space="preserve">For more information about this initiative visit </w:t>
      </w:r>
      <w:hyperlink r:id="rId27" w:history="1">
        <w:r w:rsidRPr="00D9071F">
          <w:rPr>
            <w:rStyle w:val="Hyperlink"/>
            <w:sz w:val="24"/>
            <w:szCs w:val="24"/>
          </w:rPr>
          <w:t>www.myfuturemylife.com.au</w:t>
        </w:r>
      </w:hyperlink>
    </w:p>
    <w:p w:rsidR="005735B7" w:rsidRPr="00143495" w:rsidRDefault="00056B58" w:rsidP="005B6B1E">
      <w:pPr>
        <w:pStyle w:val="Heading2"/>
        <w:rPr>
          <w:lang w:val="en-US"/>
        </w:rPr>
      </w:pPr>
      <w:bookmarkStart w:id="15" w:name="_Toc430872940"/>
      <w:r w:rsidRPr="00143495">
        <w:rPr>
          <w:lang w:val="en-US"/>
        </w:rPr>
        <w:t>Expand Julia Farr Youth Mentoring to ensure that</w:t>
      </w:r>
      <w:r w:rsidR="005D6827" w:rsidRPr="00143495">
        <w:rPr>
          <w:lang w:val="en-US"/>
        </w:rPr>
        <w:t xml:space="preserve"> every </w:t>
      </w:r>
      <w:r w:rsidR="00BC6F41" w:rsidRPr="00143495">
        <w:rPr>
          <w:lang w:val="en-US"/>
        </w:rPr>
        <w:t>student</w:t>
      </w:r>
      <w:r w:rsidR="005D6827" w:rsidRPr="00143495">
        <w:rPr>
          <w:lang w:val="en-US"/>
        </w:rPr>
        <w:t xml:space="preserve"> is supported to believe in themselves and the possibility of a good life</w:t>
      </w:r>
      <w:bookmarkEnd w:id="15"/>
      <w:r w:rsidR="005D6827" w:rsidRPr="00143495">
        <w:rPr>
          <w:lang w:val="en-US"/>
        </w:rPr>
        <w:t xml:space="preserve"> </w:t>
      </w:r>
    </w:p>
    <w:p w:rsidR="005735B7" w:rsidRPr="005735B7" w:rsidRDefault="005735B7" w:rsidP="005735B7">
      <w:pPr>
        <w:pStyle w:val="ListParagraph"/>
        <w:autoSpaceDE w:val="0"/>
        <w:autoSpaceDN w:val="0"/>
        <w:adjustRightInd w:val="0"/>
        <w:spacing w:after="0"/>
        <w:ind w:left="1080"/>
        <w:outlineLvl w:val="1"/>
        <w:rPr>
          <w:rFonts w:cstheme="minorHAnsi"/>
          <w:b/>
          <w:color w:val="522E91"/>
          <w:sz w:val="24"/>
          <w:szCs w:val="24"/>
          <w:lang w:val="en-US"/>
        </w:rPr>
      </w:pPr>
    </w:p>
    <w:p w:rsidR="005735B7" w:rsidRPr="005342E4" w:rsidRDefault="00CF0070" w:rsidP="005735B7">
      <w:pPr>
        <w:rPr>
          <w:rFonts w:cstheme="minorHAnsi"/>
          <w:sz w:val="24"/>
          <w:szCs w:val="24"/>
          <w:shd w:val="clear" w:color="auto" w:fill="FFFFFF"/>
        </w:rPr>
      </w:pPr>
      <w:r w:rsidRPr="005342E4">
        <w:rPr>
          <w:rFonts w:cstheme="minorHAnsi"/>
          <w:sz w:val="24"/>
          <w:szCs w:val="24"/>
          <w:shd w:val="clear" w:color="auto" w:fill="FFFFFF"/>
        </w:rPr>
        <w:t>In 2009 Julia Farr Youth designed and implemented</w:t>
      </w:r>
      <w:r w:rsidR="0073195C" w:rsidRPr="005342E4">
        <w:rPr>
          <w:rFonts w:cstheme="minorHAnsi"/>
          <w:sz w:val="24"/>
          <w:szCs w:val="24"/>
          <w:shd w:val="clear" w:color="auto" w:fill="FFFFFF"/>
        </w:rPr>
        <w:t xml:space="preserve"> Julia Farr Youth</w:t>
      </w:r>
      <w:r w:rsidRPr="005342E4">
        <w:rPr>
          <w:rFonts w:cstheme="minorHAnsi"/>
          <w:sz w:val="24"/>
          <w:szCs w:val="24"/>
          <w:shd w:val="clear" w:color="auto" w:fill="FFFFFF"/>
        </w:rPr>
        <w:t xml:space="preserve"> Mentoring,</w:t>
      </w:r>
      <w:r w:rsidR="00BC6F41" w:rsidRPr="005342E4">
        <w:rPr>
          <w:rFonts w:cstheme="minorHAnsi"/>
          <w:sz w:val="24"/>
          <w:szCs w:val="24"/>
          <w:shd w:val="clear" w:color="auto" w:fill="FFFFFF"/>
        </w:rPr>
        <w:t xml:space="preserve"> a peer-to-peer support initiative</w:t>
      </w:r>
      <w:r w:rsidR="005735B7" w:rsidRPr="005342E4">
        <w:rPr>
          <w:rFonts w:cstheme="minorHAnsi"/>
          <w:sz w:val="24"/>
          <w:szCs w:val="24"/>
          <w:shd w:val="clear" w:color="auto" w:fill="FFFFFF"/>
        </w:rPr>
        <w:t xml:space="preserve"> for young people living with disability</w:t>
      </w:r>
      <w:r w:rsidR="00FB4B71" w:rsidRPr="005342E4">
        <w:rPr>
          <w:rFonts w:cstheme="minorHAnsi"/>
          <w:sz w:val="24"/>
          <w:szCs w:val="24"/>
          <w:shd w:val="clear" w:color="auto" w:fill="FFFFFF"/>
        </w:rPr>
        <w:t>. Mentees are aged</w:t>
      </w:r>
      <w:r w:rsidR="00001CEC" w:rsidRPr="005342E4">
        <w:rPr>
          <w:rFonts w:cstheme="minorHAnsi"/>
          <w:sz w:val="24"/>
          <w:szCs w:val="24"/>
          <w:shd w:val="clear" w:color="auto" w:fill="FFFFFF"/>
        </w:rPr>
        <w:t xml:space="preserve"> </w:t>
      </w:r>
      <w:r w:rsidR="00FB4B71" w:rsidRPr="005342E4">
        <w:rPr>
          <w:rFonts w:cstheme="minorHAnsi"/>
          <w:sz w:val="24"/>
          <w:szCs w:val="24"/>
          <w:shd w:val="clear" w:color="auto" w:fill="FFFFFF"/>
        </w:rPr>
        <w:t>11 to 18 and</w:t>
      </w:r>
      <w:r w:rsidR="005735B7" w:rsidRPr="005342E4">
        <w:rPr>
          <w:rFonts w:cstheme="minorHAnsi"/>
          <w:sz w:val="24"/>
          <w:szCs w:val="24"/>
          <w:shd w:val="clear" w:color="auto" w:fill="FFFFFF"/>
        </w:rPr>
        <w:t xml:space="preserve"> are mentored b</w:t>
      </w:r>
      <w:r w:rsidR="00FB4B71" w:rsidRPr="005342E4">
        <w:rPr>
          <w:rFonts w:cstheme="minorHAnsi"/>
          <w:sz w:val="24"/>
          <w:szCs w:val="24"/>
          <w:shd w:val="clear" w:color="auto" w:fill="FFFFFF"/>
        </w:rPr>
        <w:t>y other young people aged 18 to 30</w:t>
      </w:r>
      <w:r w:rsidR="005735B7" w:rsidRPr="005342E4">
        <w:rPr>
          <w:rFonts w:cstheme="minorHAnsi"/>
          <w:sz w:val="24"/>
          <w:szCs w:val="24"/>
          <w:shd w:val="clear" w:color="auto" w:fill="FFFFFF"/>
        </w:rPr>
        <w:t xml:space="preserve"> who also live with disability.</w:t>
      </w:r>
      <w:r w:rsidR="005735B7" w:rsidRPr="005342E4">
        <w:rPr>
          <w:rStyle w:val="FootnoteReference"/>
          <w:rFonts w:cstheme="minorHAnsi"/>
          <w:sz w:val="24"/>
          <w:szCs w:val="24"/>
          <w:shd w:val="clear" w:color="auto" w:fill="FFFFFF"/>
        </w:rPr>
        <w:footnoteReference w:id="25"/>
      </w:r>
      <w:r w:rsidR="00460D8C" w:rsidRPr="005342E4">
        <w:rPr>
          <w:rFonts w:cstheme="minorHAnsi"/>
          <w:sz w:val="24"/>
          <w:szCs w:val="24"/>
          <w:shd w:val="clear" w:color="auto" w:fill="FFFFFF"/>
        </w:rPr>
        <w:t xml:space="preserve"> In 2012 th</w:t>
      </w:r>
      <w:r w:rsidR="009110BF" w:rsidRPr="005342E4">
        <w:rPr>
          <w:rFonts w:cstheme="minorHAnsi"/>
          <w:sz w:val="24"/>
          <w:szCs w:val="24"/>
          <w:shd w:val="clear" w:color="auto" w:fill="FFFFFF"/>
        </w:rPr>
        <w:t>e initiative was awarded multi-year</w:t>
      </w:r>
      <w:r w:rsidR="00460D8C" w:rsidRPr="005342E4">
        <w:rPr>
          <w:rFonts w:cstheme="minorHAnsi"/>
          <w:sz w:val="24"/>
          <w:szCs w:val="24"/>
          <w:shd w:val="clear" w:color="auto" w:fill="FFFFFF"/>
        </w:rPr>
        <w:t xml:space="preserve"> funding from the Minister for </w:t>
      </w:r>
      <w:r w:rsidR="009110BF" w:rsidRPr="005342E4">
        <w:rPr>
          <w:rFonts w:cstheme="minorHAnsi"/>
          <w:sz w:val="24"/>
          <w:szCs w:val="24"/>
          <w:shd w:val="clear" w:color="auto" w:fill="FFFFFF"/>
        </w:rPr>
        <w:t>Education and Child Development and</w:t>
      </w:r>
      <w:r w:rsidRPr="005342E4">
        <w:rPr>
          <w:rFonts w:cstheme="minorHAnsi"/>
          <w:sz w:val="24"/>
          <w:szCs w:val="24"/>
          <w:shd w:val="clear" w:color="auto" w:fill="FFFFFF"/>
        </w:rPr>
        <w:t xml:space="preserve"> </w:t>
      </w:r>
      <w:r w:rsidR="009110BF" w:rsidRPr="005342E4">
        <w:rPr>
          <w:rFonts w:cstheme="minorHAnsi"/>
          <w:sz w:val="24"/>
          <w:szCs w:val="24"/>
          <w:shd w:val="clear" w:color="auto" w:fill="FFFFFF"/>
        </w:rPr>
        <w:t>i</w:t>
      </w:r>
      <w:r w:rsidRPr="005342E4">
        <w:rPr>
          <w:rFonts w:cstheme="minorHAnsi"/>
          <w:sz w:val="24"/>
          <w:szCs w:val="24"/>
          <w:shd w:val="clear" w:color="auto" w:fill="FFFFFF"/>
        </w:rPr>
        <w:t>n</w:t>
      </w:r>
      <w:r w:rsidR="00460D8C" w:rsidRPr="005342E4">
        <w:rPr>
          <w:rFonts w:cstheme="minorHAnsi"/>
          <w:sz w:val="24"/>
          <w:szCs w:val="24"/>
          <w:shd w:val="clear" w:color="auto" w:fill="FFFFFF"/>
        </w:rPr>
        <w:t xml:space="preserve"> 2014</w:t>
      </w:r>
      <w:r w:rsidRPr="005342E4">
        <w:rPr>
          <w:rFonts w:cstheme="minorHAnsi"/>
          <w:sz w:val="24"/>
          <w:szCs w:val="24"/>
          <w:shd w:val="clear" w:color="auto" w:fill="FFFFFF"/>
        </w:rPr>
        <w:t xml:space="preserve"> expanded to include group mentoring and e-mentoring to meet the d</w:t>
      </w:r>
      <w:r w:rsidR="009110BF" w:rsidRPr="005342E4">
        <w:rPr>
          <w:rFonts w:cstheme="minorHAnsi"/>
          <w:sz w:val="24"/>
          <w:szCs w:val="24"/>
          <w:shd w:val="clear" w:color="auto" w:fill="FFFFFF"/>
        </w:rPr>
        <w:t>emand of interested students</w:t>
      </w:r>
      <w:r w:rsidR="00792B0F" w:rsidRPr="005342E4">
        <w:rPr>
          <w:rFonts w:cstheme="minorHAnsi"/>
          <w:sz w:val="24"/>
          <w:szCs w:val="24"/>
          <w:shd w:val="clear" w:color="auto" w:fill="FFFFFF"/>
        </w:rPr>
        <w:t xml:space="preserve"> living with disability.</w:t>
      </w:r>
    </w:p>
    <w:p w:rsidR="00460D8C" w:rsidRDefault="00460D8C" w:rsidP="006B16CE">
      <w:pPr>
        <w:rPr>
          <w:sz w:val="24"/>
          <w:szCs w:val="24"/>
        </w:rPr>
      </w:pPr>
      <w:r w:rsidRPr="00460D8C">
        <w:rPr>
          <w:sz w:val="24"/>
          <w:szCs w:val="24"/>
        </w:rPr>
        <w:t>External evalua</w:t>
      </w:r>
      <w:r w:rsidR="00792B0F">
        <w:rPr>
          <w:sz w:val="24"/>
          <w:szCs w:val="24"/>
        </w:rPr>
        <w:t>tion of the initiative in 2014</w:t>
      </w:r>
      <w:r w:rsidR="00001CEC">
        <w:rPr>
          <w:sz w:val="24"/>
          <w:szCs w:val="24"/>
        </w:rPr>
        <w:t xml:space="preserve"> identified</w:t>
      </w:r>
      <w:r w:rsidRPr="00460D8C">
        <w:rPr>
          <w:sz w:val="24"/>
          <w:szCs w:val="24"/>
        </w:rPr>
        <w:t xml:space="preserve"> mentees have experienced increased confidence levels in many areas of their lives, including transitioning to higher education, building social skills and networks, exploring ways to address challenges and becoming more active in their community. Mentees are feeling more informed about life situations and choices</w:t>
      </w:r>
      <w:r w:rsidR="0012279A">
        <w:rPr>
          <w:sz w:val="24"/>
          <w:szCs w:val="24"/>
        </w:rPr>
        <w:t>,</w:t>
      </w:r>
      <w:r w:rsidRPr="00460D8C">
        <w:rPr>
          <w:sz w:val="24"/>
          <w:szCs w:val="24"/>
        </w:rPr>
        <w:t xml:space="preserve"> and are making positive decision</w:t>
      </w:r>
      <w:r w:rsidR="006B16CE">
        <w:rPr>
          <w:sz w:val="24"/>
          <w:szCs w:val="24"/>
        </w:rPr>
        <w:t>s based on newfound knowledge.</w:t>
      </w:r>
    </w:p>
    <w:p w:rsidR="00460D8C" w:rsidRDefault="0012279A" w:rsidP="00B34864">
      <w:pPr>
        <w:tabs>
          <w:tab w:val="left" w:pos="851"/>
        </w:tabs>
        <w:rPr>
          <w:sz w:val="24"/>
          <w:szCs w:val="24"/>
          <w:lang w:val="en-US"/>
        </w:rPr>
      </w:pPr>
      <w:r>
        <w:rPr>
          <w:sz w:val="24"/>
          <w:szCs w:val="24"/>
          <w:lang w:val="en-US"/>
        </w:rPr>
        <w:t>JFY has also run group mentoring sessions. The g</w:t>
      </w:r>
      <w:r w:rsidR="002D7411">
        <w:rPr>
          <w:sz w:val="24"/>
          <w:szCs w:val="24"/>
          <w:lang w:val="en-US"/>
        </w:rPr>
        <w:t>roup mentoring information sessions provide mentees with</w:t>
      </w:r>
      <w:r>
        <w:rPr>
          <w:sz w:val="24"/>
          <w:szCs w:val="24"/>
          <w:lang w:val="en-US"/>
        </w:rPr>
        <w:t xml:space="preserve"> the</w:t>
      </w:r>
      <w:r w:rsidR="002D7411">
        <w:rPr>
          <w:sz w:val="24"/>
          <w:szCs w:val="24"/>
          <w:lang w:val="en-US"/>
        </w:rPr>
        <w:t xml:space="preserve"> opportunit</w:t>
      </w:r>
      <w:r>
        <w:rPr>
          <w:sz w:val="24"/>
          <w:szCs w:val="24"/>
          <w:lang w:val="en-US"/>
        </w:rPr>
        <w:t>y</w:t>
      </w:r>
      <w:r w:rsidR="002D7411">
        <w:rPr>
          <w:sz w:val="24"/>
          <w:szCs w:val="24"/>
          <w:lang w:val="en-US"/>
        </w:rPr>
        <w:t xml:space="preserve"> to chat with mentors with lived experience </w:t>
      </w:r>
      <w:r>
        <w:rPr>
          <w:sz w:val="24"/>
          <w:szCs w:val="24"/>
          <w:lang w:val="en-US"/>
        </w:rPr>
        <w:t xml:space="preserve">of </w:t>
      </w:r>
      <w:r w:rsidR="002D7411">
        <w:rPr>
          <w:sz w:val="24"/>
          <w:szCs w:val="24"/>
          <w:lang w:val="en-US"/>
        </w:rPr>
        <w:t xml:space="preserve">disability about topics such as school transition, employment, making friends, </w:t>
      </w:r>
      <w:r>
        <w:rPr>
          <w:sz w:val="24"/>
          <w:szCs w:val="24"/>
          <w:lang w:val="en-US"/>
        </w:rPr>
        <w:t xml:space="preserve">dealing with </w:t>
      </w:r>
      <w:r w:rsidR="002D7411">
        <w:rPr>
          <w:sz w:val="24"/>
          <w:szCs w:val="24"/>
          <w:lang w:val="en-US"/>
        </w:rPr>
        <w:t>anger and frustration, anxiety and building resilience,</w:t>
      </w:r>
      <w:r w:rsidR="00B962FF">
        <w:rPr>
          <w:sz w:val="24"/>
          <w:szCs w:val="24"/>
          <w:lang w:val="en-US"/>
        </w:rPr>
        <w:t xml:space="preserve"> rights and</w:t>
      </w:r>
      <w:r w:rsidR="002D7411">
        <w:rPr>
          <w:sz w:val="24"/>
          <w:szCs w:val="24"/>
          <w:lang w:val="en-US"/>
        </w:rPr>
        <w:t xml:space="preserve"> leadership</w:t>
      </w:r>
      <w:r>
        <w:rPr>
          <w:sz w:val="24"/>
          <w:szCs w:val="24"/>
          <w:lang w:val="en-US"/>
        </w:rPr>
        <w:t>,</w:t>
      </w:r>
      <w:r w:rsidR="002D7411">
        <w:rPr>
          <w:sz w:val="24"/>
          <w:szCs w:val="24"/>
          <w:lang w:val="en-US"/>
        </w:rPr>
        <w:t xml:space="preserve"> and living on t</w:t>
      </w:r>
      <w:r w:rsidR="00B962FF">
        <w:rPr>
          <w:sz w:val="24"/>
          <w:szCs w:val="24"/>
          <w:lang w:val="en-US"/>
        </w:rPr>
        <w:t>he autism spectrum</w:t>
      </w:r>
      <w:r w:rsidR="002D7411">
        <w:rPr>
          <w:sz w:val="24"/>
          <w:szCs w:val="24"/>
          <w:lang w:val="en-US"/>
        </w:rPr>
        <w:t xml:space="preserve"> to name a few.</w:t>
      </w:r>
      <w:r w:rsidR="0021495C">
        <w:rPr>
          <w:sz w:val="24"/>
          <w:szCs w:val="24"/>
          <w:lang w:val="en-US"/>
        </w:rPr>
        <w:t xml:space="preserve"> Evaluation has found that young people come away feeling more confident, resilient, resourceful and willing to try something new.</w:t>
      </w:r>
    </w:p>
    <w:p w:rsidR="00252405" w:rsidRPr="002D2751" w:rsidRDefault="00252405" w:rsidP="00B34864">
      <w:pPr>
        <w:tabs>
          <w:tab w:val="left" w:pos="851"/>
        </w:tabs>
        <w:rPr>
          <w:sz w:val="2"/>
          <w:szCs w:val="2"/>
          <w:lang w:val="en-US"/>
        </w:rPr>
      </w:pPr>
    </w:p>
    <w:p w:rsidR="00176598" w:rsidRPr="00143495" w:rsidRDefault="00640F38" w:rsidP="0012279A">
      <w:pPr>
        <w:pStyle w:val="Heading2"/>
        <w:rPr>
          <w:lang w:val="en-US"/>
        </w:rPr>
      </w:pPr>
      <w:bookmarkStart w:id="16" w:name="_Toc430872941"/>
      <w:r w:rsidRPr="00143495">
        <w:rPr>
          <w:lang w:val="en-US"/>
        </w:rPr>
        <w:t>En</w:t>
      </w:r>
      <w:r w:rsidR="00176598" w:rsidRPr="00143495">
        <w:rPr>
          <w:lang w:val="en-US"/>
        </w:rPr>
        <w:t>sure every person can access the school</w:t>
      </w:r>
      <w:r w:rsidR="00183E49" w:rsidRPr="00143495">
        <w:rPr>
          <w:lang w:val="en-US"/>
        </w:rPr>
        <w:t>’s facilities, equipment</w:t>
      </w:r>
      <w:r w:rsidR="00176598" w:rsidRPr="00143495">
        <w:rPr>
          <w:lang w:val="en-US"/>
        </w:rPr>
        <w:t xml:space="preserve"> </w:t>
      </w:r>
      <w:r w:rsidR="00B75AFB" w:rsidRPr="00143495">
        <w:rPr>
          <w:lang w:val="en-US"/>
        </w:rPr>
        <w:t>and curriculum</w:t>
      </w:r>
      <w:bookmarkEnd w:id="16"/>
    </w:p>
    <w:p w:rsidR="00176598" w:rsidRDefault="00176598" w:rsidP="002338F9">
      <w:pPr>
        <w:ind w:left="720"/>
      </w:pPr>
    </w:p>
    <w:p w:rsidR="002338F9" w:rsidRPr="00CD01AA" w:rsidRDefault="002338F9" w:rsidP="0012279A">
      <w:pPr>
        <w:ind w:left="567" w:right="567"/>
        <w:rPr>
          <w:i/>
          <w:sz w:val="24"/>
        </w:rPr>
      </w:pPr>
      <w:r w:rsidRPr="00CD01AA">
        <w:rPr>
          <w:i/>
          <w:sz w:val="24"/>
        </w:rPr>
        <w:t xml:space="preserve">“There were definitely instances where I would be left downstairs because the lift didn’t work or had to sit out of PE (our school didn’t have health and I would have loved to do P.E. without the physical </w:t>
      </w:r>
      <w:r w:rsidR="0032474F" w:rsidRPr="00CD01AA">
        <w:rPr>
          <w:i/>
          <w:sz w:val="24"/>
        </w:rPr>
        <w:t>stuff</w:t>
      </w:r>
      <w:r w:rsidRPr="00CD01AA">
        <w:rPr>
          <w:i/>
          <w:sz w:val="24"/>
        </w:rPr>
        <w:t xml:space="preserve"> in year 12) or I had to sit out of home </w:t>
      </w:r>
      <w:proofErr w:type="spellStart"/>
      <w:r w:rsidR="000C11F6" w:rsidRPr="00CD01AA">
        <w:rPr>
          <w:i/>
          <w:sz w:val="24"/>
        </w:rPr>
        <w:t>e</w:t>
      </w:r>
      <w:r w:rsidR="00B75AFB" w:rsidRPr="00CD01AA">
        <w:rPr>
          <w:i/>
          <w:sz w:val="24"/>
        </w:rPr>
        <w:t>c.</w:t>
      </w:r>
      <w:proofErr w:type="spellEnd"/>
      <w:r w:rsidRPr="00CD01AA">
        <w:rPr>
          <w:i/>
          <w:sz w:val="24"/>
        </w:rPr>
        <w:t xml:space="preserve"> (</w:t>
      </w:r>
      <w:proofErr w:type="gramStart"/>
      <w:r w:rsidRPr="00CD01AA">
        <w:rPr>
          <w:i/>
          <w:sz w:val="24"/>
        </w:rPr>
        <w:t>cooking</w:t>
      </w:r>
      <w:proofErr w:type="gramEnd"/>
      <w:r w:rsidRPr="00CD01AA">
        <w:rPr>
          <w:i/>
          <w:sz w:val="24"/>
        </w:rPr>
        <w:t xml:space="preserve">) because of benches, had to try to learn how to use a sewing machine without being able to use my feet. Also our lift was a stair lift, not an actual elevator for the first </w:t>
      </w:r>
      <w:r w:rsidR="0012279A" w:rsidRPr="00CD01AA">
        <w:rPr>
          <w:i/>
          <w:sz w:val="24"/>
        </w:rPr>
        <w:t>three</w:t>
      </w:r>
      <w:r w:rsidRPr="00CD01AA">
        <w:rPr>
          <w:i/>
          <w:sz w:val="24"/>
        </w:rPr>
        <w:t xml:space="preserve"> years I was at school which meant I was late and I could never sit with friends, the designs of the classroom pretty much made this impossible too.”</w:t>
      </w:r>
      <w:r w:rsidRPr="00CD01AA">
        <w:rPr>
          <w:rStyle w:val="FootnoteReference"/>
          <w:i/>
          <w:sz w:val="24"/>
        </w:rPr>
        <w:footnoteReference w:id="26"/>
      </w:r>
    </w:p>
    <w:p w:rsidR="00581BB2" w:rsidRDefault="00581BB2" w:rsidP="00176598">
      <w:pPr>
        <w:rPr>
          <w:sz w:val="24"/>
          <w:szCs w:val="24"/>
        </w:rPr>
      </w:pPr>
      <w:r>
        <w:rPr>
          <w:sz w:val="24"/>
          <w:szCs w:val="24"/>
        </w:rPr>
        <w:t>A good example of access</w:t>
      </w:r>
      <w:r w:rsidR="00241E03">
        <w:rPr>
          <w:sz w:val="24"/>
          <w:szCs w:val="24"/>
        </w:rPr>
        <w:t xml:space="preserve"> was </w:t>
      </w:r>
      <w:r w:rsidR="0012279A">
        <w:rPr>
          <w:sz w:val="24"/>
          <w:szCs w:val="24"/>
        </w:rPr>
        <w:t xml:space="preserve">given </w:t>
      </w:r>
      <w:r w:rsidR="00241E03">
        <w:rPr>
          <w:sz w:val="24"/>
          <w:szCs w:val="24"/>
        </w:rPr>
        <w:t>at the Julia Farr Youth Confer</w:t>
      </w:r>
      <w:r w:rsidR="00E15F74">
        <w:rPr>
          <w:sz w:val="24"/>
          <w:szCs w:val="24"/>
        </w:rPr>
        <w:t>ence by one of the conference speakers</w:t>
      </w:r>
      <w:r w:rsidR="00241E03">
        <w:rPr>
          <w:sz w:val="24"/>
          <w:szCs w:val="24"/>
        </w:rPr>
        <w:t xml:space="preserve">. </w:t>
      </w:r>
      <w:r w:rsidR="0012279A">
        <w:rPr>
          <w:sz w:val="24"/>
          <w:szCs w:val="24"/>
        </w:rPr>
        <w:t>He told of m</w:t>
      </w:r>
      <w:r w:rsidR="00B75AFB">
        <w:rPr>
          <w:sz w:val="24"/>
          <w:szCs w:val="24"/>
        </w:rPr>
        <w:t xml:space="preserve">odifications made for </w:t>
      </w:r>
      <w:r w:rsidR="0012279A">
        <w:rPr>
          <w:sz w:val="24"/>
          <w:szCs w:val="24"/>
        </w:rPr>
        <w:t>him</w:t>
      </w:r>
      <w:r w:rsidR="00176598" w:rsidRPr="00D9071F">
        <w:rPr>
          <w:sz w:val="24"/>
          <w:szCs w:val="24"/>
        </w:rPr>
        <w:t xml:space="preserve"> when he attended school including ramps and handrails and a desk with</w:t>
      </w:r>
      <w:r w:rsidR="00B75AFB">
        <w:rPr>
          <w:sz w:val="24"/>
          <w:szCs w:val="24"/>
        </w:rPr>
        <w:t xml:space="preserve"> a drawer for easy access. </w:t>
      </w:r>
      <w:r w:rsidR="0012279A">
        <w:rPr>
          <w:sz w:val="24"/>
          <w:szCs w:val="24"/>
        </w:rPr>
        <w:t>He said he</w:t>
      </w:r>
      <w:r w:rsidR="00176598" w:rsidRPr="00D9071F">
        <w:rPr>
          <w:sz w:val="24"/>
          <w:szCs w:val="24"/>
        </w:rPr>
        <w:t xml:space="preserve"> participated in physical education lessons and played cricket for his school team with the aid of a runner. During exams he had the use of a scribe and someone to explain t</w:t>
      </w:r>
      <w:r w:rsidR="00E15F74">
        <w:rPr>
          <w:sz w:val="24"/>
          <w:szCs w:val="24"/>
        </w:rPr>
        <w:t xml:space="preserve">he question. At university </w:t>
      </w:r>
      <w:r w:rsidR="0012279A">
        <w:rPr>
          <w:sz w:val="24"/>
          <w:szCs w:val="24"/>
        </w:rPr>
        <w:t>he</w:t>
      </w:r>
      <w:r w:rsidR="00176598" w:rsidRPr="00D9071F">
        <w:rPr>
          <w:sz w:val="24"/>
          <w:szCs w:val="24"/>
        </w:rPr>
        <w:t xml:space="preserve"> had an access plan which included automatic extensions to assignments (if needed), the use of automated voice activated software and extra time in exams and tests. </w:t>
      </w:r>
    </w:p>
    <w:p w:rsidR="002D2751" w:rsidRPr="002D2751" w:rsidRDefault="002D2751" w:rsidP="00176598">
      <w:pPr>
        <w:rPr>
          <w:sz w:val="2"/>
          <w:szCs w:val="2"/>
        </w:rPr>
      </w:pPr>
    </w:p>
    <w:p w:rsidR="00F14A5C" w:rsidRPr="00143495" w:rsidRDefault="00BF7018" w:rsidP="0012279A">
      <w:pPr>
        <w:pStyle w:val="Heading2"/>
        <w:rPr>
          <w:lang w:val="en-US"/>
        </w:rPr>
      </w:pPr>
      <w:bookmarkStart w:id="17" w:name="_Toc430872942"/>
      <w:r w:rsidRPr="00143495">
        <w:rPr>
          <w:lang w:val="en-US"/>
        </w:rPr>
        <w:t>Undertake annual i</w:t>
      </w:r>
      <w:r w:rsidR="00F14A5C" w:rsidRPr="00143495">
        <w:rPr>
          <w:lang w:val="en-US"/>
        </w:rPr>
        <w:t xml:space="preserve">ndependent </w:t>
      </w:r>
      <w:r w:rsidR="005B36F0" w:rsidRPr="00143495">
        <w:rPr>
          <w:lang w:val="en-US"/>
        </w:rPr>
        <w:t xml:space="preserve">social and </w:t>
      </w:r>
      <w:r w:rsidR="00F14A5C" w:rsidRPr="00143495">
        <w:rPr>
          <w:lang w:val="en-US"/>
        </w:rPr>
        <w:t>access audit</w:t>
      </w:r>
      <w:r w:rsidR="00C35FB8" w:rsidRPr="00143495">
        <w:rPr>
          <w:lang w:val="en-US"/>
        </w:rPr>
        <w:t>s</w:t>
      </w:r>
      <w:r w:rsidR="00F14A5C" w:rsidRPr="00143495">
        <w:rPr>
          <w:lang w:val="en-US"/>
        </w:rPr>
        <w:t xml:space="preserve"> of school</w:t>
      </w:r>
      <w:r w:rsidR="005B36F0" w:rsidRPr="00143495">
        <w:rPr>
          <w:lang w:val="en-US"/>
        </w:rPr>
        <w:t>s</w:t>
      </w:r>
      <w:bookmarkEnd w:id="17"/>
      <w:r w:rsidR="005B36F0" w:rsidRPr="00143495">
        <w:rPr>
          <w:lang w:val="en-US"/>
        </w:rPr>
        <w:t xml:space="preserve"> </w:t>
      </w:r>
    </w:p>
    <w:p w:rsidR="00F14A5C" w:rsidRPr="005A12C8" w:rsidRDefault="00F14A5C" w:rsidP="00176598">
      <w:pPr>
        <w:rPr>
          <w:sz w:val="2"/>
          <w:szCs w:val="2"/>
        </w:rPr>
      </w:pPr>
    </w:p>
    <w:p w:rsidR="001D6267" w:rsidRPr="00BF7018" w:rsidRDefault="001D6267" w:rsidP="00BF7018">
      <w:pPr>
        <w:autoSpaceDE w:val="0"/>
        <w:autoSpaceDN w:val="0"/>
        <w:adjustRightInd w:val="0"/>
        <w:rPr>
          <w:rFonts w:cstheme="minorHAnsi"/>
          <w:sz w:val="24"/>
          <w:szCs w:val="24"/>
        </w:rPr>
      </w:pPr>
      <w:r w:rsidRPr="00BF7018">
        <w:rPr>
          <w:rFonts w:cstheme="minorHAnsi"/>
          <w:sz w:val="24"/>
          <w:szCs w:val="24"/>
        </w:rPr>
        <w:t>JFA Purple Orange recognises that policies will reflect the demands, challenges and opportunities arising from local conditions of schools and their communities and the broader issues of providing education for all students.</w:t>
      </w:r>
    </w:p>
    <w:p w:rsidR="001D6267" w:rsidRPr="00BF7018" w:rsidRDefault="001D6267" w:rsidP="00BF7018">
      <w:pPr>
        <w:autoSpaceDE w:val="0"/>
        <w:autoSpaceDN w:val="0"/>
        <w:adjustRightInd w:val="0"/>
        <w:rPr>
          <w:rFonts w:cstheme="minorHAnsi"/>
          <w:sz w:val="24"/>
          <w:szCs w:val="24"/>
        </w:rPr>
      </w:pPr>
      <w:r w:rsidRPr="00BF7018">
        <w:rPr>
          <w:rFonts w:cstheme="minorHAnsi"/>
          <w:sz w:val="24"/>
          <w:szCs w:val="24"/>
        </w:rPr>
        <w:t xml:space="preserve">We recognise the Department of Education and Child Development has developed policies for </w:t>
      </w:r>
      <w:r w:rsidRPr="00BF7018">
        <w:rPr>
          <w:rFonts w:cstheme="minorHAnsi"/>
          <w:i/>
          <w:sz w:val="24"/>
          <w:szCs w:val="24"/>
        </w:rPr>
        <w:t>Child and Student Wellbeing</w:t>
      </w:r>
      <w:r w:rsidRPr="00BF7018">
        <w:rPr>
          <w:rFonts w:cstheme="minorHAnsi"/>
          <w:sz w:val="24"/>
          <w:szCs w:val="24"/>
        </w:rPr>
        <w:t xml:space="preserve">, </w:t>
      </w:r>
      <w:r w:rsidRPr="00BF7018">
        <w:rPr>
          <w:rFonts w:cstheme="minorHAnsi"/>
          <w:i/>
          <w:sz w:val="24"/>
          <w:szCs w:val="24"/>
        </w:rPr>
        <w:t>School Discipline</w:t>
      </w:r>
      <w:r w:rsidRPr="00BF7018">
        <w:rPr>
          <w:rFonts w:cstheme="minorHAnsi"/>
          <w:sz w:val="24"/>
          <w:szCs w:val="24"/>
        </w:rPr>
        <w:t xml:space="preserve"> and </w:t>
      </w:r>
      <w:r w:rsidRPr="00BF7018">
        <w:rPr>
          <w:rFonts w:cstheme="minorHAnsi"/>
          <w:i/>
          <w:sz w:val="24"/>
          <w:szCs w:val="24"/>
        </w:rPr>
        <w:t>Protective Practices</w:t>
      </w:r>
      <w:r w:rsidRPr="00BF7018">
        <w:rPr>
          <w:rFonts w:cstheme="minorHAnsi"/>
          <w:sz w:val="24"/>
          <w:szCs w:val="24"/>
        </w:rPr>
        <w:t xml:space="preserve">. Policies have also been developed for </w:t>
      </w:r>
      <w:r w:rsidRPr="00BF7018">
        <w:rPr>
          <w:rFonts w:cstheme="minorHAnsi"/>
          <w:i/>
          <w:sz w:val="24"/>
          <w:szCs w:val="24"/>
        </w:rPr>
        <w:t>Countering Racism</w:t>
      </w:r>
      <w:r w:rsidRPr="00BF7018">
        <w:rPr>
          <w:rFonts w:cstheme="minorHAnsi"/>
          <w:sz w:val="24"/>
          <w:szCs w:val="24"/>
        </w:rPr>
        <w:t xml:space="preserve"> and </w:t>
      </w:r>
      <w:r w:rsidRPr="00BF7018">
        <w:rPr>
          <w:rFonts w:cstheme="minorHAnsi"/>
          <w:i/>
          <w:sz w:val="24"/>
          <w:szCs w:val="24"/>
        </w:rPr>
        <w:t>Bullying, Harassment and Violence</w:t>
      </w:r>
      <w:r w:rsidRPr="00BF7018">
        <w:rPr>
          <w:rFonts w:cstheme="minorHAnsi"/>
          <w:sz w:val="24"/>
          <w:szCs w:val="24"/>
        </w:rPr>
        <w:t>. These policies provide all South Australian public schools and school communities with principles and guidelines they are required to work within. Schools, staff, students and school communities are also bound by relevant legislation.</w:t>
      </w:r>
    </w:p>
    <w:p w:rsidR="001D6267" w:rsidRPr="00BF7018" w:rsidRDefault="001D6267" w:rsidP="00BF7018">
      <w:pPr>
        <w:autoSpaceDE w:val="0"/>
        <w:autoSpaceDN w:val="0"/>
        <w:adjustRightInd w:val="0"/>
        <w:rPr>
          <w:rFonts w:cstheme="minorHAnsi"/>
          <w:sz w:val="24"/>
          <w:szCs w:val="24"/>
        </w:rPr>
      </w:pPr>
      <w:r w:rsidRPr="00BF7018">
        <w:rPr>
          <w:rFonts w:cstheme="minorHAnsi"/>
          <w:sz w:val="24"/>
          <w:szCs w:val="24"/>
        </w:rPr>
        <w:t>We cannot support policy-related stances by some schools where genuine and substantial efforts are not made to provide genuine options for inclusive education.</w:t>
      </w:r>
    </w:p>
    <w:p w:rsidR="001D6267" w:rsidRPr="00BF7018" w:rsidRDefault="001D6267" w:rsidP="00BF7018">
      <w:pPr>
        <w:autoSpaceDE w:val="0"/>
        <w:autoSpaceDN w:val="0"/>
        <w:adjustRightInd w:val="0"/>
        <w:rPr>
          <w:rFonts w:cstheme="minorHAnsi"/>
          <w:sz w:val="24"/>
          <w:szCs w:val="24"/>
        </w:rPr>
      </w:pPr>
      <w:r w:rsidRPr="00BF7018">
        <w:rPr>
          <w:rFonts w:cstheme="minorHAnsi"/>
          <w:sz w:val="24"/>
          <w:szCs w:val="24"/>
        </w:rPr>
        <w:t>Responses to individual needs of some students are frequently a matter of collaboration between the school, parents and/or primary care-givers and other professionals.</w:t>
      </w:r>
      <w:r w:rsidRPr="00BF7018">
        <w:rPr>
          <w:rStyle w:val="FootnoteReference"/>
          <w:rFonts w:cstheme="minorHAnsi"/>
          <w:sz w:val="24"/>
          <w:szCs w:val="24"/>
        </w:rPr>
        <w:footnoteReference w:id="27"/>
      </w:r>
      <w:r w:rsidRPr="00BF7018">
        <w:rPr>
          <w:rFonts w:cstheme="minorHAnsi"/>
          <w:sz w:val="24"/>
          <w:szCs w:val="24"/>
        </w:rPr>
        <w:t xml:space="preserve"> Each party has an important role to play, in a school setting, in tailoring responses to individual needs.</w:t>
      </w:r>
      <w:r w:rsidRPr="00BF7018">
        <w:rPr>
          <w:rStyle w:val="FootnoteReference"/>
          <w:rFonts w:cstheme="minorHAnsi"/>
        </w:rPr>
        <w:footnoteReference w:id="28"/>
      </w:r>
      <w:r w:rsidRPr="00BF7018">
        <w:rPr>
          <w:rFonts w:cstheme="minorHAnsi"/>
          <w:sz w:val="24"/>
          <w:szCs w:val="24"/>
        </w:rPr>
        <w:t xml:space="preserve"> </w:t>
      </w:r>
    </w:p>
    <w:p w:rsidR="001D6267" w:rsidRPr="00BF7018" w:rsidRDefault="001D6267" w:rsidP="00BF7018">
      <w:pPr>
        <w:autoSpaceDE w:val="0"/>
        <w:autoSpaceDN w:val="0"/>
        <w:adjustRightInd w:val="0"/>
        <w:rPr>
          <w:rFonts w:cstheme="minorHAnsi"/>
          <w:sz w:val="24"/>
          <w:szCs w:val="24"/>
        </w:rPr>
      </w:pPr>
      <w:r w:rsidRPr="00BF7018">
        <w:rPr>
          <w:rFonts w:cstheme="minorHAnsi"/>
          <w:sz w:val="24"/>
          <w:szCs w:val="24"/>
        </w:rPr>
        <w:t>It is recognised that difficulties, misunderstandings and challenges arise in educating young people. These are not to be underestimated or dismissed. However, concerns about the impacts of disadvantage on children’s development,</w:t>
      </w:r>
      <w:r w:rsidRPr="00BF7018">
        <w:rPr>
          <w:rStyle w:val="FootnoteReference"/>
          <w:rFonts w:cstheme="minorHAnsi"/>
          <w:sz w:val="24"/>
          <w:szCs w:val="24"/>
        </w:rPr>
        <w:footnoteReference w:id="29"/>
      </w:r>
      <w:r w:rsidRPr="00BF7018">
        <w:rPr>
          <w:rFonts w:cstheme="minorHAnsi"/>
          <w:sz w:val="24"/>
          <w:szCs w:val="24"/>
        </w:rPr>
        <w:t xml:space="preserve"> as well as the prevalence of challenging behaviours in schools are often well founded.</w:t>
      </w:r>
      <w:r w:rsidRPr="00BF7018">
        <w:rPr>
          <w:rStyle w:val="FootnoteReference"/>
          <w:rFonts w:cstheme="minorHAnsi"/>
          <w:sz w:val="24"/>
          <w:szCs w:val="24"/>
        </w:rPr>
        <w:footnoteReference w:id="30"/>
      </w:r>
      <w:r w:rsidRPr="00BF7018">
        <w:rPr>
          <w:rFonts w:cstheme="minorHAnsi"/>
          <w:sz w:val="24"/>
          <w:szCs w:val="24"/>
        </w:rPr>
        <w:t xml:space="preserve"> Schools require sufficient human and material resources to meet the challenges of preparing young people for life in Australia in the twenty-first century.</w:t>
      </w:r>
    </w:p>
    <w:p w:rsidR="001D6267" w:rsidRPr="00BF7018" w:rsidRDefault="001D6267" w:rsidP="00BF7018">
      <w:pPr>
        <w:autoSpaceDE w:val="0"/>
        <w:autoSpaceDN w:val="0"/>
        <w:adjustRightInd w:val="0"/>
        <w:rPr>
          <w:rFonts w:cstheme="minorHAnsi"/>
          <w:sz w:val="24"/>
          <w:szCs w:val="24"/>
        </w:rPr>
      </w:pPr>
      <w:r w:rsidRPr="00BF7018">
        <w:rPr>
          <w:rFonts w:cstheme="minorHAnsi"/>
          <w:sz w:val="24"/>
          <w:szCs w:val="24"/>
        </w:rPr>
        <w:t>These matters highlight the importance of ongoing, relevant, quality training for school staff. This matter gain</w:t>
      </w:r>
      <w:r w:rsidR="00163E89">
        <w:rPr>
          <w:rFonts w:cstheme="minorHAnsi"/>
          <w:sz w:val="24"/>
          <w:szCs w:val="24"/>
        </w:rPr>
        <w:t>s greater urgency as school role</w:t>
      </w:r>
      <w:r w:rsidRPr="00BF7018">
        <w:rPr>
          <w:rFonts w:cstheme="minorHAnsi"/>
          <w:sz w:val="24"/>
          <w:szCs w:val="24"/>
        </w:rPr>
        <w:t>s are projected to increase over the next ten years in South Australia and demand for teachers accordingly.</w:t>
      </w:r>
      <w:r w:rsidRPr="00BF7018">
        <w:rPr>
          <w:rStyle w:val="FootnoteReference"/>
          <w:rFonts w:cstheme="minorHAnsi"/>
          <w:sz w:val="24"/>
          <w:szCs w:val="24"/>
        </w:rPr>
        <w:footnoteReference w:id="31"/>
      </w:r>
    </w:p>
    <w:p w:rsidR="005A12C8" w:rsidRPr="005A12C8" w:rsidRDefault="00792EC0" w:rsidP="005A12C8">
      <w:pPr>
        <w:rPr>
          <w:sz w:val="24"/>
          <w:szCs w:val="24"/>
        </w:rPr>
      </w:pPr>
      <w:r>
        <w:rPr>
          <w:sz w:val="24"/>
          <w:szCs w:val="24"/>
        </w:rPr>
        <w:t>Feedback from youn</w:t>
      </w:r>
      <w:r w:rsidR="005B7BC0">
        <w:rPr>
          <w:sz w:val="24"/>
          <w:szCs w:val="24"/>
        </w:rPr>
        <w:t xml:space="preserve">g people </w:t>
      </w:r>
      <w:r w:rsidR="003156A6">
        <w:rPr>
          <w:sz w:val="24"/>
          <w:szCs w:val="24"/>
        </w:rPr>
        <w:t xml:space="preserve">and their families </w:t>
      </w:r>
      <w:r w:rsidR="005B7BC0">
        <w:rPr>
          <w:sz w:val="24"/>
          <w:szCs w:val="24"/>
        </w:rPr>
        <w:t>is that school</w:t>
      </w:r>
      <w:r>
        <w:rPr>
          <w:sz w:val="24"/>
          <w:szCs w:val="24"/>
        </w:rPr>
        <w:t xml:space="preserve"> pol</w:t>
      </w:r>
      <w:r w:rsidR="005B7BC0">
        <w:rPr>
          <w:sz w:val="24"/>
          <w:szCs w:val="24"/>
        </w:rPr>
        <w:t xml:space="preserve">icies do not always reflect </w:t>
      </w:r>
      <w:r w:rsidR="003156A6">
        <w:rPr>
          <w:sz w:val="24"/>
          <w:szCs w:val="24"/>
        </w:rPr>
        <w:t>the reality of</w:t>
      </w:r>
      <w:r>
        <w:rPr>
          <w:sz w:val="24"/>
          <w:szCs w:val="24"/>
        </w:rPr>
        <w:t xml:space="preserve"> the school environment. </w:t>
      </w:r>
      <w:r w:rsidR="003156A6">
        <w:rPr>
          <w:sz w:val="24"/>
          <w:szCs w:val="24"/>
        </w:rPr>
        <w:t>Over time</w:t>
      </w:r>
      <w:r w:rsidR="00A82684">
        <w:rPr>
          <w:sz w:val="24"/>
          <w:szCs w:val="24"/>
        </w:rPr>
        <w:t>,</w:t>
      </w:r>
      <w:r w:rsidR="003156A6">
        <w:rPr>
          <w:sz w:val="24"/>
          <w:szCs w:val="24"/>
        </w:rPr>
        <w:t xml:space="preserve"> reality may dr</w:t>
      </w:r>
      <w:r w:rsidR="00E778D9">
        <w:rPr>
          <w:sz w:val="24"/>
          <w:szCs w:val="24"/>
        </w:rPr>
        <w:t>i</w:t>
      </w:r>
      <w:r w:rsidR="003156A6">
        <w:rPr>
          <w:sz w:val="24"/>
          <w:szCs w:val="24"/>
        </w:rPr>
        <w:t xml:space="preserve">ft further and further from the stated policy positions. A </w:t>
      </w:r>
      <w:r w:rsidR="00AF7FBE">
        <w:rPr>
          <w:sz w:val="24"/>
          <w:szCs w:val="24"/>
        </w:rPr>
        <w:t>yearly</w:t>
      </w:r>
      <w:r>
        <w:rPr>
          <w:sz w:val="24"/>
          <w:szCs w:val="24"/>
        </w:rPr>
        <w:t xml:space="preserve"> independent audit </w:t>
      </w:r>
      <w:r w:rsidR="00AF7FBE">
        <w:rPr>
          <w:sz w:val="24"/>
          <w:szCs w:val="24"/>
        </w:rPr>
        <w:t xml:space="preserve">carried out in all schools with students, parents, teachers and </w:t>
      </w:r>
      <w:r w:rsidR="002D2751">
        <w:rPr>
          <w:sz w:val="24"/>
          <w:szCs w:val="24"/>
        </w:rPr>
        <w:t>principal having</w:t>
      </w:r>
      <w:r w:rsidR="00AF7FBE">
        <w:rPr>
          <w:sz w:val="24"/>
          <w:szCs w:val="24"/>
        </w:rPr>
        <w:t xml:space="preserve"> input</w:t>
      </w:r>
      <w:r w:rsidR="003156A6">
        <w:rPr>
          <w:sz w:val="24"/>
          <w:szCs w:val="24"/>
        </w:rPr>
        <w:t>, is one way of ensuring reality matches policy</w:t>
      </w:r>
      <w:r w:rsidR="00AF7FBE">
        <w:rPr>
          <w:sz w:val="24"/>
          <w:szCs w:val="24"/>
        </w:rPr>
        <w:t>.</w:t>
      </w:r>
    </w:p>
    <w:p w:rsidR="00176598" w:rsidRDefault="00176598" w:rsidP="00176598">
      <w:pPr>
        <w:rPr>
          <w:sz w:val="24"/>
          <w:szCs w:val="24"/>
        </w:rPr>
      </w:pPr>
      <w:r w:rsidRPr="00D9071F">
        <w:rPr>
          <w:sz w:val="24"/>
          <w:szCs w:val="24"/>
        </w:rPr>
        <w:t>Young people</w:t>
      </w:r>
      <w:r w:rsidR="00E778D9">
        <w:rPr>
          <w:sz w:val="24"/>
          <w:szCs w:val="24"/>
        </w:rPr>
        <w:t xml:space="preserve"> are</w:t>
      </w:r>
      <w:r w:rsidRPr="00D9071F">
        <w:rPr>
          <w:sz w:val="24"/>
          <w:szCs w:val="24"/>
        </w:rPr>
        <w:t xml:space="preserve"> </w:t>
      </w:r>
      <w:r w:rsidR="00792EC0">
        <w:rPr>
          <w:sz w:val="24"/>
          <w:szCs w:val="24"/>
        </w:rPr>
        <w:t xml:space="preserve">also </w:t>
      </w:r>
      <w:r w:rsidR="003156A6">
        <w:rPr>
          <w:sz w:val="24"/>
          <w:szCs w:val="24"/>
        </w:rPr>
        <w:t>keen to be involved</w:t>
      </w:r>
      <w:r w:rsidRPr="00D9071F">
        <w:rPr>
          <w:sz w:val="24"/>
          <w:szCs w:val="24"/>
        </w:rPr>
        <w:t xml:space="preserve">: </w:t>
      </w:r>
    </w:p>
    <w:p w:rsidR="0032474F" w:rsidRPr="005B64CD" w:rsidRDefault="0032474F" w:rsidP="00A82684">
      <w:pPr>
        <w:ind w:left="567" w:right="567"/>
        <w:rPr>
          <w:sz w:val="24"/>
          <w:szCs w:val="24"/>
        </w:rPr>
      </w:pPr>
      <w:r w:rsidRPr="00252405">
        <w:rPr>
          <w:i/>
          <w:sz w:val="24"/>
          <w:szCs w:val="24"/>
        </w:rPr>
        <w:t>“Create a social inclusion committee within schools made up o</w:t>
      </w:r>
      <w:r w:rsidR="005B64CD">
        <w:rPr>
          <w:i/>
          <w:sz w:val="24"/>
          <w:szCs w:val="24"/>
        </w:rPr>
        <w:t>f students [to] audit schools.”</w:t>
      </w:r>
      <w:r w:rsidR="005B64CD">
        <w:rPr>
          <w:rStyle w:val="FootnoteReference"/>
          <w:i/>
          <w:sz w:val="24"/>
          <w:szCs w:val="24"/>
        </w:rPr>
        <w:footnoteReference w:id="32"/>
      </w:r>
    </w:p>
    <w:p w:rsidR="0032474F" w:rsidRPr="002D2751" w:rsidRDefault="0032474F" w:rsidP="00176598">
      <w:pPr>
        <w:rPr>
          <w:sz w:val="2"/>
          <w:szCs w:val="2"/>
        </w:rPr>
      </w:pPr>
    </w:p>
    <w:p w:rsidR="00520B63" w:rsidRPr="00143495" w:rsidRDefault="003156A6" w:rsidP="00A82684">
      <w:pPr>
        <w:pStyle w:val="Heading2"/>
        <w:rPr>
          <w:lang w:val="en-US"/>
        </w:rPr>
      </w:pPr>
      <w:bookmarkStart w:id="18" w:name="_Toc428545494"/>
      <w:bookmarkStart w:id="19" w:name="_Toc430872943"/>
      <w:r w:rsidRPr="00143495">
        <w:rPr>
          <w:lang w:val="en-US"/>
        </w:rPr>
        <w:t xml:space="preserve">Urgently investigate </w:t>
      </w:r>
      <w:proofErr w:type="spellStart"/>
      <w:r w:rsidR="00640F38" w:rsidRPr="00143495">
        <w:rPr>
          <w:lang w:val="en-US"/>
        </w:rPr>
        <w:t>i</w:t>
      </w:r>
      <w:r w:rsidR="00837480" w:rsidRPr="00143495">
        <w:rPr>
          <w:lang w:val="en-US"/>
        </w:rPr>
        <w:t>ndividualised</w:t>
      </w:r>
      <w:proofErr w:type="spellEnd"/>
      <w:r w:rsidR="00837480" w:rsidRPr="00143495">
        <w:rPr>
          <w:lang w:val="en-US"/>
        </w:rPr>
        <w:t xml:space="preserve"> </w:t>
      </w:r>
      <w:r w:rsidRPr="00143495">
        <w:rPr>
          <w:lang w:val="en-US"/>
        </w:rPr>
        <w:t xml:space="preserve">needs-based </w:t>
      </w:r>
      <w:r w:rsidR="00837480" w:rsidRPr="00143495">
        <w:rPr>
          <w:lang w:val="en-US"/>
        </w:rPr>
        <w:t xml:space="preserve">funding support for students and </w:t>
      </w:r>
      <w:r w:rsidR="005B7BC0" w:rsidRPr="00143495">
        <w:rPr>
          <w:lang w:val="en-US"/>
        </w:rPr>
        <w:t xml:space="preserve">funding for </w:t>
      </w:r>
      <w:r w:rsidR="00837480" w:rsidRPr="00143495">
        <w:rPr>
          <w:lang w:val="en-US"/>
        </w:rPr>
        <w:t>schools</w:t>
      </w:r>
      <w:bookmarkEnd w:id="19"/>
      <w:r w:rsidR="00837480" w:rsidRPr="00143495">
        <w:rPr>
          <w:lang w:val="en-US"/>
        </w:rPr>
        <w:t xml:space="preserve"> </w:t>
      </w:r>
      <w:bookmarkEnd w:id="18"/>
    </w:p>
    <w:p w:rsidR="004F5D6A" w:rsidRPr="004F5D6A" w:rsidRDefault="004F5D6A" w:rsidP="00520B63">
      <w:pPr>
        <w:spacing w:after="0" w:line="360" w:lineRule="auto"/>
        <w:rPr>
          <w:sz w:val="24"/>
          <w:szCs w:val="24"/>
          <w:lang w:eastAsia="ja-JP"/>
        </w:rPr>
      </w:pPr>
    </w:p>
    <w:p w:rsidR="00124E80" w:rsidRPr="00BF7018" w:rsidRDefault="00124E80" w:rsidP="00BF7018">
      <w:pPr>
        <w:autoSpaceDE w:val="0"/>
        <w:autoSpaceDN w:val="0"/>
        <w:adjustRightInd w:val="0"/>
        <w:rPr>
          <w:rFonts w:cstheme="minorHAnsi"/>
          <w:sz w:val="24"/>
          <w:szCs w:val="24"/>
        </w:rPr>
      </w:pPr>
      <w:r w:rsidRPr="00BF7018">
        <w:rPr>
          <w:rFonts w:cstheme="minorHAnsi"/>
          <w:sz w:val="24"/>
          <w:szCs w:val="24"/>
        </w:rPr>
        <w:t>It is of concern to JFA Purple Orange that surveys undertaken by the Australian Education Union (AEU) clearly indicate the problems faced by public school principals in allocating funds. Approximately 80</w:t>
      </w:r>
      <w:r w:rsidR="0086556D">
        <w:rPr>
          <w:rFonts w:cstheme="minorHAnsi"/>
          <w:sz w:val="24"/>
          <w:szCs w:val="24"/>
        </w:rPr>
        <w:t xml:space="preserve"> per cent</w:t>
      </w:r>
      <w:r w:rsidRPr="00BF7018">
        <w:rPr>
          <w:rFonts w:cstheme="minorHAnsi"/>
          <w:sz w:val="24"/>
          <w:szCs w:val="24"/>
        </w:rPr>
        <w:t xml:space="preserve"> of principals surveyed have </w:t>
      </w:r>
      <w:r w:rsidR="00E1545F">
        <w:rPr>
          <w:rFonts w:cstheme="minorHAnsi"/>
          <w:sz w:val="24"/>
          <w:szCs w:val="24"/>
        </w:rPr>
        <w:t>“</w:t>
      </w:r>
      <w:r w:rsidRPr="00BF7018">
        <w:rPr>
          <w:rFonts w:cstheme="minorHAnsi"/>
          <w:i/>
          <w:sz w:val="24"/>
          <w:szCs w:val="24"/>
        </w:rPr>
        <w:t>shift</w:t>
      </w:r>
      <w:r w:rsidRPr="00BF7018">
        <w:rPr>
          <w:rFonts w:cstheme="minorHAnsi"/>
          <w:sz w:val="24"/>
          <w:szCs w:val="24"/>
        </w:rPr>
        <w:t>[</w:t>
      </w:r>
      <w:proofErr w:type="spellStart"/>
      <w:r w:rsidRPr="00BF7018">
        <w:rPr>
          <w:rFonts w:cstheme="minorHAnsi"/>
          <w:sz w:val="24"/>
          <w:szCs w:val="24"/>
        </w:rPr>
        <w:t>ed</w:t>
      </w:r>
      <w:proofErr w:type="spellEnd"/>
      <w:r w:rsidRPr="00BF7018">
        <w:rPr>
          <w:rFonts w:cstheme="minorHAnsi"/>
          <w:sz w:val="24"/>
          <w:szCs w:val="24"/>
        </w:rPr>
        <w:t xml:space="preserve">] </w:t>
      </w:r>
      <w:r w:rsidRPr="00BF7018">
        <w:rPr>
          <w:rFonts w:cstheme="minorHAnsi"/>
          <w:i/>
          <w:sz w:val="24"/>
          <w:szCs w:val="24"/>
        </w:rPr>
        <w:t>funds from other parts of their budget to educate students with disability.</w:t>
      </w:r>
      <w:r w:rsidR="00E1545F">
        <w:rPr>
          <w:rFonts w:cstheme="minorHAnsi"/>
          <w:i/>
          <w:sz w:val="24"/>
          <w:szCs w:val="24"/>
        </w:rPr>
        <w:t>”</w:t>
      </w:r>
      <w:r w:rsidRPr="00BF7018">
        <w:rPr>
          <w:rStyle w:val="FootnoteReference"/>
          <w:rFonts w:cstheme="minorHAnsi"/>
          <w:sz w:val="24"/>
          <w:szCs w:val="24"/>
        </w:rPr>
        <w:footnoteReference w:id="33"/>
      </w:r>
      <w:r w:rsidRPr="00BF7018">
        <w:rPr>
          <w:rFonts w:cstheme="minorHAnsi"/>
          <w:i/>
          <w:sz w:val="24"/>
          <w:szCs w:val="24"/>
        </w:rPr>
        <w:t xml:space="preserve"> </w:t>
      </w:r>
      <w:r w:rsidRPr="00BF7018">
        <w:rPr>
          <w:rFonts w:cstheme="minorHAnsi"/>
          <w:sz w:val="24"/>
          <w:szCs w:val="24"/>
        </w:rPr>
        <w:t>Approximately 90</w:t>
      </w:r>
      <w:r w:rsidR="0086556D">
        <w:rPr>
          <w:rFonts w:cstheme="minorHAnsi"/>
          <w:sz w:val="24"/>
          <w:szCs w:val="24"/>
        </w:rPr>
        <w:t xml:space="preserve"> per cent</w:t>
      </w:r>
      <w:r w:rsidRPr="00BF7018">
        <w:rPr>
          <w:rFonts w:cstheme="minorHAnsi"/>
          <w:sz w:val="24"/>
          <w:szCs w:val="24"/>
        </w:rPr>
        <w:t xml:space="preserve"> of schools surveyed in South Australia by the Australian Education Union (AEU) stated funds were drawn from other areas of the school budget to fund students living with disability i.e. to fund the inclusion/education of those students without official funding.</w:t>
      </w:r>
      <w:r w:rsidRPr="00BF7018">
        <w:rPr>
          <w:rStyle w:val="FootnoteReference"/>
          <w:rFonts w:cstheme="minorHAnsi"/>
          <w:sz w:val="24"/>
          <w:szCs w:val="24"/>
        </w:rPr>
        <w:footnoteReference w:id="34"/>
      </w:r>
    </w:p>
    <w:p w:rsidR="00124E80" w:rsidRPr="00BF7018" w:rsidRDefault="00124E80" w:rsidP="00BF7018">
      <w:pPr>
        <w:autoSpaceDE w:val="0"/>
        <w:autoSpaceDN w:val="0"/>
        <w:adjustRightInd w:val="0"/>
        <w:rPr>
          <w:rFonts w:cstheme="minorHAnsi"/>
          <w:sz w:val="24"/>
          <w:szCs w:val="24"/>
        </w:rPr>
      </w:pPr>
      <w:r w:rsidRPr="00BF7018">
        <w:rPr>
          <w:rFonts w:cstheme="minorHAnsi"/>
          <w:sz w:val="24"/>
          <w:szCs w:val="24"/>
        </w:rPr>
        <w:t xml:space="preserve">The re-allocation of funding, where it occurs, and necessary as it is, also raises the possibility of reducing the availability of funds for in-service teacher training. </w:t>
      </w:r>
    </w:p>
    <w:p w:rsidR="00124E80" w:rsidRPr="00BF7018" w:rsidRDefault="00124E80" w:rsidP="00BF7018">
      <w:pPr>
        <w:autoSpaceDE w:val="0"/>
        <w:autoSpaceDN w:val="0"/>
        <w:adjustRightInd w:val="0"/>
        <w:rPr>
          <w:rFonts w:cstheme="minorHAnsi"/>
          <w:sz w:val="24"/>
          <w:szCs w:val="24"/>
        </w:rPr>
      </w:pPr>
      <w:r w:rsidRPr="00BF7018">
        <w:rPr>
          <w:rFonts w:cstheme="minorHAnsi"/>
          <w:sz w:val="24"/>
          <w:szCs w:val="24"/>
        </w:rPr>
        <w:t xml:space="preserve">AEU surveys also found that teacher’s workloads have increased. The reasons for such increases are many. Significant proportions of surveyed teachers identified two factors of importance: large class sizes and </w:t>
      </w:r>
      <w:r w:rsidR="00E1545F">
        <w:rPr>
          <w:rFonts w:cstheme="minorHAnsi"/>
          <w:sz w:val="24"/>
          <w:szCs w:val="24"/>
        </w:rPr>
        <w:t xml:space="preserve">the </w:t>
      </w:r>
      <w:r w:rsidRPr="00BF7018">
        <w:rPr>
          <w:rFonts w:cstheme="minorHAnsi"/>
          <w:sz w:val="24"/>
          <w:szCs w:val="24"/>
        </w:rPr>
        <w:t>need for additional support/resources for students living with disability.</w:t>
      </w:r>
      <w:r w:rsidRPr="00BF7018">
        <w:rPr>
          <w:rStyle w:val="FootnoteReference"/>
          <w:rFonts w:cstheme="minorHAnsi"/>
          <w:sz w:val="24"/>
          <w:szCs w:val="24"/>
        </w:rPr>
        <w:footnoteReference w:id="35"/>
      </w:r>
      <w:r w:rsidRPr="00BF7018">
        <w:rPr>
          <w:rFonts w:cstheme="minorHAnsi"/>
          <w:sz w:val="24"/>
          <w:szCs w:val="24"/>
        </w:rPr>
        <w:t xml:space="preserve"> Both factors contribute to limiting opportunities for in-service teacher training i.e. increased workloads indicate that teachers have less non-contact or training time available to them. Increased workloads include all necessary administrative and professional tasks that are associated with teaching in the early twenty-first century.</w:t>
      </w:r>
      <w:r w:rsidRPr="00BF7018">
        <w:rPr>
          <w:rStyle w:val="FootnoteReference"/>
          <w:rFonts w:cstheme="minorHAnsi"/>
          <w:sz w:val="24"/>
          <w:szCs w:val="24"/>
        </w:rPr>
        <w:footnoteReference w:id="36"/>
      </w:r>
    </w:p>
    <w:p w:rsidR="00124E80" w:rsidRPr="00BF7018" w:rsidRDefault="00124E80" w:rsidP="00BF7018">
      <w:pPr>
        <w:autoSpaceDE w:val="0"/>
        <w:autoSpaceDN w:val="0"/>
        <w:adjustRightInd w:val="0"/>
        <w:rPr>
          <w:rFonts w:cstheme="minorHAnsi"/>
          <w:sz w:val="24"/>
          <w:szCs w:val="24"/>
        </w:rPr>
      </w:pPr>
      <w:r w:rsidRPr="00BF7018">
        <w:rPr>
          <w:rFonts w:cstheme="minorHAnsi"/>
          <w:sz w:val="24"/>
          <w:szCs w:val="24"/>
        </w:rPr>
        <w:t>South Australian data</w:t>
      </w:r>
      <w:r w:rsidRPr="00BF7018">
        <w:rPr>
          <w:rStyle w:val="FootnoteReference"/>
          <w:rFonts w:cstheme="minorHAnsi"/>
          <w:sz w:val="24"/>
          <w:szCs w:val="24"/>
        </w:rPr>
        <w:footnoteReference w:id="37"/>
      </w:r>
      <w:r w:rsidRPr="00BF7018">
        <w:rPr>
          <w:rFonts w:cstheme="minorHAnsi"/>
          <w:sz w:val="24"/>
          <w:szCs w:val="24"/>
        </w:rPr>
        <w:t xml:space="preserve"> indicates there are approximately three times more students with unmet needs in schools (i.e. unfunded) than students with funding.</w:t>
      </w:r>
      <w:r w:rsidRPr="00BF7018">
        <w:rPr>
          <w:rStyle w:val="FootnoteReference"/>
          <w:rFonts w:cstheme="minorHAnsi"/>
          <w:sz w:val="24"/>
          <w:szCs w:val="24"/>
        </w:rPr>
        <w:footnoteReference w:id="38"/>
      </w:r>
      <w:r w:rsidRPr="00BF7018">
        <w:rPr>
          <w:rFonts w:cstheme="minorHAnsi"/>
          <w:sz w:val="24"/>
          <w:szCs w:val="24"/>
        </w:rPr>
        <w:t xml:space="preserve">  These data reinforce, among a number of other important associated matters, the need for in-service training for teachers so that diverse needs in classrooms can be met </w:t>
      </w:r>
      <w:r w:rsidR="00E1545F">
        <w:rPr>
          <w:rFonts w:cstheme="minorHAnsi"/>
          <w:sz w:val="24"/>
          <w:szCs w:val="24"/>
        </w:rPr>
        <w:t>while also</w:t>
      </w:r>
      <w:r w:rsidRPr="00BF7018">
        <w:rPr>
          <w:rFonts w:cstheme="minorHAnsi"/>
          <w:sz w:val="24"/>
          <w:szCs w:val="24"/>
        </w:rPr>
        <w:t xml:space="preserve"> achieving good educational outcomes for all students. </w:t>
      </w:r>
    </w:p>
    <w:p w:rsidR="00124E80" w:rsidRPr="00BF7018" w:rsidRDefault="00124E80" w:rsidP="00BF7018">
      <w:pPr>
        <w:autoSpaceDE w:val="0"/>
        <w:autoSpaceDN w:val="0"/>
        <w:adjustRightInd w:val="0"/>
        <w:rPr>
          <w:rFonts w:cstheme="minorHAnsi"/>
          <w:sz w:val="24"/>
          <w:szCs w:val="24"/>
        </w:rPr>
      </w:pPr>
      <w:r w:rsidRPr="00BF7018">
        <w:rPr>
          <w:rFonts w:cstheme="minorHAnsi"/>
          <w:sz w:val="24"/>
          <w:szCs w:val="24"/>
        </w:rPr>
        <w:t xml:space="preserve">Training for inclusive and diverse classrooms will have a positive impact on in-school/classroom support(s) for students living with disability with potential flow-on effects of reducing the pressure for providing formal supports.   </w:t>
      </w:r>
    </w:p>
    <w:p w:rsidR="00124E80" w:rsidRPr="00255234" w:rsidRDefault="00124E80" w:rsidP="00255234">
      <w:pPr>
        <w:autoSpaceDE w:val="0"/>
        <w:autoSpaceDN w:val="0"/>
        <w:adjustRightInd w:val="0"/>
        <w:rPr>
          <w:rFonts w:cstheme="minorHAnsi"/>
          <w:sz w:val="24"/>
          <w:szCs w:val="24"/>
        </w:rPr>
      </w:pPr>
      <w:r w:rsidRPr="00BF7018">
        <w:rPr>
          <w:rFonts w:cstheme="minorHAnsi"/>
          <w:sz w:val="24"/>
          <w:szCs w:val="24"/>
        </w:rPr>
        <w:t xml:space="preserve">It is of considerable concern that, once again, school funding, or </w:t>
      </w:r>
      <w:r w:rsidR="00E1545F">
        <w:rPr>
          <w:rFonts w:cstheme="minorHAnsi"/>
          <w:sz w:val="24"/>
          <w:szCs w:val="24"/>
        </w:rPr>
        <w:t>lack thereof</w:t>
      </w:r>
      <w:r w:rsidRPr="00BF7018">
        <w:rPr>
          <w:rFonts w:cstheme="minorHAnsi"/>
          <w:sz w:val="24"/>
          <w:szCs w:val="24"/>
        </w:rPr>
        <w:t>, has impacts across a wide range of interdependent matters that affect schools, students and their schooling</w:t>
      </w:r>
      <w:r w:rsidR="00E1545F">
        <w:rPr>
          <w:rFonts w:cstheme="minorHAnsi"/>
          <w:sz w:val="24"/>
          <w:szCs w:val="24"/>
        </w:rPr>
        <w:t>,</w:t>
      </w:r>
      <w:r w:rsidRPr="00BF7018">
        <w:rPr>
          <w:rFonts w:cstheme="minorHAnsi"/>
          <w:sz w:val="24"/>
          <w:szCs w:val="24"/>
        </w:rPr>
        <w:t xml:space="preserve"> and impact, not least, on the promotion of inclusive education and training that supports and enables its implementation in school communities. </w:t>
      </w:r>
    </w:p>
    <w:p w:rsidR="00520B63" w:rsidRDefault="00175650" w:rsidP="004F5D6A">
      <w:pPr>
        <w:spacing w:after="0"/>
        <w:rPr>
          <w:sz w:val="24"/>
          <w:szCs w:val="24"/>
          <w:lang w:eastAsia="ja-JP"/>
        </w:rPr>
      </w:pPr>
      <w:r>
        <w:rPr>
          <w:sz w:val="24"/>
          <w:szCs w:val="24"/>
          <w:lang w:eastAsia="ja-JP"/>
        </w:rPr>
        <w:t>Results from our survey show that o</w:t>
      </w:r>
      <w:r w:rsidR="004F5D6A">
        <w:rPr>
          <w:sz w:val="24"/>
          <w:szCs w:val="24"/>
          <w:lang w:eastAsia="ja-JP"/>
        </w:rPr>
        <w:t>verwhelmingly 71.43</w:t>
      </w:r>
      <w:r w:rsidR="0086556D">
        <w:rPr>
          <w:sz w:val="24"/>
          <w:szCs w:val="24"/>
          <w:lang w:eastAsia="ja-JP"/>
        </w:rPr>
        <w:t xml:space="preserve"> per cent</w:t>
      </w:r>
      <w:r w:rsidR="004F5D6A">
        <w:rPr>
          <w:sz w:val="24"/>
          <w:szCs w:val="24"/>
          <w:lang w:eastAsia="ja-JP"/>
        </w:rPr>
        <w:t xml:space="preserve"> of parents and supporters responded that their child does/did not receive adequate support at school to reach their full academic potential.</w:t>
      </w:r>
      <w:r w:rsidR="000A253A">
        <w:rPr>
          <w:sz w:val="24"/>
          <w:szCs w:val="24"/>
          <w:lang w:eastAsia="ja-JP"/>
        </w:rPr>
        <w:t xml:space="preserve">  A</w:t>
      </w:r>
      <w:r w:rsidR="00660CBE">
        <w:rPr>
          <w:sz w:val="24"/>
          <w:szCs w:val="24"/>
          <w:lang w:eastAsia="ja-JP"/>
        </w:rPr>
        <w:t xml:space="preserve"> significant</w:t>
      </w:r>
      <w:r w:rsidR="000A253A">
        <w:rPr>
          <w:sz w:val="24"/>
          <w:szCs w:val="24"/>
          <w:lang w:eastAsia="ja-JP"/>
        </w:rPr>
        <w:t xml:space="preserve"> boost in</w:t>
      </w:r>
      <w:r w:rsidR="005B7BC0">
        <w:rPr>
          <w:sz w:val="24"/>
          <w:szCs w:val="24"/>
          <w:lang w:eastAsia="ja-JP"/>
        </w:rPr>
        <w:t xml:space="preserve"> school</w:t>
      </w:r>
      <w:r w:rsidR="000A253A">
        <w:rPr>
          <w:sz w:val="24"/>
          <w:szCs w:val="24"/>
          <w:lang w:eastAsia="ja-JP"/>
        </w:rPr>
        <w:t xml:space="preserve"> funding </w:t>
      </w:r>
      <w:r w:rsidR="00660CBE">
        <w:rPr>
          <w:sz w:val="24"/>
          <w:szCs w:val="24"/>
          <w:lang w:eastAsia="ja-JP"/>
        </w:rPr>
        <w:t xml:space="preserve">would assist with alleviating some of these issues combined with </w:t>
      </w:r>
      <w:r w:rsidR="000A253A">
        <w:rPr>
          <w:sz w:val="24"/>
          <w:szCs w:val="24"/>
          <w:lang w:eastAsia="ja-JP"/>
        </w:rPr>
        <w:t>individual funding options for students</w:t>
      </w:r>
      <w:r w:rsidR="0069216C">
        <w:rPr>
          <w:sz w:val="24"/>
          <w:szCs w:val="24"/>
          <w:lang w:eastAsia="ja-JP"/>
        </w:rPr>
        <w:t xml:space="preserve"> living with disability. A big part of this is</w:t>
      </w:r>
      <w:r w:rsidR="00660CBE">
        <w:rPr>
          <w:sz w:val="24"/>
          <w:szCs w:val="24"/>
          <w:lang w:eastAsia="ja-JP"/>
        </w:rPr>
        <w:t xml:space="preserve"> students and their families having control over where money is allocated </w:t>
      </w:r>
      <w:r w:rsidR="00A670CC">
        <w:rPr>
          <w:sz w:val="24"/>
          <w:szCs w:val="24"/>
          <w:lang w:eastAsia="ja-JP"/>
        </w:rPr>
        <w:t>so that they</w:t>
      </w:r>
      <w:r w:rsidR="005B7BC0">
        <w:rPr>
          <w:sz w:val="24"/>
          <w:szCs w:val="24"/>
          <w:lang w:eastAsia="ja-JP"/>
        </w:rPr>
        <w:t xml:space="preserve"> can</w:t>
      </w:r>
      <w:r w:rsidR="00A670CC">
        <w:rPr>
          <w:sz w:val="24"/>
          <w:szCs w:val="24"/>
          <w:lang w:eastAsia="ja-JP"/>
        </w:rPr>
        <w:t xml:space="preserve"> have</w:t>
      </w:r>
      <w:r w:rsidR="0069216C">
        <w:rPr>
          <w:sz w:val="24"/>
          <w:szCs w:val="24"/>
          <w:lang w:eastAsia="ja-JP"/>
        </w:rPr>
        <w:t xml:space="preserve"> the best possible educational experience. </w:t>
      </w:r>
    </w:p>
    <w:p w:rsidR="004F5D6A" w:rsidRDefault="004F5D6A" w:rsidP="00520B63">
      <w:pPr>
        <w:spacing w:after="0" w:line="360" w:lineRule="auto"/>
        <w:rPr>
          <w:sz w:val="24"/>
          <w:szCs w:val="24"/>
        </w:rPr>
      </w:pPr>
    </w:p>
    <w:p w:rsidR="00067539" w:rsidRDefault="00067539" w:rsidP="00E1545F">
      <w:pPr>
        <w:spacing w:after="0"/>
        <w:ind w:left="567" w:right="567"/>
        <w:rPr>
          <w:i/>
          <w:sz w:val="24"/>
          <w:szCs w:val="24"/>
        </w:rPr>
      </w:pPr>
      <w:r>
        <w:rPr>
          <w:i/>
          <w:sz w:val="24"/>
          <w:szCs w:val="24"/>
        </w:rPr>
        <w:t>“For 3/5 of my time during Secondary School I had no staff member to equip me with appropriate seating/table and help me to access my food during recess and lunch breaks and I had to phone call a relative on occasions when I was unable to manage toileting independently.”</w:t>
      </w:r>
      <w:r w:rsidR="000A253A">
        <w:rPr>
          <w:rStyle w:val="FootnoteReference"/>
          <w:i/>
          <w:sz w:val="24"/>
          <w:szCs w:val="24"/>
        </w:rPr>
        <w:footnoteReference w:id="39"/>
      </w:r>
    </w:p>
    <w:p w:rsidR="00DA1F5E" w:rsidRDefault="00DA1F5E" w:rsidP="00E1545F">
      <w:pPr>
        <w:spacing w:after="0"/>
        <w:ind w:left="567" w:right="567"/>
        <w:rPr>
          <w:i/>
          <w:sz w:val="24"/>
          <w:szCs w:val="24"/>
        </w:rPr>
      </w:pPr>
    </w:p>
    <w:p w:rsidR="000A253A" w:rsidRDefault="000A253A" w:rsidP="00E1545F">
      <w:pPr>
        <w:spacing w:after="0"/>
        <w:ind w:left="567" w:right="567"/>
        <w:rPr>
          <w:i/>
          <w:sz w:val="24"/>
          <w:szCs w:val="24"/>
        </w:rPr>
      </w:pPr>
      <w:r>
        <w:rPr>
          <w:i/>
          <w:sz w:val="24"/>
          <w:szCs w:val="24"/>
        </w:rPr>
        <w:t>“My daughter is only able to attend part time as she requires considerable support and that is all that is funded. We live in a small country town so have limited education choices.”</w:t>
      </w:r>
      <w:r>
        <w:rPr>
          <w:rStyle w:val="FootnoteReference"/>
          <w:i/>
          <w:sz w:val="24"/>
          <w:szCs w:val="24"/>
        </w:rPr>
        <w:footnoteReference w:id="40"/>
      </w:r>
    </w:p>
    <w:p w:rsidR="003156A6" w:rsidRPr="00E778D9" w:rsidRDefault="003156A6" w:rsidP="00067539">
      <w:pPr>
        <w:spacing w:after="0"/>
        <w:ind w:left="720"/>
        <w:rPr>
          <w:i/>
          <w:sz w:val="24"/>
          <w:szCs w:val="24"/>
        </w:rPr>
      </w:pPr>
    </w:p>
    <w:p w:rsidR="00607EF5" w:rsidRDefault="001975AE" w:rsidP="007A4EEE">
      <w:pPr>
        <w:spacing w:after="0"/>
        <w:rPr>
          <w:rFonts w:ascii="Calibri" w:eastAsia="Times New Roman" w:hAnsi="Calibri"/>
          <w:sz w:val="24"/>
          <w:szCs w:val="24"/>
        </w:rPr>
      </w:pPr>
      <w:r w:rsidRPr="00E778D9">
        <w:rPr>
          <w:sz w:val="24"/>
          <w:szCs w:val="24"/>
          <w:shd w:val="clear" w:color="auto" w:fill="FFFFFF"/>
        </w:rPr>
        <w:t xml:space="preserve">JFA Purple Orange recommends the Select Committee </w:t>
      </w:r>
      <w:r w:rsidR="00D53A25" w:rsidRPr="00E778D9">
        <w:rPr>
          <w:rFonts w:cstheme="minorHAnsi"/>
          <w:sz w:val="24"/>
          <w:szCs w:val="24"/>
        </w:rPr>
        <w:t>urgent</w:t>
      </w:r>
      <w:r w:rsidRPr="00E778D9">
        <w:rPr>
          <w:rFonts w:cstheme="minorHAnsi"/>
          <w:sz w:val="24"/>
          <w:szCs w:val="24"/>
        </w:rPr>
        <w:t>ly investigate</w:t>
      </w:r>
      <w:r w:rsidR="00D53A25" w:rsidRPr="00E778D9">
        <w:rPr>
          <w:rFonts w:cstheme="minorHAnsi"/>
          <w:sz w:val="24"/>
          <w:szCs w:val="24"/>
        </w:rPr>
        <w:t xml:space="preserve"> needs-based funding for South Australian schools.</w:t>
      </w:r>
      <w:r w:rsidR="00D53A25" w:rsidRPr="00E778D9">
        <w:rPr>
          <w:rStyle w:val="FootnoteReference"/>
          <w:rFonts w:cstheme="minorHAnsi"/>
          <w:sz w:val="24"/>
          <w:szCs w:val="24"/>
        </w:rPr>
        <w:footnoteReference w:id="41"/>
      </w:r>
      <w:r w:rsidR="00D53A25" w:rsidRPr="00E778D9">
        <w:rPr>
          <w:rFonts w:cstheme="minorHAnsi"/>
          <w:sz w:val="24"/>
          <w:szCs w:val="24"/>
        </w:rPr>
        <w:t xml:space="preserve"> South Austr</w:t>
      </w:r>
      <w:r w:rsidR="00324FEC" w:rsidRPr="00E778D9">
        <w:rPr>
          <w:rFonts w:cstheme="minorHAnsi"/>
          <w:sz w:val="24"/>
          <w:szCs w:val="24"/>
        </w:rPr>
        <w:t>a</w:t>
      </w:r>
      <w:r w:rsidR="00D53A25" w:rsidRPr="00E778D9">
        <w:rPr>
          <w:rFonts w:cstheme="minorHAnsi"/>
          <w:sz w:val="24"/>
          <w:szCs w:val="24"/>
        </w:rPr>
        <w:t>lia needs to lead the way in</w:t>
      </w:r>
      <w:r w:rsidR="00D53A25" w:rsidRPr="00E778D9">
        <w:rPr>
          <w:rFonts w:cs="Arial"/>
          <w:sz w:val="24"/>
          <w:szCs w:val="24"/>
          <w:shd w:val="clear" w:color="auto" w:fill="FFFFFF"/>
        </w:rPr>
        <w:t xml:space="preserve"> investing in our school system on the basis of need so that all students can get an education which will allow them to participate in our economy</w:t>
      </w:r>
      <w:r w:rsidR="00E1545F">
        <w:rPr>
          <w:rFonts w:cs="Arial"/>
          <w:sz w:val="24"/>
          <w:szCs w:val="24"/>
          <w:shd w:val="clear" w:color="auto" w:fill="FFFFFF"/>
        </w:rPr>
        <w:t xml:space="preserve"> as adults</w:t>
      </w:r>
      <w:r w:rsidR="00D53A25" w:rsidRPr="00E778D9">
        <w:rPr>
          <w:rFonts w:cs="Arial"/>
          <w:sz w:val="24"/>
          <w:szCs w:val="24"/>
          <w:shd w:val="clear" w:color="auto" w:fill="FFFFFF"/>
        </w:rPr>
        <w:t xml:space="preserve">. </w:t>
      </w:r>
      <w:r w:rsidR="00D53A25" w:rsidRPr="00E778D9">
        <w:rPr>
          <w:sz w:val="24"/>
          <w:szCs w:val="24"/>
          <w:shd w:val="clear" w:color="auto" w:fill="FFFFFF"/>
        </w:rPr>
        <w:t xml:space="preserve">All schools need to be appropriately resourced to deliver a high quality education to every child. </w:t>
      </w:r>
    </w:p>
    <w:p w:rsidR="0057435B" w:rsidRPr="00143495" w:rsidRDefault="00E1545F" w:rsidP="00E1545F">
      <w:pPr>
        <w:pStyle w:val="Heading1"/>
      </w:pPr>
      <w:r>
        <w:t xml:space="preserve"> </w:t>
      </w:r>
      <w:bookmarkStart w:id="20" w:name="_Toc430872944"/>
      <w:r w:rsidR="0057435B" w:rsidRPr="00143495">
        <w:t>Conclusion</w:t>
      </w:r>
      <w:bookmarkEnd w:id="20"/>
    </w:p>
    <w:p w:rsidR="00C35FB8" w:rsidRDefault="0057435B" w:rsidP="00640F38">
      <w:pPr>
        <w:autoSpaceDE w:val="0"/>
        <w:autoSpaceDN w:val="0"/>
        <w:adjustRightInd w:val="0"/>
        <w:rPr>
          <w:rFonts w:cstheme="minorHAnsi"/>
          <w:sz w:val="24"/>
          <w:szCs w:val="24"/>
        </w:rPr>
      </w:pPr>
      <w:r w:rsidRPr="008C5DE8">
        <w:rPr>
          <w:rFonts w:cstheme="minorHAnsi"/>
          <w:sz w:val="24"/>
          <w:szCs w:val="24"/>
        </w:rPr>
        <w:t>The South Australian education system requires all available support and resources to move to inclusive education in the shortest possible time. The challenges facing students living with disability, as well as all young people, are complex and in some instances, difficult.</w:t>
      </w:r>
      <w:r w:rsidRPr="008C5DE8">
        <w:rPr>
          <w:rStyle w:val="FootnoteReference"/>
          <w:rFonts w:cstheme="minorHAnsi"/>
          <w:sz w:val="24"/>
          <w:szCs w:val="24"/>
        </w:rPr>
        <w:footnoteReference w:id="42"/>
      </w:r>
      <w:r w:rsidRPr="008C5DE8">
        <w:rPr>
          <w:rFonts w:cstheme="minorHAnsi"/>
          <w:sz w:val="24"/>
          <w:szCs w:val="24"/>
        </w:rPr>
        <w:t xml:space="preserve"> </w:t>
      </w:r>
    </w:p>
    <w:p w:rsidR="0057435B" w:rsidRPr="008C5DE8" w:rsidRDefault="0057435B" w:rsidP="00640F38">
      <w:pPr>
        <w:autoSpaceDE w:val="0"/>
        <w:autoSpaceDN w:val="0"/>
        <w:adjustRightInd w:val="0"/>
        <w:rPr>
          <w:rFonts w:cstheme="minorHAnsi"/>
          <w:sz w:val="24"/>
          <w:szCs w:val="24"/>
        </w:rPr>
      </w:pPr>
      <w:r w:rsidRPr="008C5DE8">
        <w:rPr>
          <w:rFonts w:cstheme="minorHAnsi"/>
          <w:sz w:val="24"/>
          <w:szCs w:val="24"/>
        </w:rPr>
        <w:t>The best possible schooling outcomes for all young people, enabling them to participate in their communities, as fully as their abilities and capacities allow, is a pressing issue for the South Australian community.</w:t>
      </w:r>
    </w:p>
    <w:p w:rsidR="0057435B" w:rsidRPr="008C5DE8" w:rsidRDefault="0057435B" w:rsidP="00640F38">
      <w:pPr>
        <w:autoSpaceDE w:val="0"/>
        <w:autoSpaceDN w:val="0"/>
        <w:adjustRightInd w:val="0"/>
        <w:rPr>
          <w:rFonts w:cstheme="minorHAnsi"/>
          <w:sz w:val="24"/>
          <w:szCs w:val="24"/>
        </w:rPr>
      </w:pPr>
      <w:r w:rsidRPr="008C5DE8">
        <w:rPr>
          <w:rFonts w:cstheme="minorHAnsi"/>
          <w:sz w:val="24"/>
          <w:szCs w:val="24"/>
        </w:rPr>
        <w:t xml:space="preserve">We consider that principles of inclusive education provide a foundation for </w:t>
      </w:r>
      <w:r w:rsidRPr="008C5DE8">
        <w:rPr>
          <w:rFonts w:cstheme="minorHAnsi"/>
          <w:i/>
          <w:sz w:val="24"/>
          <w:szCs w:val="24"/>
        </w:rPr>
        <w:t xml:space="preserve">all </w:t>
      </w:r>
      <w:r w:rsidRPr="008C5DE8">
        <w:rPr>
          <w:rFonts w:cstheme="minorHAnsi"/>
          <w:sz w:val="24"/>
          <w:szCs w:val="24"/>
        </w:rPr>
        <w:t>students to achieve positive educational outcomes;</w:t>
      </w:r>
      <w:r w:rsidRPr="008C5DE8">
        <w:rPr>
          <w:rStyle w:val="FootnoteReference"/>
          <w:rFonts w:cstheme="minorHAnsi"/>
          <w:sz w:val="24"/>
          <w:szCs w:val="24"/>
        </w:rPr>
        <w:footnoteReference w:id="43"/>
      </w:r>
      <w:r w:rsidRPr="008C5DE8">
        <w:rPr>
          <w:rFonts w:cstheme="minorHAnsi"/>
          <w:sz w:val="24"/>
          <w:szCs w:val="24"/>
        </w:rPr>
        <w:t xml:space="preserve"> young people, in their interactions at school, are important agents in building cultures of inclusion and diversity.</w:t>
      </w:r>
      <w:r w:rsidRPr="008C5DE8">
        <w:rPr>
          <w:rStyle w:val="FootnoteReference"/>
          <w:rFonts w:cstheme="minorHAnsi"/>
          <w:sz w:val="24"/>
          <w:szCs w:val="24"/>
        </w:rPr>
        <w:t xml:space="preserve"> </w:t>
      </w:r>
      <w:r w:rsidRPr="008C5DE8">
        <w:rPr>
          <w:rFonts w:cstheme="minorHAnsi"/>
          <w:sz w:val="24"/>
          <w:szCs w:val="24"/>
        </w:rPr>
        <w:t>As such we consider that inclusive education is a foundational principle for all school communities to actively promote and reinforce environments that are welcoming for all students.</w:t>
      </w:r>
      <w:r w:rsidRPr="008C5DE8">
        <w:rPr>
          <w:rStyle w:val="FootnoteReference"/>
          <w:rFonts w:cstheme="minorHAnsi"/>
          <w:sz w:val="24"/>
          <w:szCs w:val="24"/>
        </w:rPr>
        <w:footnoteReference w:id="44"/>
      </w:r>
      <w:r w:rsidRPr="008C5DE8">
        <w:rPr>
          <w:rFonts w:cstheme="minorHAnsi"/>
          <w:sz w:val="24"/>
          <w:szCs w:val="24"/>
        </w:rPr>
        <w:t xml:space="preserve"> Nonetheless, these considerations go hand-in-hand with necessary acknowledgments of other important dimensions in the education system:</w:t>
      </w:r>
    </w:p>
    <w:p w:rsidR="0057435B" w:rsidRPr="008C5DE8" w:rsidRDefault="00C35FB8" w:rsidP="00E1545F">
      <w:pPr>
        <w:autoSpaceDE w:val="0"/>
        <w:autoSpaceDN w:val="0"/>
        <w:adjustRightInd w:val="0"/>
        <w:ind w:left="567" w:right="567"/>
        <w:rPr>
          <w:rFonts w:cstheme="minorHAnsi"/>
          <w:sz w:val="24"/>
          <w:szCs w:val="24"/>
        </w:rPr>
      </w:pPr>
      <w:r>
        <w:rPr>
          <w:rFonts w:cstheme="minorHAnsi"/>
          <w:sz w:val="24"/>
          <w:szCs w:val="24"/>
        </w:rPr>
        <w:t>“</w:t>
      </w:r>
      <w:r w:rsidR="0057435B" w:rsidRPr="008C5DE8">
        <w:rPr>
          <w:rFonts w:cstheme="minorHAnsi"/>
          <w:sz w:val="24"/>
          <w:szCs w:val="24"/>
        </w:rPr>
        <w:t>[u]</w:t>
      </w:r>
      <w:proofErr w:type="spellStart"/>
      <w:r w:rsidR="0057435B" w:rsidRPr="008C5DE8">
        <w:rPr>
          <w:rFonts w:cstheme="minorHAnsi"/>
          <w:i/>
          <w:sz w:val="24"/>
          <w:szCs w:val="24"/>
        </w:rPr>
        <w:t>nless</w:t>
      </w:r>
      <w:proofErr w:type="spellEnd"/>
      <w:r w:rsidR="0057435B" w:rsidRPr="008C5DE8">
        <w:rPr>
          <w:rFonts w:cstheme="minorHAnsi"/>
          <w:i/>
          <w:sz w:val="24"/>
          <w:szCs w:val="24"/>
        </w:rPr>
        <w:t xml:space="preserve"> macro-strategies are effective in enhancing the quality of teaching and leadership, creating professional learning cultures in schools, and promoting the use of evidence-based methods – in other words, driving micro-reform – they are unlikely to lead to improved quality and equity in our schools.</w:t>
      </w:r>
      <w:r w:rsidR="001975AE">
        <w:rPr>
          <w:rFonts w:cstheme="minorHAnsi"/>
          <w:sz w:val="24"/>
          <w:szCs w:val="24"/>
        </w:rPr>
        <w:t>”</w:t>
      </w:r>
      <w:r w:rsidR="0057435B" w:rsidRPr="008C5DE8">
        <w:rPr>
          <w:rStyle w:val="FootnoteReference"/>
          <w:rFonts w:cstheme="minorHAnsi"/>
          <w:sz w:val="24"/>
          <w:szCs w:val="24"/>
        </w:rPr>
        <w:footnoteReference w:id="45"/>
      </w:r>
    </w:p>
    <w:p w:rsidR="0057435B" w:rsidRPr="008C5DE8" w:rsidRDefault="0057435B" w:rsidP="00640F38">
      <w:pPr>
        <w:autoSpaceDE w:val="0"/>
        <w:autoSpaceDN w:val="0"/>
        <w:adjustRightInd w:val="0"/>
        <w:rPr>
          <w:rFonts w:cstheme="minorHAnsi"/>
          <w:sz w:val="24"/>
          <w:szCs w:val="24"/>
        </w:rPr>
      </w:pPr>
      <w:r w:rsidRPr="008C5DE8">
        <w:rPr>
          <w:rFonts w:cstheme="minorHAnsi"/>
          <w:sz w:val="24"/>
          <w:szCs w:val="24"/>
        </w:rPr>
        <w:t>We commend the Select Committee for undertaking this work and look forward to its report and recommendations.</w:t>
      </w:r>
    </w:p>
    <w:p w:rsidR="00CA3EB8" w:rsidRPr="00CA3EB8" w:rsidRDefault="00FC0C1E" w:rsidP="00CA3EB8">
      <w:pPr>
        <w:pStyle w:val="Heading1"/>
      </w:pPr>
      <w:r>
        <w:t xml:space="preserve"> </w:t>
      </w:r>
      <w:bookmarkStart w:id="21" w:name="_Toc430872945"/>
      <w:r w:rsidR="00CA3EB8">
        <w:t xml:space="preserve">Summary </w:t>
      </w:r>
      <w:r w:rsidR="000E7D6E" w:rsidRPr="00143495">
        <w:t>Recommendations</w:t>
      </w:r>
      <w:bookmarkEnd w:id="21"/>
      <w:r w:rsidR="00CA3EB8">
        <w:br/>
      </w:r>
    </w:p>
    <w:p w:rsidR="00864198" w:rsidRPr="00864198" w:rsidRDefault="003156A6" w:rsidP="00864198">
      <w:pPr>
        <w:rPr>
          <w:sz w:val="24"/>
          <w:szCs w:val="24"/>
        </w:rPr>
      </w:pPr>
      <w:r w:rsidRPr="00864198">
        <w:rPr>
          <w:sz w:val="24"/>
          <w:szCs w:val="24"/>
        </w:rPr>
        <w:t xml:space="preserve">We recommend the Select Committee implement as a matter of urgency the following </w:t>
      </w:r>
      <w:r w:rsidR="00864198" w:rsidRPr="00864198">
        <w:rPr>
          <w:sz w:val="24"/>
          <w:szCs w:val="24"/>
        </w:rPr>
        <w:t>recommendations:</w:t>
      </w:r>
    </w:p>
    <w:p w:rsidR="00864198" w:rsidRDefault="00ED26DE" w:rsidP="00ED26DE">
      <w:pPr>
        <w:pStyle w:val="ListParagraph"/>
        <w:numPr>
          <w:ilvl w:val="0"/>
          <w:numId w:val="43"/>
        </w:numPr>
      </w:pPr>
      <w:r>
        <w:t xml:space="preserve">Support a </w:t>
      </w:r>
      <w:r w:rsidR="00864198" w:rsidRPr="00864198">
        <w:t>single</w:t>
      </w:r>
      <w:r w:rsidR="00840BE9">
        <w:t>,</w:t>
      </w:r>
      <w:r w:rsidR="00864198" w:rsidRPr="00864198">
        <w:t xml:space="preserve"> inclusive education standard, with all students afforded the opportunity to attend their local neighbourhood school</w:t>
      </w:r>
    </w:p>
    <w:p w:rsidR="00864198" w:rsidRPr="00ED26DE" w:rsidRDefault="00864198" w:rsidP="00864198">
      <w:pPr>
        <w:pStyle w:val="ListParagraph"/>
        <w:numPr>
          <w:ilvl w:val="0"/>
          <w:numId w:val="43"/>
        </w:numPr>
      </w:pPr>
      <w:r w:rsidRPr="00ED26DE">
        <w:rPr>
          <w:sz w:val="24"/>
          <w:szCs w:val="24"/>
        </w:rPr>
        <w:t>Invest in teacher capacity building through training to learn about disability and to grow capacity to teach a diverse class of students including:</w:t>
      </w:r>
    </w:p>
    <w:p w:rsidR="00864198" w:rsidRDefault="00864198" w:rsidP="00ED26DE">
      <w:pPr>
        <w:pStyle w:val="ListParagraph"/>
        <w:numPr>
          <w:ilvl w:val="1"/>
          <w:numId w:val="13"/>
        </w:numPr>
        <w:shd w:val="clear" w:color="auto" w:fill="FFFFFF"/>
        <w:spacing w:before="90" w:after="90"/>
        <w:rPr>
          <w:rFonts w:ascii="Calibri" w:eastAsia="Times New Roman" w:hAnsi="Calibri" w:cs="Calibri"/>
          <w:color w:val="141823"/>
          <w:sz w:val="24"/>
          <w:szCs w:val="24"/>
          <w:lang w:eastAsia="en-AU"/>
        </w:rPr>
      </w:pPr>
      <w:r>
        <w:rPr>
          <w:rFonts w:ascii="Calibri" w:eastAsia="Times New Roman" w:hAnsi="Calibri" w:cs="Calibri"/>
          <w:color w:val="141823"/>
          <w:sz w:val="24"/>
          <w:szCs w:val="24"/>
          <w:lang w:eastAsia="en-AU"/>
        </w:rPr>
        <w:t>Expanding the recently funded postgraduate mainstream teacher training on Autism Spectrum Disorder to also include teacher training and inclusive best practice knowledge to support students living with physical, neurological, hidden, mental health</w:t>
      </w:r>
      <w:r w:rsidR="00840BE9">
        <w:rPr>
          <w:rFonts w:ascii="Calibri" w:eastAsia="Times New Roman" w:hAnsi="Calibri" w:cs="Calibri"/>
          <w:color w:val="141823"/>
          <w:sz w:val="24"/>
          <w:szCs w:val="24"/>
          <w:lang w:eastAsia="en-AU"/>
        </w:rPr>
        <w:t xml:space="preserve"> issues</w:t>
      </w:r>
      <w:r>
        <w:rPr>
          <w:rFonts w:ascii="Calibri" w:eastAsia="Times New Roman" w:hAnsi="Calibri" w:cs="Calibri"/>
          <w:color w:val="141823"/>
          <w:sz w:val="24"/>
          <w:szCs w:val="24"/>
          <w:lang w:eastAsia="en-AU"/>
        </w:rPr>
        <w:t xml:space="preserve"> and intellectual disability</w:t>
      </w:r>
    </w:p>
    <w:p w:rsidR="00864198" w:rsidRDefault="00864198" w:rsidP="00ED26DE">
      <w:pPr>
        <w:pStyle w:val="ListParagraph"/>
        <w:numPr>
          <w:ilvl w:val="1"/>
          <w:numId w:val="13"/>
        </w:numPr>
        <w:shd w:val="clear" w:color="auto" w:fill="FFFFFF"/>
        <w:spacing w:before="90" w:after="90"/>
        <w:rPr>
          <w:rFonts w:ascii="Calibri" w:eastAsia="Times New Roman" w:hAnsi="Calibri" w:cs="Calibri"/>
          <w:color w:val="141823"/>
          <w:sz w:val="24"/>
          <w:szCs w:val="24"/>
          <w:lang w:eastAsia="en-AU"/>
        </w:rPr>
      </w:pPr>
      <w:r>
        <w:rPr>
          <w:rFonts w:ascii="Calibri" w:eastAsia="Times New Roman" w:hAnsi="Calibri" w:cs="Calibri"/>
          <w:color w:val="141823"/>
          <w:sz w:val="24"/>
          <w:szCs w:val="24"/>
          <w:lang w:eastAsia="en-AU"/>
        </w:rPr>
        <w:t>Introducing compulsory inclusive best practice teacher training for undergraduate teachers, not limit this to postgraduate opportunities or specific disability degrees</w:t>
      </w:r>
    </w:p>
    <w:p w:rsidR="00ED26DE" w:rsidRDefault="00864198" w:rsidP="00864198">
      <w:pPr>
        <w:pStyle w:val="ListParagraph"/>
        <w:numPr>
          <w:ilvl w:val="1"/>
          <w:numId w:val="13"/>
        </w:numPr>
        <w:shd w:val="clear" w:color="auto" w:fill="FFFFFF"/>
        <w:spacing w:before="90" w:after="90"/>
        <w:rPr>
          <w:rFonts w:ascii="Calibri" w:eastAsia="Times New Roman" w:hAnsi="Calibri" w:cs="Calibri"/>
          <w:color w:val="141823"/>
          <w:sz w:val="24"/>
          <w:szCs w:val="24"/>
          <w:lang w:eastAsia="en-AU"/>
        </w:rPr>
      </w:pPr>
      <w:r>
        <w:rPr>
          <w:rFonts w:ascii="Calibri" w:eastAsia="Times New Roman" w:hAnsi="Calibri" w:cs="Calibri"/>
          <w:color w:val="141823"/>
          <w:sz w:val="24"/>
          <w:szCs w:val="24"/>
          <w:lang w:eastAsia="en-AU"/>
        </w:rPr>
        <w:t>Design and introduce a teaching module that is run by people living with disability who share their experiences with teachers at university and at teacher training/staff development days.</w:t>
      </w:r>
    </w:p>
    <w:p w:rsidR="00864198" w:rsidRPr="00ED26DE" w:rsidRDefault="00864198" w:rsidP="00ED26DE">
      <w:pPr>
        <w:pStyle w:val="ListParagraph"/>
        <w:numPr>
          <w:ilvl w:val="0"/>
          <w:numId w:val="43"/>
        </w:numPr>
      </w:pPr>
      <w:r w:rsidRPr="00ED26DE">
        <w:rPr>
          <w:sz w:val="24"/>
          <w:szCs w:val="24"/>
        </w:rPr>
        <w:t>Invest in creative ways of supporting young people living with disability such as the Circles Initiative</w:t>
      </w:r>
    </w:p>
    <w:p w:rsidR="00864198" w:rsidRPr="00ED26DE" w:rsidRDefault="00864198" w:rsidP="00864198">
      <w:pPr>
        <w:pStyle w:val="ListParagraph"/>
        <w:numPr>
          <w:ilvl w:val="0"/>
          <w:numId w:val="43"/>
        </w:numPr>
      </w:pPr>
      <w:r w:rsidRPr="00ED26DE">
        <w:rPr>
          <w:sz w:val="24"/>
          <w:szCs w:val="24"/>
        </w:rPr>
        <w:t xml:space="preserve">Ensure every student and their support network in South Australia has access to transition support such as the My Future: My Life initiative run by </w:t>
      </w:r>
      <w:proofErr w:type="spellStart"/>
      <w:r w:rsidRPr="00ED26DE">
        <w:rPr>
          <w:sz w:val="24"/>
          <w:szCs w:val="24"/>
        </w:rPr>
        <w:t>Centacare</w:t>
      </w:r>
      <w:proofErr w:type="spellEnd"/>
      <w:r w:rsidRPr="00ED26DE">
        <w:rPr>
          <w:sz w:val="24"/>
          <w:szCs w:val="24"/>
        </w:rPr>
        <w:t xml:space="preserve"> in Queensland</w:t>
      </w:r>
    </w:p>
    <w:p w:rsidR="00864198" w:rsidRPr="00ED26DE" w:rsidRDefault="00864198" w:rsidP="00864198">
      <w:pPr>
        <w:pStyle w:val="ListParagraph"/>
        <w:numPr>
          <w:ilvl w:val="0"/>
          <w:numId w:val="43"/>
        </w:numPr>
      </w:pPr>
      <w:r w:rsidRPr="00ED26DE">
        <w:rPr>
          <w:sz w:val="24"/>
          <w:szCs w:val="24"/>
        </w:rPr>
        <w:t>Expand Julia Farr Youth Mentoring to ensure every student is supported to believe in themselves and the possibility of a good life</w:t>
      </w:r>
    </w:p>
    <w:p w:rsidR="00864198" w:rsidRPr="00ED26DE" w:rsidRDefault="00864198" w:rsidP="00864198">
      <w:pPr>
        <w:pStyle w:val="ListParagraph"/>
        <w:numPr>
          <w:ilvl w:val="0"/>
          <w:numId w:val="43"/>
        </w:numPr>
      </w:pPr>
      <w:r w:rsidRPr="00ED26DE">
        <w:rPr>
          <w:sz w:val="24"/>
          <w:szCs w:val="24"/>
        </w:rPr>
        <w:t>Ensure every person can access the school’s facilities, equipment and curriculum</w:t>
      </w:r>
    </w:p>
    <w:p w:rsidR="00864198" w:rsidRPr="00ED26DE" w:rsidRDefault="00864198" w:rsidP="00864198">
      <w:pPr>
        <w:pStyle w:val="ListParagraph"/>
        <w:numPr>
          <w:ilvl w:val="0"/>
          <w:numId w:val="43"/>
        </w:numPr>
      </w:pPr>
      <w:r w:rsidRPr="00ED26DE">
        <w:rPr>
          <w:sz w:val="24"/>
          <w:szCs w:val="24"/>
        </w:rPr>
        <w:t>Undertake annual independent social and access audits of schools</w:t>
      </w:r>
      <w:r w:rsidRPr="00ED26DE">
        <w:rPr>
          <w:sz w:val="24"/>
          <w:szCs w:val="24"/>
        </w:rPr>
        <w:tab/>
      </w:r>
    </w:p>
    <w:p w:rsidR="000E7D6E" w:rsidRPr="00ED26DE" w:rsidRDefault="00864198" w:rsidP="00864198">
      <w:pPr>
        <w:pStyle w:val="ListParagraph"/>
        <w:numPr>
          <w:ilvl w:val="0"/>
          <w:numId w:val="43"/>
        </w:numPr>
      </w:pPr>
      <w:r w:rsidRPr="00ED26DE">
        <w:rPr>
          <w:sz w:val="24"/>
          <w:szCs w:val="24"/>
        </w:rPr>
        <w:t>Urgently investigate individualised needs-based funding support for students and funding for schools</w:t>
      </w:r>
      <w:r w:rsidR="00840BE9">
        <w:rPr>
          <w:sz w:val="24"/>
          <w:szCs w:val="24"/>
        </w:rPr>
        <w:t>.</w:t>
      </w:r>
      <w:r w:rsidRPr="00ED26DE">
        <w:rPr>
          <w:sz w:val="24"/>
          <w:szCs w:val="24"/>
        </w:rPr>
        <w:tab/>
      </w:r>
    </w:p>
    <w:p w:rsidR="00063A32" w:rsidRDefault="00063A32" w:rsidP="00063A32">
      <w:pPr>
        <w:pStyle w:val="Heading1"/>
      </w:pPr>
      <w:r>
        <w:t xml:space="preserve"> </w:t>
      </w:r>
      <w:bookmarkStart w:id="22" w:name="_Toc430872946"/>
      <w:r>
        <w:t>Request to meet</w:t>
      </w:r>
      <w:bookmarkEnd w:id="22"/>
    </w:p>
    <w:p w:rsidR="00063A32" w:rsidRDefault="00063A32" w:rsidP="00FE0407">
      <w:pPr>
        <w:pStyle w:val="ListContinue"/>
        <w:spacing w:line="320" w:lineRule="atLeast"/>
        <w:ind w:left="0"/>
        <w:jc w:val="both"/>
        <w:rPr>
          <w:rFonts w:cs="Arial"/>
          <w:sz w:val="24"/>
          <w:szCs w:val="24"/>
        </w:rPr>
      </w:pPr>
    </w:p>
    <w:p w:rsidR="00063A32" w:rsidRDefault="00063A32" w:rsidP="00FE0407">
      <w:pPr>
        <w:pStyle w:val="ListContinue"/>
        <w:spacing w:line="320" w:lineRule="atLeast"/>
        <w:ind w:left="0"/>
        <w:jc w:val="both"/>
        <w:rPr>
          <w:rFonts w:cs="Arial"/>
          <w:sz w:val="24"/>
          <w:szCs w:val="24"/>
        </w:rPr>
      </w:pPr>
      <w:r w:rsidRPr="004947F1">
        <w:rPr>
          <w:rFonts w:cstheme="minorHAnsi"/>
          <w:sz w:val="24"/>
          <w:szCs w:val="24"/>
        </w:rPr>
        <w:t>W</w:t>
      </w:r>
      <w:r w:rsidRPr="001C774B">
        <w:rPr>
          <w:rFonts w:cstheme="minorHAnsi"/>
          <w:sz w:val="24"/>
          <w:szCs w:val="24"/>
        </w:rPr>
        <w:t>e would welcome the opportunity to provide additional information as required. We would also value the opportunity to meet with the Select Committee to discuss the submission contents in more detail.</w:t>
      </w:r>
    </w:p>
    <w:p w:rsidR="00063A32" w:rsidRDefault="00063A32" w:rsidP="00FE0407">
      <w:pPr>
        <w:pStyle w:val="ListContinue"/>
        <w:spacing w:line="320" w:lineRule="atLeast"/>
        <w:ind w:left="0"/>
        <w:jc w:val="both"/>
        <w:rPr>
          <w:rFonts w:cs="Arial"/>
          <w:sz w:val="24"/>
          <w:szCs w:val="24"/>
        </w:rPr>
      </w:pPr>
    </w:p>
    <w:p w:rsidR="00FE0407" w:rsidRPr="00B5084B" w:rsidRDefault="00FE0407" w:rsidP="00FE0407">
      <w:pPr>
        <w:pStyle w:val="ListContinue"/>
        <w:spacing w:line="320" w:lineRule="atLeast"/>
        <w:ind w:left="0"/>
        <w:jc w:val="both"/>
        <w:rPr>
          <w:rFonts w:cs="Arial"/>
          <w:sz w:val="24"/>
          <w:szCs w:val="24"/>
        </w:rPr>
      </w:pPr>
      <w:r w:rsidRPr="00B5084B">
        <w:rPr>
          <w:rFonts w:cs="Arial"/>
          <w:sz w:val="24"/>
          <w:szCs w:val="24"/>
        </w:rPr>
        <w:t>For further information about this submission, please contact:</w:t>
      </w:r>
    </w:p>
    <w:p w:rsidR="00FE0407" w:rsidRPr="00B5084B" w:rsidRDefault="00FE0407" w:rsidP="00FE0407">
      <w:pPr>
        <w:pStyle w:val="ListContinue"/>
        <w:spacing w:line="320" w:lineRule="atLeast"/>
        <w:ind w:left="0"/>
        <w:jc w:val="both"/>
        <w:rPr>
          <w:rFonts w:cs="Arial"/>
          <w:sz w:val="24"/>
          <w:szCs w:val="24"/>
        </w:rPr>
      </w:pPr>
    </w:p>
    <w:p w:rsidR="00FE0407" w:rsidRPr="00B5084B" w:rsidRDefault="00FE0407" w:rsidP="00FE0407">
      <w:pPr>
        <w:spacing w:after="0"/>
        <w:jc w:val="both"/>
        <w:rPr>
          <w:rFonts w:cs="Arial"/>
          <w:sz w:val="24"/>
          <w:szCs w:val="24"/>
        </w:rPr>
      </w:pPr>
      <w:r w:rsidRPr="00B5084B">
        <w:rPr>
          <w:rFonts w:cs="Arial"/>
          <w:sz w:val="24"/>
          <w:szCs w:val="24"/>
        </w:rPr>
        <w:t>Robbi Williams</w:t>
      </w:r>
    </w:p>
    <w:p w:rsidR="00FE0407" w:rsidRPr="00B5084B" w:rsidRDefault="00FE0407" w:rsidP="00FE0407">
      <w:pPr>
        <w:spacing w:after="0"/>
        <w:jc w:val="both"/>
        <w:rPr>
          <w:rFonts w:cs="Arial"/>
          <w:sz w:val="24"/>
          <w:szCs w:val="24"/>
        </w:rPr>
      </w:pPr>
      <w:r w:rsidRPr="00B5084B">
        <w:rPr>
          <w:rFonts w:cs="Arial"/>
          <w:sz w:val="24"/>
          <w:szCs w:val="24"/>
        </w:rPr>
        <w:t>Chief Executive Officer</w:t>
      </w:r>
    </w:p>
    <w:p w:rsidR="00FE0407" w:rsidRPr="00B5084B" w:rsidRDefault="00FE0407" w:rsidP="00FE0407">
      <w:pPr>
        <w:spacing w:after="0"/>
        <w:jc w:val="both"/>
        <w:rPr>
          <w:rFonts w:cs="Arial"/>
          <w:sz w:val="24"/>
          <w:szCs w:val="24"/>
        </w:rPr>
      </w:pPr>
      <w:r w:rsidRPr="00B5084B">
        <w:rPr>
          <w:rFonts w:cs="Arial"/>
          <w:sz w:val="24"/>
          <w:szCs w:val="24"/>
        </w:rPr>
        <w:t xml:space="preserve">Julia Farr </w:t>
      </w:r>
      <w:r w:rsidR="00ED26DE">
        <w:rPr>
          <w:rFonts w:cs="Arial"/>
          <w:sz w:val="24"/>
          <w:szCs w:val="24"/>
        </w:rPr>
        <w:t>group</w:t>
      </w:r>
    </w:p>
    <w:p w:rsidR="00FE0407" w:rsidRPr="00B5084B" w:rsidRDefault="00FE0407" w:rsidP="00FE0407">
      <w:pPr>
        <w:spacing w:after="0"/>
        <w:jc w:val="both"/>
        <w:rPr>
          <w:rFonts w:cs="Arial"/>
          <w:sz w:val="24"/>
          <w:szCs w:val="24"/>
        </w:rPr>
      </w:pPr>
      <w:r w:rsidRPr="00B5084B">
        <w:rPr>
          <w:rFonts w:cs="Arial"/>
          <w:sz w:val="24"/>
          <w:szCs w:val="24"/>
        </w:rPr>
        <w:t>Ph</w:t>
      </w:r>
      <w:r w:rsidR="0070084E">
        <w:rPr>
          <w:rFonts w:cs="Arial"/>
          <w:sz w:val="24"/>
          <w:szCs w:val="24"/>
        </w:rPr>
        <w:t>one</w:t>
      </w:r>
      <w:r w:rsidRPr="00B5084B">
        <w:rPr>
          <w:rFonts w:cs="Arial"/>
          <w:sz w:val="24"/>
          <w:szCs w:val="24"/>
        </w:rPr>
        <w:t xml:space="preserve">: </w:t>
      </w:r>
      <w:r w:rsidR="00ED26DE">
        <w:rPr>
          <w:rFonts w:cs="Arial"/>
          <w:sz w:val="24"/>
          <w:szCs w:val="24"/>
        </w:rPr>
        <w:t>(</w:t>
      </w:r>
      <w:r w:rsidRPr="00B5084B">
        <w:rPr>
          <w:rFonts w:cs="Arial"/>
          <w:sz w:val="24"/>
          <w:szCs w:val="24"/>
        </w:rPr>
        <w:t>08</w:t>
      </w:r>
      <w:r w:rsidR="00ED26DE">
        <w:rPr>
          <w:rFonts w:cs="Arial"/>
          <w:sz w:val="24"/>
          <w:szCs w:val="24"/>
        </w:rPr>
        <w:t>)</w:t>
      </w:r>
      <w:r w:rsidRPr="00B5084B">
        <w:rPr>
          <w:rFonts w:cs="Arial"/>
          <w:sz w:val="24"/>
          <w:szCs w:val="24"/>
        </w:rPr>
        <w:t xml:space="preserve"> 8373 8333   </w:t>
      </w:r>
    </w:p>
    <w:p w:rsidR="00FE0407" w:rsidRPr="00B5084B" w:rsidRDefault="00FE0407" w:rsidP="00FE0407">
      <w:pPr>
        <w:pStyle w:val="Default"/>
        <w:spacing w:after="200"/>
        <w:rPr>
          <w:rFonts w:asciiTheme="minorHAnsi" w:hAnsiTheme="minorHAnsi" w:cs="Arial"/>
        </w:rPr>
      </w:pPr>
      <w:r w:rsidRPr="00B5084B">
        <w:rPr>
          <w:rFonts w:asciiTheme="minorHAnsi" w:hAnsiTheme="minorHAnsi" w:cs="Arial"/>
        </w:rPr>
        <w:t xml:space="preserve">Email: </w:t>
      </w:r>
      <w:hyperlink r:id="rId28" w:history="1">
        <w:r w:rsidRPr="00B5084B">
          <w:rPr>
            <w:rStyle w:val="Hyperlink"/>
            <w:rFonts w:asciiTheme="minorHAnsi" w:hAnsiTheme="minorHAnsi" w:cs="Arial"/>
          </w:rPr>
          <w:t>admin@purpleorange.org.au</w:t>
        </w:r>
      </w:hyperlink>
      <w:r w:rsidRPr="00B5084B">
        <w:rPr>
          <w:rFonts w:asciiTheme="minorHAnsi" w:hAnsiTheme="minorHAnsi" w:cs="Arial"/>
        </w:rPr>
        <w:t xml:space="preserve"> </w:t>
      </w:r>
    </w:p>
    <w:p w:rsidR="00FE0407" w:rsidRDefault="00FE0407" w:rsidP="00CA413F">
      <w:pPr>
        <w:ind w:left="720"/>
      </w:pPr>
      <w:bookmarkStart w:id="23" w:name="_GoBack"/>
      <w:bookmarkEnd w:id="23"/>
    </w:p>
    <w:sectPr w:rsidR="00FE0407" w:rsidSect="00A04655">
      <w:footerReference w:type="defaul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269" w:rsidRDefault="00622269" w:rsidP="00FA7D50">
      <w:pPr>
        <w:spacing w:after="0" w:line="240" w:lineRule="auto"/>
      </w:pPr>
      <w:r>
        <w:separator/>
      </w:r>
    </w:p>
  </w:endnote>
  <w:endnote w:type="continuationSeparator" w:id="0">
    <w:p w:rsidR="00622269" w:rsidRDefault="00622269" w:rsidP="00FA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919017"/>
      <w:docPartObj>
        <w:docPartGallery w:val="Page Numbers (Bottom of Page)"/>
        <w:docPartUnique/>
      </w:docPartObj>
    </w:sdtPr>
    <w:sdtEndPr>
      <w:rPr>
        <w:noProof/>
        <w:color w:val="522E91"/>
      </w:rPr>
    </w:sdtEndPr>
    <w:sdtContent>
      <w:p w:rsidR="00512576" w:rsidRPr="00232B14" w:rsidRDefault="00512576" w:rsidP="001D0F96">
        <w:pPr>
          <w:pStyle w:val="Footer"/>
          <w:rPr>
            <w:noProof/>
            <w:color w:val="522E91"/>
            <w:sz w:val="16"/>
            <w:szCs w:val="16"/>
          </w:rPr>
        </w:pPr>
      </w:p>
      <w:p w:rsidR="00512576" w:rsidRPr="001D0F96" w:rsidRDefault="00512576" w:rsidP="001D0F96">
        <w:pPr>
          <w:pStyle w:val="Footer"/>
          <w:jc w:val="center"/>
          <w:rPr>
            <w:noProof/>
            <w:color w:val="522E91"/>
          </w:rPr>
        </w:pPr>
        <w:r w:rsidRPr="00903D1B">
          <w:rPr>
            <w:color w:val="522E91"/>
          </w:rPr>
          <w:fldChar w:fldCharType="begin"/>
        </w:r>
        <w:r w:rsidRPr="00903D1B">
          <w:rPr>
            <w:color w:val="522E91"/>
          </w:rPr>
          <w:instrText xml:space="preserve"> PAGE   \* MERGEFORMAT </w:instrText>
        </w:r>
        <w:r w:rsidRPr="00903D1B">
          <w:rPr>
            <w:color w:val="522E91"/>
          </w:rPr>
          <w:fldChar w:fldCharType="separate"/>
        </w:r>
        <w:r w:rsidR="0070084E">
          <w:rPr>
            <w:noProof/>
            <w:color w:val="522E91"/>
          </w:rPr>
          <w:t>29</w:t>
        </w:r>
        <w:r w:rsidRPr="00903D1B">
          <w:rPr>
            <w:noProof/>
            <w:color w:val="522E91"/>
          </w:rPr>
          <w:fldChar w:fldCharType="end"/>
        </w:r>
        <w:r>
          <w:rPr>
            <w:noProof/>
            <w:color w:val="522E91"/>
          </w:rPr>
          <w:br/>
        </w:r>
      </w:p>
      <w:p w:rsidR="00512576" w:rsidRPr="001D0F96" w:rsidRDefault="00512576" w:rsidP="001D0F96">
        <w:pPr>
          <w:pStyle w:val="Footer"/>
          <w:jc w:val="center"/>
          <w:rPr>
            <w:i/>
            <w:noProof/>
            <w:color w:val="522E91"/>
            <w:sz w:val="18"/>
            <w:szCs w:val="16"/>
          </w:rPr>
        </w:pPr>
        <w:r w:rsidRPr="001D0F96">
          <w:rPr>
            <w:i/>
            <w:color w:val="522E91"/>
            <w:sz w:val="18"/>
            <w:szCs w:val="16"/>
          </w:rPr>
          <w:t xml:space="preserve">JFA Purple Orange Submission </w:t>
        </w:r>
        <w:r w:rsidRPr="001D0F96">
          <w:rPr>
            <w:i/>
            <w:noProof/>
            <w:color w:val="522E91"/>
            <w:sz w:val="18"/>
            <w:szCs w:val="16"/>
          </w:rPr>
          <w:t>to the South Australian Select Committee on Disability and Access to Education on</w:t>
        </w:r>
        <w:r w:rsidRPr="001D0F96">
          <w:rPr>
            <w:i/>
            <w:noProof/>
            <w:color w:val="522E91"/>
            <w:sz w:val="18"/>
            <w:szCs w:val="16"/>
          </w:rPr>
          <w:br/>
          <w:t xml:space="preserve"> Access to the Education System for Students with Disabilities</w:t>
        </w:r>
      </w:p>
    </w:sdtContent>
  </w:sdt>
  <w:p w:rsidR="00512576" w:rsidRDefault="00512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269" w:rsidRDefault="00622269" w:rsidP="00FA7D50">
      <w:pPr>
        <w:spacing w:after="0" w:line="240" w:lineRule="auto"/>
      </w:pPr>
      <w:r>
        <w:separator/>
      </w:r>
    </w:p>
  </w:footnote>
  <w:footnote w:type="continuationSeparator" w:id="0">
    <w:p w:rsidR="00622269" w:rsidRDefault="00622269" w:rsidP="00FA7D50">
      <w:pPr>
        <w:spacing w:after="0" w:line="240" w:lineRule="auto"/>
      </w:pPr>
      <w:r>
        <w:continuationSeparator/>
      </w:r>
    </w:p>
  </w:footnote>
  <w:footnote w:id="1">
    <w:p w:rsidR="00512576" w:rsidRPr="00A23A88" w:rsidRDefault="00512576">
      <w:pPr>
        <w:pStyle w:val="FootnoteText"/>
        <w:rPr>
          <w:lang w:val="en-US"/>
        </w:rPr>
      </w:pPr>
      <w:r>
        <w:rPr>
          <w:rStyle w:val="FootnoteReference"/>
        </w:rPr>
        <w:footnoteRef/>
      </w:r>
      <w:r>
        <w:t xml:space="preserve">Disability Standards for Education </w:t>
      </w:r>
      <w:r w:rsidRPr="00E00ECC">
        <w:t>https://education.gov.au/disability-standards-education</w:t>
      </w:r>
    </w:p>
  </w:footnote>
  <w:footnote w:id="2">
    <w:p w:rsidR="00512576" w:rsidRPr="00EE486D" w:rsidRDefault="00512576" w:rsidP="0015117A">
      <w:pPr>
        <w:pStyle w:val="FootnoteText"/>
      </w:pPr>
      <w:r>
        <w:rPr>
          <w:rStyle w:val="FootnoteReference"/>
        </w:rPr>
        <w:footnoteRef/>
      </w:r>
      <w:r>
        <w:t xml:space="preserve"> </w:t>
      </w:r>
      <w:proofErr w:type="gramStart"/>
      <w:r>
        <w:t>Department of Education and Training, 2006.</w:t>
      </w:r>
      <w:proofErr w:type="gramEnd"/>
      <w:r>
        <w:t xml:space="preserve"> </w:t>
      </w:r>
      <w:proofErr w:type="gramStart"/>
      <w:r w:rsidRPr="00702904">
        <w:rPr>
          <w:rFonts w:cstheme="minorHAnsi"/>
          <w:i/>
        </w:rPr>
        <w:t>Disability Standards for Education</w:t>
      </w:r>
      <w:r>
        <w:rPr>
          <w:rFonts w:cstheme="minorHAnsi"/>
        </w:rPr>
        <w:t xml:space="preserve"> </w:t>
      </w:r>
      <w:r w:rsidRPr="00702904">
        <w:rPr>
          <w:rFonts w:cstheme="minorHAnsi"/>
          <w:i/>
        </w:rPr>
        <w:t>2005</w:t>
      </w:r>
      <w:r>
        <w:rPr>
          <w:rFonts w:cstheme="minorHAnsi"/>
          <w:i/>
        </w:rPr>
        <w:t>.</w:t>
      </w:r>
      <w:proofErr w:type="gramEnd"/>
      <w:r>
        <w:rPr>
          <w:rFonts w:cstheme="minorHAnsi"/>
          <w:i/>
        </w:rPr>
        <w:t xml:space="preserve"> </w:t>
      </w:r>
      <w:r>
        <w:t>Department of Education and Training, Barton, ACT. 40pp.</w:t>
      </w:r>
    </w:p>
  </w:footnote>
  <w:footnote w:id="3">
    <w:p w:rsidR="00512576" w:rsidRPr="00DD2B51" w:rsidRDefault="00512576">
      <w:pPr>
        <w:pStyle w:val="FootnoteText"/>
        <w:rPr>
          <w:lang w:val="en-US"/>
        </w:rPr>
      </w:pPr>
      <w:r>
        <w:rPr>
          <w:rStyle w:val="FootnoteReference"/>
        </w:rPr>
        <w:footnoteRef/>
      </w:r>
      <w:r>
        <w:t xml:space="preserve"> </w:t>
      </w:r>
      <w:proofErr w:type="gramStart"/>
      <w:r w:rsidRPr="00C710A6">
        <w:rPr>
          <w:i/>
          <w:lang w:val="en-US"/>
        </w:rPr>
        <w:t>Urbis</w:t>
      </w:r>
      <w:r>
        <w:rPr>
          <w:lang w:val="en-US"/>
        </w:rPr>
        <w:t xml:space="preserve"> website.</w:t>
      </w:r>
      <w:proofErr w:type="gramEnd"/>
      <w:r>
        <w:rPr>
          <w:lang w:val="en-US"/>
        </w:rPr>
        <w:t xml:space="preserve"> </w:t>
      </w:r>
      <w:proofErr w:type="gramStart"/>
      <w:r w:rsidRPr="00C710A6">
        <w:rPr>
          <w:i/>
          <w:lang w:val="en-US"/>
        </w:rPr>
        <w:t>2015 Review of the Disability Standards for Education 2005</w:t>
      </w:r>
      <w:r>
        <w:rPr>
          <w:lang w:val="en-US"/>
        </w:rPr>
        <w:t>.</w:t>
      </w:r>
      <w:proofErr w:type="gramEnd"/>
      <w:r>
        <w:rPr>
          <w:lang w:val="en-US"/>
        </w:rPr>
        <w:t xml:space="preserve"> </w:t>
      </w:r>
      <w:proofErr w:type="gramStart"/>
      <w:r>
        <w:rPr>
          <w:lang w:val="en-US"/>
        </w:rPr>
        <w:t>[</w:t>
      </w:r>
      <w:r w:rsidRPr="00C079A1">
        <w:rPr>
          <w:lang w:val="en-US"/>
        </w:rPr>
        <w:t>Undated]</w:t>
      </w:r>
      <w:r>
        <w:rPr>
          <w:lang w:val="en-US"/>
        </w:rPr>
        <w:t>.</w:t>
      </w:r>
      <w:proofErr w:type="gramEnd"/>
      <w:r>
        <w:rPr>
          <w:lang w:val="en-US"/>
        </w:rPr>
        <w:t xml:space="preserve"> </w:t>
      </w:r>
      <w:proofErr w:type="gramStart"/>
      <w:r w:rsidRPr="00C710A6">
        <w:rPr>
          <w:b/>
          <w:lang w:val="en-US"/>
        </w:rPr>
        <w:t>Web</w:t>
      </w:r>
      <w:r>
        <w:rPr>
          <w:lang w:val="en-US"/>
        </w:rPr>
        <w:t>.</w:t>
      </w:r>
      <w:proofErr w:type="gramEnd"/>
      <w:r>
        <w:rPr>
          <w:lang w:val="en-US"/>
        </w:rPr>
        <w:t xml:space="preserve"> (15 July 2015).</w:t>
      </w:r>
    </w:p>
  </w:footnote>
  <w:footnote w:id="4">
    <w:p w:rsidR="00512576" w:rsidRPr="00C710A6" w:rsidRDefault="00512576" w:rsidP="00436859">
      <w:pPr>
        <w:pStyle w:val="FootnoteText"/>
        <w:rPr>
          <w:lang w:val="en-US"/>
        </w:rPr>
      </w:pPr>
      <w:r>
        <w:rPr>
          <w:rStyle w:val="FootnoteReference"/>
        </w:rPr>
        <w:footnoteRef/>
      </w:r>
      <w:r>
        <w:t xml:space="preserve"> </w:t>
      </w:r>
      <w:r>
        <w:rPr>
          <w:i/>
          <w:lang w:val="en-US"/>
        </w:rPr>
        <w:t>Ibid</w:t>
      </w:r>
    </w:p>
  </w:footnote>
  <w:footnote w:id="5">
    <w:p w:rsidR="00512576" w:rsidRPr="00EE486D" w:rsidRDefault="00512576">
      <w:pPr>
        <w:pStyle w:val="FootnoteText"/>
        <w:rPr>
          <w:lang w:val="en-US"/>
        </w:rPr>
      </w:pPr>
      <w:r>
        <w:rPr>
          <w:rStyle w:val="FootnoteReference"/>
        </w:rPr>
        <w:footnoteRef/>
      </w:r>
      <w:r>
        <w:t xml:space="preserve"> Article 24 Education </w:t>
      </w:r>
      <w:hyperlink r:id="rId1" w:history="1">
        <w:r w:rsidRPr="00586806">
          <w:rPr>
            <w:rStyle w:val="Hyperlink"/>
          </w:rPr>
          <w:t>http://www.un.org/disabilities/convention/conventionfull.shtml</w:t>
        </w:r>
      </w:hyperlink>
      <w:r>
        <w:t xml:space="preserve"> </w:t>
      </w:r>
    </w:p>
  </w:footnote>
  <w:footnote w:id="6">
    <w:p w:rsidR="00512576" w:rsidRPr="00527A14" w:rsidRDefault="00512576" w:rsidP="000F4CC9">
      <w:pPr>
        <w:pStyle w:val="FootnoteText"/>
        <w:tabs>
          <w:tab w:val="left" w:pos="567"/>
        </w:tabs>
        <w:rPr>
          <w:lang w:val="en-US"/>
        </w:rPr>
      </w:pPr>
      <w:r>
        <w:rPr>
          <w:rStyle w:val="FootnoteReference"/>
        </w:rPr>
        <w:footnoteRef/>
      </w:r>
      <w:r>
        <w:t xml:space="preserve"> Williams, R. (2013), </w:t>
      </w:r>
      <w:r>
        <w:rPr>
          <w:i/>
          <w:iCs/>
        </w:rPr>
        <w:t xml:space="preserve">Model of </w:t>
      </w:r>
      <w:proofErr w:type="spellStart"/>
      <w:r>
        <w:rPr>
          <w:i/>
          <w:iCs/>
        </w:rPr>
        <w:t>Citizenhood</w:t>
      </w:r>
      <w:proofErr w:type="spellEnd"/>
      <w:r>
        <w:rPr>
          <w:i/>
          <w:iCs/>
        </w:rPr>
        <w:t xml:space="preserve"> Support: 2</w:t>
      </w:r>
      <w:r>
        <w:rPr>
          <w:i/>
          <w:iCs/>
          <w:sz w:val="13"/>
          <w:szCs w:val="13"/>
        </w:rPr>
        <w:t xml:space="preserve">nd </w:t>
      </w:r>
      <w:r>
        <w:rPr>
          <w:i/>
          <w:iCs/>
        </w:rPr>
        <w:t xml:space="preserve">edition, </w:t>
      </w:r>
      <w:r w:rsidRPr="00527A14">
        <w:t xml:space="preserve">Julia Farr Association </w:t>
      </w:r>
      <w:proofErr w:type="spellStart"/>
      <w:r w:rsidRPr="00527A14">
        <w:t>Inc</w:t>
      </w:r>
      <w:proofErr w:type="spellEnd"/>
      <w:r w:rsidRPr="00527A14">
        <w:t xml:space="preserve">, Unley South Australia  </w:t>
      </w:r>
    </w:p>
  </w:footnote>
  <w:footnote w:id="7">
    <w:p w:rsidR="00512576" w:rsidRPr="00C35FB8" w:rsidRDefault="00512576" w:rsidP="00C35FB8">
      <w:pPr>
        <w:spacing w:after="0" w:line="240" w:lineRule="auto"/>
        <w:rPr>
          <w:rFonts w:eastAsia="Arial Unicode MS"/>
          <w:color w:val="522E91"/>
          <w:spacing w:val="2"/>
          <w:sz w:val="20"/>
          <w:szCs w:val="20"/>
          <w:lang w:eastAsia="ja-JP"/>
        </w:rPr>
      </w:pPr>
      <w:r w:rsidRPr="00C35FB8">
        <w:rPr>
          <w:rStyle w:val="FootnoteReference"/>
          <w:sz w:val="20"/>
          <w:szCs w:val="20"/>
        </w:rPr>
        <w:footnoteRef/>
      </w:r>
      <w:r w:rsidRPr="00C35FB8">
        <w:rPr>
          <w:sz w:val="20"/>
          <w:szCs w:val="20"/>
        </w:rPr>
        <w:t xml:space="preserve"> </w:t>
      </w:r>
      <w:r w:rsidRPr="00C35FB8">
        <w:rPr>
          <w:sz w:val="20"/>
          <w:szCs w:val="20"/>
          <w:lang w:val="en-US"/>
        </w:rPr>
        <w:t xml:space="preserve">JFY Conference Report </w:t>
      </w:r>
      <w:hyperlink r:id="rId2" w:history="1">
        <w:r w:rsidRPr="00C35FB8">
          <w:rPr>
            <w:rStyle w:val="Hyperlink"/>
            <w:rFonts w:eastAsia="Arial Unicode MS"/>
            <w:spacing w:val="2"/>
            <w:sz w:val="20"/>
            <w:szCs w:val="20"/>
            <w:lang w:eastAsia="ja-JP"/>
          </w:rPr>
          <w:t>http://www.purpleorange.org.au/files/8414/1836/6028/Julia_Farr_Youth_Conference_Report.pdf</w:t>
        </w:r>
      </w:hyperlink>
      <w:r w:rsidRPr="00C35FB8">
        <w:rPr>
          <w:rFonts w:eastAsia="Arial Unicode MS"/>
          <w:color w:val="522E91"/>
          <w:spacing w:val="2"/>
          <w:sz w:val="20"/>
          <w:szCs w:val="20"/>
          <w:lang w:eastAsia="ja-JP"/>
        </w:rPr>
        <w:t xml:space="preserve"> </w:t>
      </w:r>
    </w:p>
  </w:footnote>
  <w:footnote w:id="8">
    <w:p w:rsidR="00512576" w:rsidRPr="00C35FB8" w:rsidRDefault="00512576" w:rsidP="00C35FB8">
      <w:pPr>
        <w:spacing w:after="0" w:line="240" w:lineRule="auto"/>
        <w:rPr>
          <w:rFonts w:eastAsia="Arial Unicode MS"/>
          <w:color w:val="522E91"/>
          <w:spacing w:val="2"/>
          <w:sz w:val="20"/>
          <w:szCs w:val="20"/>
          <w:lang w:eastAsia="ja-JP"/>
        </w:rPr>
      </w:pPr>
      <w:r w:rsidRPr="00C35FB8">
        <w:rPr>
          <w:rStyle w:val="FootnoteReference"/>
          <w:sz w:val="20"/>
          <w:szCs w:val="20"/>
        </w:rPr>
        <w:footnoteRef/>
      </w:r>
      <w:r w:rsidRPr="00C35FB8">
        <w:rPr>
          <w:sz w:val="20"/>
          <w:szCs w:val="20"/>
        </w:rPr>
        <w:t xml:space="preserve"> </w:t>
      </w:r>
      <w:r w:rsidRPr="00C35FB8">
        <w:rPr>
          <w:sz w:val="20"/>
          <w:szCs w:val="20"/>
          <w:lang w:val="en-US"/>
        </w:rPr>
        <w:t xml:space="preserve">JFY Conference Report </w:t>
      </w:r>
      <w:hyperlink r:id="rId3" w:history="1">
        <w:r w:rsidRPr="00C35FB8">
          <w:rPr>
            <w:rStyle w:val="Hyperlink"/>
            <w:rFonts w:eastAsia="Arial Unicode MS"/>
            <w:spacing w:val="2"/>
            <w:sz w:val="20"/>
            <w:szCs w:val="20"/>
            <w:lang w:eastAsia="ja-JP"/>
          </w:rPr>
          <w:t>http://www.purpleorange.org.au/files/8414/1836/6028/Julia_Farr_Youth_Conference_Report.pdf</w:t>
        </w:r>
      </w:hyperlink>
      <w:r w:rsidRPr="00C35FB8">
        <w:rPr>
          <w:rFonts w:eastAsia="Arial Unicode MS"/>
          <w:color w:val="522E91"/>
          <w:spacing w:val="2"/>
          <w:sz w:val="20"/>
          <w:szCs w:val="20"/>
          <w:lang w:eastAsia="ja-JP"/>
        </w:rPr>
        <w:t xml:space="preserve"> </w:t>
      </w:r>
    </w:p>
    <w:p w:rsidR="00512576" w:rsidRPr="00E54DF8" w:rsidRDefault="00512576">
      <w:pPr>
        <w:pStyle w:val="FootnoteText"/>
        <w:rPr>
          <w:lang w:val="en-US"/>
        </w:rPr>
      </w:pPr>
    </w:p>
  </w:footnote>
  <w:footnote w:id="9">
    <w:p w:rsidR="00512576" w:rsidRPr="00027C01" w:rsidRDefault="00512576">
      <w:pPr>
        <w:pStyle w:val="FootnoteText"/>
        <w:rPr>
          <w:lang w:val="en-US"/>
        </w:rPr>
      </w:pPr>
      <w:r>
        <w:rPr>
          <w:rStyle w:val="FootnoteReference"/>
        </w:rPr>
        <w:footnoteRef/>
      </w:r>
      <w:r>
        <w:t xml:space="preserve"> </w:t>
      </w:r>
      <w:r>
        <w:rPr>
          <w:lang w:val="en-US"/>
        </w:rPr>
        <w:t xml:space="preserve">Survey response </w:t>
      </w:r>
    </w:p>
  </w:footnote>
  <w:footnote w:id="10">
    <w:p w:rsidR="00512576" w:rsidRPr="00651ABF" w:rsidRDefault="00512576" w:rsidP="00162EC5">
      <w:pPr>
        <w:pStyle w:val="FootnoteText"/>
        <w:rPr>
          <w:lang w:val="en-US"/>
        </w:rPr>
      </w:pPr>
      <w:r>
        <w:rPr>
          <w:rStyle w:val="FootnoteReference"/>
        </w:rPr>
        <w:footnoteRef/>
      </w:r>
      <w:r>
        <w:t xml:space="preserve"> </w:t>
      </w:r>
      <w:r>
        <w:rPr>
          <w:lang w:val="en-US"/>
        </w:rPr>
        <w:t>JFY Conference participant</w:t>
      </w:r>
    </w:p>
  </w:footnote>
  <w:footnote w:id="11">
    <w:p w:rsidR="00512576" w:rsidRPr="00607EF5" w:rsidRDefault="00512576" w:rsidP="006E078C">
      <w:pPr>
        <w:pStyle w:val="FootnoteText"/>
        <w:rPr>
          <w:lang w:val="en-US"/>
        </w:rPr>
      </w:pPr>
      <w:r>
        <w:rPr>
          <w:rStyle w:val="FootnoteReference"/>
        </w:rPr>
        <w:footnoteRef/>
      </w:r>
      <w:r>
        <w:t xml:space="preserve"> Inclusion Alberta </w:t>
      </w:r>
      <w:hyperlink r:id="rId4" w:history="1">
        <w:r w:rsidRPr="00275766">
          <w:rPr>
            <w:rStyle w:val="Hyperlink"/>
          </w:rPr>
          <w:t>http://inclusionalberta.org/inclusive-education/inclusive-education/</w:t>
        </w:r>
      </w:hyperlink>
      <w:r>
        <w:t xml:space="preserve"> </w:t>
      </w:r>
    </w:p>
  </w:footnote>
  <w:footnote w:id="12">
    <w:p w:rsidR="00512576" w:rsidRPr="00607EF5" w:rsidRDefault="00512576" w:rsidP="006E078C">
      <w:pPr>
        <w:pStyle w:val="FootnoteText"/>
        <w:rPr>
          <w:lang w:val="en-US"/>
        </w:rPr>
      </w:pPr>
      <w:r>
        <w:rPr>
          <w:rStyle w:val="FootnoteReference"/>
        </w:rPr>
        <w:footnoteRef/>
      </w:r>
      <w:r>
        <w:t xml:space="preserve"> Inclusion Alberta </w:t>
      </w:r>
      <w:hyperlink r:id="rId5" w:history="1">
        <w:r w:rsidRPr="00275766">
          <w:rPr>
            <w:rStyle w:val="Hyperlink"/>
          </w:rPr>
          <w:t>http://inclusionalberta.org/inclusive-education/inclusive-education/</w:t>
        </w:r>
      </w:hyperlink>
      <w:r>
        <w:t xml:space="preserve"> </w:t>
      </w:r>
    </w:p>
  </w:footnote>
  <w:footnote w:id="13">
    <w:p w:rsidR="00512576" w:rsidRPr="00607EF5" w:rsidRDefault="00512576" w:rsidP="006E078C">
      <w:pPr>
        <w:pStyle w:val="FootnoteText"/>
        <w:rPr>
          <w:lang w:val="en-US"/>
        </w:rPr>
      </w:pPr>
      <w:r>
        <w:rPr>
          <w:rStyle w:val="FootnoteReference"/>
        </w:rPr>
        <w:footnoteRef/>
      </w:r>
      <w:r>
        <w:t xml:space="preserve"> Inclusion Alberta </w:t>
      </w:r>
      <w:hyperlink r:id="rId6" w:history="1">
        <w:r w:rsidRPr="00275766">
          <w:rPr>
            <w:rStyle w:val="Hyperlink"/>
          </w:rPr>
          <w:t>http://inclusionalberta.org/inclusive-education/inclusive-education/</w:t>
        </w:r>
      </w:hyperlink>
      <w:r>
        <w:t xml:space="preserve"> </w:t>
      </w:r>
    </w:p>
  </w:footnote>
  <w:footnote w:id="14">
    <w:p w:rsidR="00512576" w:rsidRPr="00F926C9" w:rsidRDefault="00512576">
      <w:pPr>
        <w:pStyle w:val="FootnoteText"/>
        <w:rPr>
          <w:lang w:val="en-US"/>
        </w:rPr>
      </w:pPr>
      <w:r>
        <w:rPr>
          <w:rStyle w:val="FootnoteReference"/>
        </w:rPr>
        <w:footnoteRef/>
      </w:r>
      <w:r>
        <w:t xml:space="preserve"> </w:t>
      </w:r>
      <w:r>
        <w:rPr>
          <w:lang w:val="en-US"/>
        </w:rPr>
        <w:t>JFY conference participant</w:t>
      </w:r>
    </w:p>
  </w:footnote>
  <w:footnote w:id="15">
    <w:p w:rsidR="00512576" w:rsidRPr="00086D37" w:rsidRDefault="00512576">
      <w:pPr>
        <w:pStyle w:val="FootnoteText"/>
        <w:rPr>
          <w:lang w:val="en-US"/>
        </w:rPr>
      </w:pPr>
      <w:r>
        <w:rPr>
          <w:rStyle w:val="FootnoteReference"/>
        </w:rPr>
        <w:footnoteRef/>
      </w:r>
      <w:r>
        <w:t xml:space="preserve"> </w:t>
      </w:r>
      <w:r>
        <w:rPr>
          <w:lang w:val="en-US"/>
        </w:rPr>
        <w:t>Survey results</w:t>
      </w:r>
    </w:p>
  </w:footnote>
  <w:footnote w:id="16">
    <w:p w:rsidR="00512576" w:rsidRPr="00622376" w:rsidRDefault="00512576" w:rsidP="00124E80">
      <w:pPr>
        <w:pStyle w:val="FootnoteText"/>
        <w:rPr>
          <w:lang w:val="en-US"/>
        </w:rPr>
      </w:pPr>
      <w:r>
        <w:rPr>
          <w:rStyle w:val="FootnoteReference"/>
        </w:rPr>
        <w:footnoteRef/>
      </w:r>
      <w:r>
        <w:t xml:space="preserve"> </w:t>
      </w:r>
      <w:proofErr w:type="gramStart"/>
      <w:r w:rsidRPr="00697432">
        <w:rPr>
          <w:i/>
        </w:rPr>
        <w:t>Times Higher Education</w:t>
      </w:r>
      <w:r>
        <w:t xml:space="preserve"> website.</w:t>
      </w:r>
      <w:proofErr w:type="gramEnd"/>
      <w:r>
        <w:t xml:space="preserve"> </w:t>
      </w:r>
      <w:r w:rsidRPr="00697432">
        <w:rPr>
          <w:i/>
        </w:rPr>
        <w:t>Economist ‘gobsmacked’ by Australia’s uncapping of</w:t>
      </w:r>
      <w:r>
        <w:t xml:space="preserve"> fees. (</w:t>
      </w:r>
      <w:proofErr w:type="spellStart"/>
      <w:r w:rsidRPr="00697432">
        <w:rPr>
          <w:i/>
        </w:rPr>
        <w:t>Byline</w:t>
      </w:r>
      <w:proofErr w:type="spellEnd"/>
      <w:r>
        <w:t xml:space="preserve">: John Morgan. </w:t>
      </w:r>
      <w:r w:rsidRPr="00697432">
        <w:rPr>
          <w:i/>
        </w:rPr>
        <w:t>Date</w:t>
      </w:r>
      <w:r>
        <w:t xml:space="preserve">: 24 July 2014). </w:t>
      </w:r>
      <w:proofErr w:type="gramStart"/>
      <w:r w:rsidRPr="00697432">
        <w:rPr>
          <w:b/>
        </w:rPr>
        <w:t>Web</w:t>
      </w:r>
      <w:r>
        <w:t>.</w:t>
      </w:r>
      <w:proofErr w:type="gramEnd"/>
      <w:r>
        <w:t xml:space="preserve"> [25 June 2015].</w:t>
      </w:r>
    </w:p>
  </w:footnote>
  <w:footnote w:id="17">
    <w:p w:rsidR="00512576" w:rsidRPr="00E34B49" w:rsidRDefault="00512576" w:rsidP="00124E80">
      <w:pPr>
        <w:pStyle w:val="FootnoteText"/>
        <w:rPr>
          <w:lang w:val="en-US"/>
        </w:rPr>
      </w:pPr>
      <w:r>
        <w:rPr>
          <w:rStyle w:val="FootnoteReference"/>
        </w:rPr>
        <w:footnoteRef/>
      </w:r>
      <w:r>
        <w:t xml:space="preserve"> </w:t>
      </w:r>
      <w:r w:rsidRPr="005B1841">
        <w:rPr>
          <w:i/>
        </w:rPr>
        <w:t>For example, see</w:t>
      </w:r>
      <w:r>
        <w:t xml:space="preserve">: </w:t>
      </w:r>
      <w:r w:rsidRPr="00E34B49">
        <w:rPr>
          <w:i/>
        </w:rPr>
        <w:t>Special Education Resources Unit</w:t>
      </w:r>
      <w:r>
        <w:t xml:space="preserve"> website. </w:t>
      </w:r>
      <w:r w:rsidRPr="005B1841">
        <w:rPr>
          <w:i/>
        </w:rPr>
        <w:t xml:space="preserve">What’s </w:t>
      </w:r>
      <w:proofErr w:type="gramStart"/>
      <w:r w:rsidRPr="005B1841">
        <w:rPr>
          <w:i/>
        </w:rPr>
        <w:t>Happening</w:t>
      </w:r>
      <w:proofErr w:type="gramEnd"/>
      <w:r w:rsidRPr="005B1841">
        <w:rPr>
          <w:i/>
        </w:rPr>
        <w:t>. 2015 Special Education Expo 6 – 8</w:t>
      </w:r>
      <w:r w:rsidRPr="005B1841">
        <w:rPr>
          <w:i/>
          <w:vertAlign w:val="superscript"/>
        </w:rPr>
        <w:t>th</w:t>
      </w:r>
      <w:r w:rsidRPr="005B1841">
        <w:rPr>
          <w:i/>
        </w:rPr>
        <w:t xml:space="preserve"> July 2015</w:t>
      </w:r>
      <w:r>
        <w:t xml:space="preserve">. </w:t>
      </w:r>
      <w:proofErr w:type="gramStart"/>
      <w:r>
        <w:t>(</w:t>
      </w:r>
      <w:r>
        <w:rPr>
          <w:i/>
        </w:rPr>
        <w:t>Upd</w:t>
      </w:r>
      <w:r w:rsidRPr="005B1841">
        <w:rPr>
          <w:i/>
        </w:rPr>
        <w:t>ated</w:t>
      </w:r>
      <w:r>
        <w:t>: 22 June 2015).</w:t>
      </w:r>
      <w:proofErr w:type="gramEnd"/>
      <w:r>
        <w:t xml:space="preserve"> </w:t>
      </w:r>
      <w:proofErr w:type="gramStart"/>
      <w:r w:rsidRPr="005B1841">
        <w:rPr>
          <w:b/>
        </w:rPr>
        <w:t>Web</w:t>
      </w:r>
      <w:r>
        <w:t>.</w:t>
      </w:r>
      <w:proofErr w:type="gramEnd"/>
      <w:r>
        <w:t xml:space="preserve"> [23 June 2015].</w:t>
      </w:r>
    </w:p>
  </w:footnote>
  <w:footnote w:id="18">
    <w:p w:rsidR="00512576" w:rsidRPr="00CC7D19" w:rsidRDefault="00512576" w:rsidP="00124E80">
      <w:pPr>
        <w:pStyle w:val="FootnoteText"/>
        <w:rPr>
          <w:lang w:val="en-US"/>
        </w:rPr>
      </w:pPr>
      <w:r>
        <w:rPr>
          <w:rStyle w:val="FootnoteReference"/>
        </w:rPr>
        <w:footnoteRef/>
      </w:r>
      <w:r>
        <w:t xml:space="preserve"> </w:t>
      </w:r>
      <w:r w:rsidRPr="00CC7D19">
        <w:rPr>
          <w:i/>
        </w:rPr>
        <w:t>For example, see</w:t>
      </w:r>
      <w:r>
        <w:t xml:space="preserve">: Barnes, M.C. &amp; Gaines, T., 2015. </w:t>
      </w:r>
      <w:proofErr w:type="gramStart"/>
      <w:r>
        <w:t>Teachers’ Attitudes and Perceptions of Inclusion in Relation to Grade level and Years of Experience.</w:t>
      </w:r>
      <w:proofErr w:type="gramEnd"/>
      <w:r>
        <w:t xml:space="preserve"> </w:t>
      </w:r>
      <w:proofErr w:type="gramStart"/>
      <w:r w:rsidRPr="00CC7D19">
        <w:rPr>
          <w:i/>
        </w:rPr>
        <w:t>Electronic Journal for Inclusive Education</w:t>
      </w:r>
      <w:r>
        <w:t xml:space="preserve"> </w:t>
      </w:r>
      <w:r w:rsidRPr="00CC7D19">
        <w:rPr>
          <w:b/>
        </w:rPr>
        <w:t>3</w:t>
      </w:r>
      <w:r>
        <w:t>(3).</w:t>
      </w:r>
      <w:proofErr w:type="gramEnd"/>
      <w:r>
        <w:t xml:space="preserve"> </w:t>
      </w:r>
      <w:proofErr w:type="gramStart"/>
      <w:r w:rsidRPr="00CC7D19">
        <w:rPr>
          <w:i/>
        </w:rPr>
        <w:t>Article 3</w:t>
      </w:r>
      <w:r>
        <w:t>.</w:t>
      </w:r>
      <w:proofErr w:type="gramEnd"/>
      <w:r>
        <w:t xml:space="preserve"> </w:t>
      </w:r>
      <w:proofErr w:type="gramStart"/>
      <w:r w:rsidRPr="00CC7D19">
        <w:rPr>
          <w:b/>
        </w:rPr>
        <w:t>Online</w:t>
      </w:r>
      <w:r>
        <w:t>.</w:t>
      </w:r>
      <w:proofErr w:type="gramEnd"/>
    </w:p>
  </w:footnote>
  <w:footnote w:id="19">
    <w:p w:rsidR="00512576" w:rsidRPr="003865C1" w:rsidRDefault="00512576" w:rsidP="00124E80">
      <w:pPr>
        <w:pStyle w:val="FootnoteText"/>
        <w:rPr>
          <w:lang w:val="en-US"/>
        </w:rPr>
      </w:pPr>
      <w:r>
        <w:rPr>
          <w:rStyle w:val="FootnoteReference"/>
        </w:rPr>
        <w:footnoteRef/>
      </w:r>
      <w:r>
        <w:t xml:space="preserve"> </w:t>
      </w:r>
      <w:proofErr w:type="spellStart"/>
      <w:proofErr w:type="gramStart"/>
      <w:r>
        <w:t>Forlin</w:t>
      </w:r>
      <w:proofErr w:type="spellEnd"/>
      <w:r>
        <w:t xml:space="preserve">, C., Chambers, D., </w:t>
      </w:r>
      <w:proofErr w:type="spellStart"/>
      <w:r>
        <w:t>Loreman</w:t>
      </w:r>
      <w:proofErr w:type="spellEnd"/>
      <w:r>
        <w:t xml:space="preserve">, T., </w:t>
      </w:r>
      <w:proofErr w:type="spellStart"/>
      <w:r>
        <w:t>Deppeler</w:t>
      </w:r>
      <w:proofErr w:type="spellEnd"/>
      <w:r>
        <w:t>, J. and Sharma, U., 2013.</w:t>
      </w:r>
      <w:proofErr w:type="gramEnd"/>
      <w:r>
        <w:t xml:space="preserve"> </w:t>
      </w:r>
      <w:r w:rsidRPr="003865C1">
        <w:rPr>
          <w:i/>
        </w:rPr>
        <w:t>Inclusive Education for Students with Disability: A review of the best evidence in relation to theory and practice</w:t>
      </w:r>
      <w:r>
        <w:t>. Australian Research Alliance for Children and Youth, Braddon, ACT</w:t>
      </w:r>
      <w:r>
        <w:rPr>
          <w:lang w:val="en-US"/>
        </w:rPr>
        <w:t xml:space="preserve">: </w:t>
      </w:r>
      <w:proofErr w:type="gramStart"/>
      <w:r>
        <w:rPr>
          <w:lang w:val="en-US"/>
        </w:rPr>
        <w:t xml:space="preserve">42 </w:t>
      </w:r>
      <w:r w:rsidRPr="003865C1">
        <w:rPr>
          <w:i/>
          <w:lang w:val="en-US"/>
        </w:rPr>
        <w:t>et seq</w:t>
      </w:r>
      <w:r>
        <w:rPr>
          <w:lang w:val="en-US"/>
        </w:rPr>
        <w:t>.</w:t>
      </w:r>
      <w:proofErr w:type="gramEnd"/>
    </w:p>
  </w:footnote>
  <w:footnote w:id="20">
    <w:p w:rsidR="00512576" w:rsidRPr="00DE4E58" w:rsidRDefault="00512576">
      <w:pPr>
        <w:pStyle w:val="FootnoteText"/>
        <w:rPr>
          <w:lang w:val="en-US"/>
        </w:rPr>
      </w:pPr>
      <w:r>
        <w:rPr>
          <w:rStyle w:val="FootnoteReference"/>
        </w:rPr>
        <w:footnoteRef/>
      </w:r>
      <w:r>
        <w:t xml:space="preserve"> Flinders to teach our teachers about autism </w:t>
      </w:r>
      <w:hyperlink r:id="rId7" w:history="1">
        <w:r w:rsidRPr="00C5021D">
          <w:rPr>
            <w:rStyle w:val="Hyperlink"/>
            <w:lang w:val="en-US"/>
          </w:rPr>
          <w:t>http://indaily.com.au/flinders-news/2015/08/28/flinders-to-teach-our-teachers-about-autism/</w:t>
        </w:r>
      </w:hyperlink>
      <w:r>
        <w:rPr>
          <w:lang w:val="en-US"/>
        </w:rPr>
        <w:t xml:space="preserve"> 28</w:t>
      </w:r>
      <w:r w:rsidRPr="00EB26F8">
        <w:rPr>
          <w:vertAlign w:val="superscript"/>
          <w:lang w:val="en-US"/>
        </w:rPr>
        <w:t>th</w:t>
      </w:r>
      <w:r>
        <w:rPr>
          <w:lang w:val="en-US"/>
        </w:rPr>
        <w:t xml:space="preserve"> August 2015</w:t>
      </w:r>
    </w:p>
  </w:footnote>
  <w:footnote w:id="21">
    <w:p w:rsidR="00512576" w:rsidRPr="00E40342" w:rsidRDefault="00512576">
      <w:pPr>
        <w:pStyle w:val="FootnoteText"/>
        <w:rPr>
          <w:lang w:val="en-US"/>
        </w:rPr>
      </w:pPr>
      <w:r>
        <w:rPr>
          <w:rStyle w:val="FootnoteReference"/>
        </w:rPr>
        <w:footnoteRef/>
      </w:r>
      <w:r>
        <w:t xml:space="preserve"> Survey</w:t>
      </w:r>
    </w:p>
  </w:footnote>
  <w:footnote w:id="22">
    <w:p w:rsidR="00512576" w:rsidRPr="004C45F6" w:rsidRDefault="00512576">
      <w:pPr>
        <w:pStyle w:val="FootnoteText"/>
        <w:rPr>
          <w:lang w:val="en-US"/>
        </w:rPr>
      </w:pPr>
      <w:r>
        <w:rPr>
          <w:rStyle w:val="FootnoteReference"/>
        </w:rPr>
        <w:footnoteRef/>
      </w:r>
      <w:r>
        <w:t xml:space="preserve"> </w:t>
      </w:r>
      <w:r>
        <w:rPr>
          <w:lang w:val="en-US"/>
        </w:rPr>
        <w:t>JFY Conference participant</w:t>
      </w:r>
    </w:p>
  </w:footnote>
  <w:footnote w:id="23">
    <w:p w:rsidR="00512576" w:rsidRPr="004B2218" w:rsidRDefault="00512576">
      <w:pPr>
        <w:pStyle w:val="FootnoteText"/>
        <w:rPr>
          <w:lang w:val="en-US"/>
        </w:rPr>
      </w:pPr>
      <w:r>
        <w:rPr>
          <w:rStyle w:val="FootnoteReference"/>
        </w:rPr>
        <w:footnoteRef/>
      </w:r>
      <w:r>
        <w:t xml:space="preserve"> </w:t>
      </w:r>
      <w:r>
        <w:rPr>
          <w:lang w:val="en-US"/>
        </w:rPr>
        <w:t>Student survey</w:t>
      </w:r>
    </w:p>
  </w:footnote>
  <w:footnote w:id="24">
    <w:p w:rsidR="00512576" w:rsidRPr="00B47DFD" w:rsidRDefault="00512576">
      <w:pPr>
        <w:pStyle w:val="FootnoteText"/>
        <w:rPr>
          <w:lang w:val="en-US"/>
        </w:rPr>
      </w:pPr>
      <w:r>
        <w:rPr>
          <w:rStyle w:val="FootnoteReference"/>
        </w:rPr>
        <w:footnoteRef/>
      </w:r>
      <w:r>
        <w:t xml:space="preserve"> </w:t>
      </w:r>
      <w:r>
        <w:rPr>
          <w:lang w:val="en-US"/>
        </w:rPr>
        <w:t xml:space="preserve">My Future: My Life, Think Prepare Plan for life after school, </w:t>
      </w:r>
      <w:proofErr w:type="spellStart"/>
      <w:r>
        <w:rPr>
          <w:lang w:val="en-US"/>
        </w:rPr>
        <w:t>Centacare</w:t>
      </w:r>
      <w:proofErr w:type="spellEnd"/>
      <w:r>
        <w:rPr>
          <w:lang w:val="en-US"/>
        </w:rPr>
        <w:t xml:space="preserve"> brochure</w:t>
      </w:r>
    </w:p>
  </w:footnote>
  <w:footnote w:id="25">
    <w:p w:rsidR="00512576" w:rsidRPr="00FA7D50" w:rsidRDefault="00512576" w:rsidP="005735B7">
      <w:pPr>
        <w:pStyle w:val="FootnoteText"/>
        <w:rPr>
          <w:lang w:val="en-US"/>
        </w:rPr>
      </w:pPr>
      <w:r>
        <w:rPr>
          <w:rStyle w:val="FootnoteReference"/>
        </w:rPr>
        <w:footnoteRef/>
      </w:r>
      <w:r>
        <w:t xml:space="preserve"> JFA Purple Orange </w:t>
      </w:r>
      <w:hyperlink r:id="rId8" w:history="1">
        <w:r w:rsidRPr="00C16954">
          <w:rPr>
            <w:rStyle w:val="Hyperlink"/>
          </w:rPr>
          <w:t>http://www.purpleorange.org.au/projects/jfymentoring/</w:t>
        </w:r>
      </w:hyperlink>
    </w:p>
  </w:footnote>
  <w:footnote w:id="26">
    <w:p w:rsidR="00953EC7" w:rsidRPr="002338F9" w:rsidRDefault="00953EC7">
      <w:pPr>
        <w:pStyle w:val="FootnoteText"/>
        <w:rPr>
          <w:lang w:val="en-US"/>
        </w:rPr>
      </w:pPr>
      <w:r>
        <w:rPr>
          <w:rStyle w:val="FootnoteReference"/>
        </w:rPr>
        <w:footnoteRef/>
      </w:r>
      <w:r>
        <w:t xml:space="preserve"> </w:t>
      </w:r>
      <w:r>
        <w:rPr>
          <w:lang w:val="en-US"/>
        </w:rPr>
        <w:t>Student survey</w:t>
      </w:r>
    </w:p>
  </w:footnote>
  <w:footnote w:id="27">
    <w:p w:rsidR="00512576" w:rsidRPr="007553E6" w:rsidRDefault="00512576" w:rsidP="001D6267">
      <w:pPr>
        <w:pStyle w:val="FootnoteText"/>
        <w:rPr>
          <w:lang w:val="en-US"/>
        </w:rPr>
      </w:pPr>
      <w:r>
        <w:rPr>
          <w:rStyle w:val="FootnoteReference"/>
        </w:rPr>
        <w:footnoteRef/>
      </w:r>
      <w:r>
        <w:t xml:space="preserve"> </w:t>
      </w:r>
      <w:r w:rsidRPr="007553E6">
        <w:rPr>
          <w:i/>
          <w:lang w:val="en-US"/>
        </w:rPr>
        <w:t>For example, see</w:t>
      </w:r>
      <w:r>
        <w:rPr>
          <w:lang w:val="en-US"/>
        </w:rPr>
        <w:t xml:space="preserve">: Shaw, M., 2010. </w:t>
      </w:r>
      <w:proofErr w:type="gramStart"/>
      <w:r>
        <w:rPr>
          <w:lang w:val="en-US"/>
        </w:rPr>
        <w:t xml:space="preserve">Managing challenging </w:t>
      </w:r>
      <w:proofErr w:type="spellStart"/>
      <w:r>
        <w:rPr>
          <w:lang w:val="en-US"/>
        </w:rPr>
        <w:t>behaviours</w:t>
      </w:r>
      <w:proofErr w:type="spellEnd"/>
      <w:r>
        <w:rPr>
          <w:lang w:val="en-US"/>
        </w:rPr>
        <w:t xml:space="preserve"> with children who have additional needs.</w:t>
      </w:r>
      <w:proofErr w:type="gramEnd"/>
      <w:r>
        <w:rPr>
          <w:lang w:val="en-US"/>
        </w:rPr>
        <w:t xml:space="preserve"> </w:t>
      </w:r>
      <w:proofErr w:type="gramStart"/>
      <w:r w:rsidRPr="007553E6">
        <w:rPr>
          <w:i/>
          <w:lang w:val="en-US"/>
        </w:rPr>
        <w:t>Putting Children First</w:t>
      </w:r>
      <w:r>
        <w:rPr>
          <w:lang w:val="en-US"/>
        </w:rPr>
        <w:t xml:space="preserve"> </w:t>
      </w:r>
      <w:r w:rsidRPr="007553E6">
        <w:rPr>
          <w:b/>
          <w:lang w:val="en-US"/>
        </w:rPr>
        <w:t>34</w:t>
      </w:r>
      <w:r>
        <w:rPr>
          <w:lang w:val="en-US"/>
        </w:rPr>
        <w:t>: 21-23.</w:t>
      </w:r>
      <w:proofErr w:type="gramEnd"/>
    </w:p>
  </w:footnote>
  <w:footnote w:id="28">
    <w:p w:rsidR="00512576" w:rsidRPr="00CE76E7" w:rsidRDefault="00512576" w:rsidP="001D6267">
      <w:pPr>
        <w:pStyle w:val="FootnoteText"/>
        <w:rPr>
          <w:lang w:val="en-US"/>
        </w:rPr>
      </w:pPr>
      <w:r>
        <w:rPr>
          <w:rStyle w:val="FootnoteReference"/>
        </w:rPr>
        <w:footnoteRef/>
      </w:r>
      <w:r>
        <w:t xml:space="preserve"> </w:t>
      </w:r>
      <w:proofErr w:type="spellStart"/>
      <w:r>
        <w:rPr>
          <w:lang w:val="en-US"/>
        </w:rPr>
        <w:t>Laluvein</w:t>
      </w:r>
      <w:proofErr w:type="spellEnd"/>
      <w:r>
        <w:rPr>
          <w:lang w:val="en-US"/>
        </w:rPr>
        <w:t xml:space="preserve">, J., 2010. </w:t>
      </w:r>
      <w:proofErr w:type="gramStart"/>
      <w:r>
        <w:rPr>
          <w:lang w:val="en-US"/>
        </w:rPr>
        <w:t>Parents, Teachers and the “Community of Practice”.</w:t>
      </w:r>
      <w:proofErr w:type="gramEnd"/>
      <w:r>
        <w:rPr>
          <w:lang w:val="en-US"/>
        </w:rPr>
        <w:t xml:space="preserve"> </w:t>
      </w:r>
      <w:r w:rsidRPr="00B97BCF">
        <w:rPr>
          <w:i/>
          <w:lang w:val="en-US"/>
        </w:rPr>
        <w:t>The Qualitative Report</w:t>
      </w:r>
      <w:r>
        <w:rPr>
          <w:lang w:val="en-US"/>
        </w:rPr>
        <w:t xml:space="preserve"> </w:t>
      </w:r>
      <w:r w:rsidRPr="00B97BCF">
        <w:rPr>
          <w:b/>
          <w:lang w:val="en-US"/>
        </w:rPr>
        <w:t>15</w:t>
      </w:r>
      <w:r>
        <w:rPr>
          <w:lang w:val="en-US"/>
        </w:rPr>
        <w:t>(1): 176-196.</w:t>
      </w:r>
    </w:p>
  </w:footnote>
  <w:footnote w:id="29">
    <w:p w:rsidR="00512576" w:rsidRPr="00D47EEB" w:rsidRDefault="00512576" w:rsidP="001D6267">
      <w:pPr>
        <w:pStyle w:val="FootnoteText"/>
        <w:rPr>
          <w:lang w:val="en-US"/>
        </w:rPr>
      </w:pPr>
      <w:r>
        <w:rPr>
          <w:rStyle w:val="FootnoteReference"/>
        </w:rPr>
        <w:footnoteRef/>
      </w:r>
      <w:r>
        <w:t xml:space="preserve"> </w:t>
      </w:r>
      <w:proofErr w:type="spellStart"/>
      <w:r>
        <w:rPr>
          <w:lang w:val="en-US"/>
        </w:rPr>
        <w:t>Gialamas</w:t>
      </w:r>
      <w:proofErr w:type="spellEnd"/>
      <w:r>
        <w:rPr>
          <w:lang w:val="en-US"/>
        </w:rPr>
        <w:t xml:space="preserve">, A., </w:t>
      </w:r>
      <w:proofErr w:type="spellStart"/>
      <w:r>
        <w:rPr>
          <w:lang w:val="en-US"/>
        </w:rPr>
        <w:t>Mittinty</w:t>
      </w:r>
      <w:proofErr w:type="spellEnd"/>
      <w:r>
        <w:rPr>
          <w:lang w:val="en-US"/>
        </w:rPr>
        <w:t xml:space="preserve">, M.N., Sawyer, M.G., </w:t>
      </w:r>
      <w:proofErr w:type="spellStart"/>
      <w:r>
        <w:rPr>
          <w:lang w:val="en-US"/>
        </w:rPr>
        <w:t>Zubrick</w:t>
      </w:r>
      <w:proofErr w:type="spellEnd"/>
      <w:r>
        <w:rPr>
          <w:lang w:val="en-US"/>
        </w:rPr>
        <w:t xml:space="preserve">, S.R. and Lynch, J., 2015. Social inequalities in childcare quality and their effects on children’s development at school entry: findings from the Longitudinal Study of Australian Children. </w:t>
      </w:r>
      <w:proofErr w:type="gramStart"/>
      <w:r w:rsidRPr="007553E6">
        <w:rPr>
          <w:i/>
          <w:lang w:val="en-US"/>
        </w:rPr>
        <w:t>Journal of Epidemiology and Community Health</w:t>
      </w:r>
      <w:r>
        <w:rPr>
          <w:lang w:val="en-US"/>
        </w:rPr>
        <w:t>.</w:t>
      </w:r>
      <w:proofErr w:type="gramEnd"/>
      <w:r>
        <w:rPr>
          <w:lang w:val="en-US"/>
        </w:rPr>
        <w:t xml:space="preserve"> </w:t>
      </w:r>
      <w:proofErr w:type="gramStart"/>
      <w:r w:rsidRPr="007553E6">
        <w:rPr>
          <w:b/>
          <w:lang w:val="en-US"/>
        </w:rPr>
        <w:t>Online</w:t>
      </w:r>
      <w:r>
        <w:rPr>
          <w:lang w:val="en-US"/>
        </w:rPr>
        <w:t>.</w:t>
      </w:r>
      <w:proofErr w:type="gramEnd"/>
      <w:r>
        <w:rPr>
          <w:lang w:val="en-US"/>
        </w:rPr>
        <w:t xml:space="preserve"> </w:t>
      </w:r>
      <w:proofErr w:type="gramStart"/>
      <w:r>
        <w:rPr>
          <w:lang w:val="en-US"/>
        </w:rPr>
        <w:t>[Published: 31 March 2015].</w:t>
      </w:r>
      <w:proofErr w:type="gramEnd"/>
      <w:r>
        <w:rPr>
          <w:lang w:val="en-US"/>
        </w:rPr>
        <w:t xml:space="preserve"> </w:t>
      </w:r>
    </w:p>
  </w:footnote>
  <w:footnote w:id="30">
    <w:p w:rsidR="00512576" w:rsidRPr="00CE76E7" w:rsidRDefault="00512576" w:rsidP="001D6267">
      <w:pPr>
        <w:pStyle w:val="FootnoteText"/>
        <w:rPr>
          <w:lang w:val="en-US"/>
        </w:rPr>
      </w:pPr>
      <w:r>
        <w:rPr>
          <w:rStyle w:val="FootnoteReference"/>
        </w:rPr>
        <w:footnoteRef/>
      </w:r>
      <w:r>
        <w:t xml:space="preserve"> </w:t>
      </w:r>
      <w:proofErr w:type="gramStart"/>
      <w:r w:rsidRPr="00B97BCF">
        <w:t>Dunlap,</w:t>
      </w:r>
      <w:r>
        <w:t xml:space="preserve"> </w:t>
      </w:r>
      <w:r w:rsidRPr="00B97BCF">
        <w:t xml:space="preserve">G., Strain, P., Fox, L., </w:t>
      </w:r>
      <w:proofErr w:type="spellStart"/>
      <w:r w:rsidRPr="00B97BCF">
        <w:t>Carta</w:t>
      </w:r>
      <w:proofErr w:type="spellEnd"/>
      <w:r w:rsidRPr="00B97BCF">
        <w:t>, J.</w:t>
      </w:r>
      <w:r>
        <w:t>,</w:t>
      </w:r>
      <w:r w:rsidRPr="00B97BCF">
        <w:t xml:space="preserve"> Conroy,</w:t>
      </w:r>
      <w:r>
        <w:t xml:space="preserve"> </w:t>
      </w:r>
      <w:r w:rsidRPr="00B97BCF">
        <w:t xml:space="preserve">M., Smith, B., Kern, L., </w:t>
      </w:r>
      <w:proofErr w:type="spellStart"/>
      <w:r w:rsidRPr="00B97BCF">
        <w:t>Hemmeter</w:t>
      </w:r>
      <w:proofErr w:type="spellEnd"/>
      <w:r w:rsidRPr="00B97BCF">
        <w:t xml:space="preserve">, M., </w:t>
      </w:r>
      <w:proofErr w:type="spellStart"/>
      <w:r w:rsidRPr="00B97BCF">
        <w:t>Timm</w:t>
      </w:r>
      <w:proofErr w:type="spellEnd"/>
      <w:r w:rsidRPr="00B97BCF">
        <w:t xml:space="preserve">, M., </w:t>
      </w:r>
      <w:proofErr w:type="spellStart"/>
      <w:r w:rsidRPr="00B97BCF">
        <w:t>McCart</w:t>
      </w:r>
      <w:proofErr w:type="spellEnd"/>
      <w:r w:rsidRPr="00B97BCF">
        <w:t>, A., Sailor, W., Markey, U., Markey, D</w:t>
      </w:r>
      <w:r>
        <w:t xml:space="preserve">., </w:t>
      </w:r>
      <w:proofErr w:type="spellStart"/>
      <w:r>
        <w:t>Lardieri</w:t>
      </w:r>
      <w:proofErr w:type="spellEnd"/>
      <w:r>
        <w:t>, S. and Sowell, C., 2006.</w:t>
      </w:r>
      <w:proofErr w:type="gramEnd"/>
      <w:r>
        <w:t xml:space="preserve"> </w:t>
      </w:r>
      <w:r w:rsidRPr="00B97BCF">
        <w:t xml:space="preserve">Prevention and </w:t>
      </w:r>
      <w:r>
        <w:t>Intervention w</w:t>
      </w:r>
      <w:r w:rsidRPr="00B97BCF">
        <w:t xml:space="preserve">ith Young Children’s Challenging </w:t>
      </w:r>
      <w:proofErr w:type="spellStart"/>
      <w:r w:rsidRPr="00B97BCF">
        <w:t>Behavior</w:t>
      </w:r>
      <w:proofErr w:type="spellEnd"/>
      <w:r w:rsidRPr="00B97BCF">
        <w:t>: Persp</w:t>
      </w:r>
      <w:r>
        <w:t xml:space="preserve">ectives Regarding Current Knowledge. </w:t>
      </w:r>
      <w:proofErr w:type="spellStart"/>
      <w:r w:rsidRPr="00B97BCF">
        <w:rPr>
          <w:i/>
          <w:iCs/>
        </w:rPr>
        <w:t>Behavioral</w:t>
      </w:r>
      <w:proofErr w:type="spellEnd"/>
      <w:r w:rsidRPr="00B97BCF">
        <w:rPr>
          <w:i/>
          <w:iCs/>
        </w:rPr>
        <w:t xml:space="preserve"> Disorders</w:t>
      </w:r>
      <w:r>
        <w:t xml:space="preserve"> 32 (1):</w:t>
      </w:r>
      <w:r w:rsidRPr="00B97BCF">
        <w:t xml:space="preserve"> 29-45.</w:t>
      </w:r>
    </w:p>
  </w:footnote>
  <w:footnote w:id="31">
    <w:p w:rsidR="00512576" w:rsidRPr="00A6063D" w:rsidRDefault="00512576" w:rsidP="001D6267">
      <w:pPr>
        <w:pStyle w:val="FootnoteText"/>
        <w:rPr>
          <w:lang w:val="en-US"/>
        </w:rPr>
      </w:pPr>
      <w:r>
        <w:rPr>
          <w:rStyle w:val="FootnoteReference"/>
        </w:rPr>
        <w:footnoteRef/>
      </w:r>
      <w:r>
        <w:t xml:space="preserve"> </w:t>
      </w:r>
      <w:r>
        <w:rPr>
          <w:lang w:val="en-US"/>
        </w:rPr>
        <w:t xml:space="preserve">Weldon, P.R., 2015. The Teacher workforce in Australia: Supply, demand and data issues. </w:t>
      </w:r>
      <w:r w:rsidRPr="00A6063D">
        <w:rPr>
          <w:i/>
          <w:lang w:val="en-US"/>
        </w:rPr>
        <w:t>Policy Insights Issue 2</w:t>
      </w:r>
      <w:r>
        <w:rPr>
          <w:lang w:val="en-US"/>
        </w:rPr>
        <w:t>. Australian Council for Educational Research, Melbourne, Victoria: 5ff.</w:t>
      </w:r>
    </w:p>
  </w:footnote>
  <w:footnote w:id="32">
    <w:p w:rsidR="00512576" w:rsidRPr="005B64CD" w:rsidRDefault="00512576">
      <w:pPr>
        <w:pStyle w:val="FootnoteText"/>
        <w:rPr>
          <w:lang w:val="en-US"/>
        </w:rPr>
      </w:pPr>
      <w:r>
        <w:rPr>
          <w:rStyle w:val="FootnoteReference"/>
        </w:rPr>
        <w:footnoteRef/>
      </w:r>
      <w:r>
        <w:t xml:space="preserve"> </w:t>
      </w:r>
      <w:r>
        <w:rPr>
          <w:lang w:val="en-US"/>
        </w:rPr>
        <w:t>JFY Conference</w:t>
      </w:r>
    </w:p>
  </w:footnote>
  <w:footnote w:id="33">
    <w:p w:rsidR="00512576" w:rsidRPr="004224BF" w:rsidRDefault="00512576" w:rsidP="00124E80">
      <w:pPr>
        <w:pStyle w:val="FootnoteText"/>
        <w:rPr>
          <w:lang w:val="en-US"/>
        </w:rPr>
      </w:pPr>
      <w:r>
        <w:rPr>
          <w:rStyle w:val="FootnoteReference"/>
        </w:rPr>
        <w:footnoteRef/>
      </w:r>
      <w:r>
        <w:t xml:space="preserve"> </w:t>
      </w:r>
      <w:proofErr w:type="gramStart"/>
      <w:r>
        <w:rPr>
          <w:lang w:val="en-US"/>
        </w:rPr>
        <w:t>Australian Education Union, 2015.</w:t>
      </w:r>
      <w:proofErr w:type="gramEnd"/>
      <w:r>
        <w:rPr>
          <w:lang w:val="en-US"/>
        </w:rPr>
        <w:t xml:space="preserve"> </w:t>
      </w:r>
      <w:r w:rsidRPr="004224BF">
        <w:rPr>
          <w:i/>
          <w:lang w:val="en-US"/>
        </w:rPr>
        <w:t>Media Release: Abbott Government must act on funding as new report shows huge numbers of students with disability missing out</w:t>
      </w:r>
      <w:r>
        <w:rPr>
          <w:lang w:val="en-US"/>
        </w:rPr>
        <w:t xml:space="preserve">. Australian Education Union Federal Office, Southbank, Victoria: 1. </w:t>
      </w:r>
    </w:p>
  </w:footnote>
  <w:footnote w:id="34">
    <w:p w:rsidR="00512576" w:rsidRPr="00007724" w:rsidRDefault="00512576" w:rsidP="00124E80">
      <w:pPr>
        <w:pStyle w:val="FootnoteText"/>
        <w:rPr>
          <w:lang w:val="en-US"/>
        </w:rPr>
      </w:pPr>
      <w:r>
        <w:rPr>
          <w:rStyle w:val="FootnoteReference"/>
        </w:rPr>
        <w:footnoteRef/>
      </w:r>
      <w:r>
        <w:t xml:space="preserve"> </w:t>
      </w:r>
      <w:proofErr w:type="gramStart"/>
      <w:r>
        <w:rPr>
          <w:lang w:val="en-US"/>
        </w:rPr>
        <w:t>Australian Education Union, 2015.</w:t>
      </w:r>
      <w:proofErr w:type="gramEnd"/>
      <w:r>
        <w:rPr>
          <w:lang w:val="en-US"/>
        </w:rPr>
        <w:t xml:space="preserve"> </w:t>
      </w:r>
      <w:proofErr w:type="gramStart"/>
      <w:r w:rsidRPr="0000353E">
        <w:rPr>
          <w:i/>
          <w:lang w:val="en-US"/>
        </w:rPr>
        <w:t>State of Our Schools Survey 2015</w:t>
      </w:r>
      <w:r>
        <w:rPr>
          <w:lang w:val="en-US"/>
        </w:rPr>
        <w:t>.</w:t>
      </w:r>
      <w:proofErr w:type="gramEnd"/>
      <w:r>
        <w:rPr>
          <w:lang w:val="en-US"/>
        </w:rPr>
        <w:t xml:space="preserve"> </w:t>
      </w:r>
      <w:proofErr w:type="gramStart"/>
      <w:r>
        <w:rPr>
          <w:lang w:val="en-US"/>
        </w:rPr>
        <w:t>Australian Education Union, Southbank, Victoria.</w:t>
      </w:r>
      <w:proofErr w:type="gramEnd"/>
      <w:r>
        <w:rPr>
          <w:lang w:val="en-US"/>
        </w:rPr>
        <w:t xml:space="preserve"> </w:t>
      </w:r>
      <w:proofErr w:type="gramStart"/>
      <w:r>
        <w:rPr>
          <w:lang w:val="en-US"/>
        </w:rPr>
        <w:t>n</w:t>
      </w:r>
      <w:proofErr w:type="gramEnd"/>
      <w:r>
        <w:rPr>
          <w:lang w:val="en-US"/>
        </w:rPr>
        <w:t>. pages.</w:t>
      </w:r>
    </w:p>
  </w:footnote>
  <w:footnote w:id="35">
    <w:p w:rsidR="00512576" w:rsidRPr="004A601C" w:rsidRDefault="00512576" w:rsidP="00124E80">
      <w:pPr>
        <w:pStyle w:val="FootnoteText"/>
        <w:rPr>
          <w:lang w:val="en-US"/>
        </w:rPr>
      </w:pPr>
      <w:r>
        <w:rPr>
          <w:rStyle w:val="FootnoteReference"/>
        </w:rPr>
        <w:footnoteRef/>
      </w:r>
      <w:r>
        <w:t xml:space="preserve"> </w:t>
      </w:r>
      <w:proofErr w:type="gramStart"/>
      <w:r>
        <w:rPr>
          <w:lang w:val="en-US"/>
        </w:rPr>
        <w:t>Australian Education Union, 2010.</w:t>
      </w:r>
      <w:proofErr w:type="gramEnd"/>
      <w:r>
        <w:rPr>
          <w:lang w:val="en-US"/>
        </w:rPr>
        <w:t xml:space="preserve"> </w:t>
      </w:r>
      <w:proofErr w:type="gramStart"/>
      <w:r w:rsidRPr="004A601C">
        <w:rPr>
          <w:i/>
          <w:lang w:val="en-US"/>
        </w:rPr>
        <w:t>State of Our Schools Survey 2010</w:t>
      </w:r>
      <w:r>
        <w:rPr>
          <w:lang w:val="en-US"/>
        </w:rPr>
        <w:t>.</w:t>
      </w:r>
      <w:proofErr w:type="gramEnd"/>
      <w:r>
        <w:rPr>
          <w:lang w:val="en-US"/>
        </w:rPr>
        <w:t xml:space="preserve"> Australian Education Union, Southbank, Victoria: 14.</w:t>
      </w:r>
    </w:p>
  </w:footnote>
  <w:footnote w:id="36">
    <w:p w:rsidR="00512576" w:rsidRPr="00B83361" w:rsidRDefault="00512576" w:rsidP="00124E80">
      <w:pPr>
        <w:pStyle w:val="FootnoteText"/>
        <w:rPr>
          <w:lang w:val="en-US"/>
        </w:rPr>
      </w:pPr>
      <w:r>
        <w:rPr>
          <w:rStyle w:val="FootnoteReference"/>
        </w:rPr>
        <w:footnoteRef/>
      </w:r>
      <w:r>
        <w:t xml:space="preserve"> </w:t>
      </w:r>
      <w:proofErr w:type="spellStart"/>
      <w:proofErr w:type="gramStart"/>
      <w:r>
        <w:rPr>
          <w:lang w:val="en-US"/>
        </w:rPr>
        <w:t>Organisation</w:t>
      </w:r>
      <w:proofErr w:type="spellEnd"/>
      <w:r>
        <w:rPr>
          <w:lang w:val="en-US"/>
        </w:rPr>
        <w:t xml:space="preserve"> for Economic Cooperation and Development (OECD), 2005.</w:t>
      </w:r>
      <w:proofErr w:type="gramEnd"/>
      <w:r>
        <w:rPr>
          <w:lang w:val="en-US"/>
        </w:rPr>
        <w:t xml:space="preserve"> </w:t>
      </w:r>
      <w:r w:rsidRPr="00B83361">
        <w:rPr>
          <w:i/>
          <w:lang w:val="en-US"/>
        </w:rPr>
        <w:t xml:space="preserve">Teachers Matter: Attracting, Developing and Retaining Effective teachers. </w:t>
      </w:r>
      <w:proofErr w:type="gramStart"/>
      <w:r w:rsidRPr="00B83361">
        <w:rPr>
          <w:i/>
          <w:lang w:val="en-US"/>
        </w:rPr>
        <w:t>Overview.</w:t>
      </w:r>
      <w:proofErr w:type="gramEnd"/>
      <w:r w:rsidRPr="00B83361">
        <w:rPr>
          <w:i/>
          <w:lang w:val="en-US"/>
        </w:rPr>
        <w:t xml:space="preserve"> </w:t>
      </w:r>
      <w:proofErr w:type="gramStart"/>
      <w:r>
        <w:rPr>
          <w:lang w:val="en-US"/>
        </w:rPr>
        <w:t>OECD Publishing, Paris, France.</w:t>
      </w:r>
      <w:proofErr w:type="gramEnd"/>
      <w:r>
        <w:rPr>
          <w:lang w:val="en-US"/>
        </w:rPr>
        <w:t xml:space="preserve"> 12pp.</w:t>
      </w:r>
    </w:p>
  </w:footnote>
  <w:footnote w:id="37">
    <w:p w:rsidR="00512576" w:rsidRPr="006439D1" w:rsidRDefault="00512576" w:rsidP="00124E80">
      <w:pPr>
        <w:pStyle w:val="FootnoteText"/>
        <w:rPr>
          <w:lang w:val="en-US"/>
        </w:rPr>
      </w:pPr>
      <w:r>
        <w:rPr>
          <w:rStyle w:val="FootnoteReference"/>
        </w:rPr>
        <w:footnoteRef/>
      </w:r>
      <w:r>
        <w:t xml:space="preserve"> </w:t>
      </w:r>
      <w:proofErr w:type="gramStart"/>
      <w:r w:rsidRPr="006439D1">
        <w:rPr>
          <w:i/>
        </w:rPr>
        <w:t>Department of Education and</w:t>
      </w:r>
      <w:r>
        <w:t xml:space="preserve"> </w:t>
      </w:r>
      <w:r w:rsidRPr="006439D1">
        <w:rPr>
          <w:i/>
        </w:rPr>
        <w:t>Training</w:t>
      </w:r>
      <w:r>
        <w:t xml:space="preserve"> website.</w:t>
      </w:r>
      <w:proofErr w:type="gramEnd"/>
      <w:r>
        <w:t xml:space="preserve"> </w:t>
      </w:r>
      <w:r w:rsidRPr="006439D1">
        <w:rPr>
          <w:i/>
        </w:rPr>
        <w:t xml:space="preserve">What is the </w:t>
      </w:r>
      <w:r w:rsidRPr="006439D1">
        <w:rPr>
          <w:rFonts w:cstheme="minorHAnsi"/>
          <w:i/>
        </w:rPr>
        <w:t xml:space="preserve">Nationally Consistent Collection of Data on School Students with Disability? </w:t>
      </w:r>
      <w:proofErr w:type="gramStart"/>
      <w:r>
        <w:rPr>
          <w:rFonts w:cstheme="minorHAnsi"/>
        </w:rPr>
        <w:t>(</w:t>
      </w:r>
      <w:r>
        <w:rPr>
          <w:rFonts w:cstheme="minorHAnsi"/>
          <w:i/>
        </w:rPr>
        <w:t>Upd</w:t>
      </w:r>
      <w:r w:rsidRPr="006439D1">
        <w:rPr>
          <w:rFonts w:cstheme="minorHAnsi"/>
          <w:i/>
        </w:rPr>
        <w:t>ated</w:t>
      </w:r>
      <w:r>
        <w:rPr>
          <w:rFonts w:cstheme="minorHAnsi"/>
        </w:rPr>
        <w:t>: 23 April 2015).</w:t>
      </w:r>
      <w:proofErr w:type="gramEnd"/>
      <w:r>
        <w:rPr>
          <w:rFonts w:cstheme="minorHAnsi"/>
        </w:rPr>
        <w:t xml:space="preserve"> </w:t>
      </w:r>
      <w:proofErr w:type="gramStart"/>
      <w:r w:rsidRPr="006439D1">
        <w:rPr>
          <w:rFonts w:cstheme="minorHAnsi"/>
          <w:b/>
        </w:rPr>
        <w:t>Web</w:t>
      </w:r>
      <w:r>
        <w:rPr>
          <w:rFonts w:cstheme="minorHAnsi"/>
        </w:rPr>
        <w:t>.</w:t>
      </w:r>
      <w:proofErr w:type="gramEnd"/>
      <w:r>
        <w:rPr>
          <w:rFonts w:cstheme="minorHAnsi"/>
        </w:rPr>
        <w:t xml:space="preserve"> [25 June 2015].</w:t>
      </w:r>
    </w:p>
  </w:footnote>
  <w:footnote w:id="38">
    <w:p w:rsidR="00512576" w:rsidRPr="006439D1" w:rsidRDefault="00512576" w:rsidP="00124E80">
      <w:pPr>
        <w:pStyle w:val="FootnoteText"/>
        <w:rPr>
          <w:lang w:val="en-US"/>
        </w:rPr>
      </w:pPr>
      <w:r>
        <w:rPr>
          <w:rStyle w:val="FootnoteReference"/>
        </w:rPr>
        <w:footnoteRef/>
      </w:r>
      <w:r>
        <w:t xml:space="preserve"> </w:t>
      </w:r>
      <w:proofErr w:type="gramStart"/>
      <w:r>
        <w:t>Australian Education Union, 2015.</w:t>
      </w:r>
      <w:proofErr w:type="gramEnd"/>
      <w:r>
        <w:t xml:space="preserve"> </w:t>
      </w:r>
      <w:proofErr w:type="gramStart"/>
      <w:r w:rsidRPr="00E73943">
        <w:rPr>
          <w:i/>
        </w:rPr>
        <w:t>Summary of AEU submission to the Review of Disability Standards for Education 2005</w:t>
      </w:r>
      <w:r>
        <w:t>.</w:t>
      </w:r>
      <w:proofErr w:type="gramEnd"/>
      <w:r>
        <w:t xml:space="preserve"> </w:t>
      </w:r>
      <w:r>
        <w:rPr>
          <w:lang w:val="en-US"/>
        </w:rPr>
        <w:t>Australian Education Union, Southbank, Victoria</w:t>
      </w:r>
      <w:r>
        <w:t>: 2.</w:t>
      </w:r>
    </w:p>
  </w:footnote>
  <w:footnote w:id="39">
    <w:p w:rsidR="00512576" w:rsidRPr="000A253A" w:rsidRDefault="00512576">
      <w:pPr>
        <w:pStyle w:val="FootnoteText"/>
        <w:rPr>
          <w:lang w:val="en-US"/>
        </w:rPr>
      </w:pPr>
      <w:r>
        <w:rPr>
          <w:rStyle w:val="FootnoteReference"/>
        </w:rPr>
        <w:footnoteRef/>
      </w:r>
      <w:r>
        <w:t xml:space="preserve"> Student Survey</w:t>
      </w:r>
    </w:p>
  </w:footnote>
  <w:footnote w:id="40">
    <w:p w:rsidR="00512576" w:rsidRPr="000A253A" w:rsidRDefault="00512576">
      <w:pPr>
        <w:pStyle w:val="FootnoteText"/>
        <w:rPr>
          <w:lang w:val="en-US"/>
        </w:rPr>
      </w:pPr>
      <w:r>
        <w:rPr>
          <w:rStyle w:val="FootnoteReference"/>
        </w:rPr>
        <w:footnoteRef/>
      </w:r>
      <w:r>
        <w:t xml:space="preserve"> Parent Survey</w:t>
      </w:r>
    </w:p>
  </w:footnote>
  <w:footnote w:id="41">
    <w:p w:rsidR="00512576" w:rsidRPr="00B97BCF" w:rsidRDefault="00512576" w:rsidP="00D53A25">
      <w:pPr>
        <w:pStyle w:val="FootnoteText"/>
        <w:rPr>
          <w:lang w:val="en-US"/>
        </w:rPr>
      </w:pPr>
      <w:r>
        <w:rPr>
          <w:rStyle w:val="FootnoteReference"/>
        </w:rPr>
        <w:footnoteRef/>
      </w:r>
      <w:r>
        <w:t xml:space="preserve"> </w:t>
      </w:r>
      <w:proofErr w:type="spellStart"/>
      <w:proofErr w:type="gramStart"/>
      <w:r>
        <w:t>Gonski</w:t>
      </w:r>
      <w:proofErr w:type="spellEnd"/>
      <w:r>
        <w:t xml:space="preserve">, D., Boston, K., Greiner, K., Lawrence, C., Scales, W. and </w:t>
      </w:r>
      <w:proofErr w:type="spellStart"/>
      <w:r>
        <w:t>Tannock</w:t>
      </w:r>
      <w:proofErr w:type="spellEnd"/>
      <w:r>
        <w:t>, P., 2011.</w:t>
      </w:r>
      <w:proofErr w:type="gramEnd"/>
      <w:r>
        <w:t xml:space="preserve"> </w:t>
      </w:r>
      <w:proofErr w:type="gramStart"/>
      <w:r w:rsidRPr="001F0C70">
        <w:rPr>
          <w:i/>
        </w:rPr>
        <w:t>Review of Funding for Schooling - Final Report</w:t>
      </w:r>
      <w:r>
        <w:t>.</w:t>
      </w:r>
      <w:proofErr w:type="gramEnd"/>
      <w:r>
        <w:t xml:space="preserve"> </w:t>
      </w:r>
      <w:proofErr w:type="gramStart"/>
      <w:r>
        <w:t>Department of Education, Employment and Workplace Connections, Canberra, ACT.</w:t>
      </w:r>
      <w:proofErr w:type="gramEnd"/>
      <w:r>
        <w:t xml:space="preserve"> 286pp.</w:t>
      </w:r>
    </w:p>
  </w:footnote>
  <w:footnote w:id="42">
    <w:p w:rsidR="00512576" w:rsidRPr="00B2658C" w:rsidRDefault="00512576" w:rsidP="0057435B">
      <w:pPr>
        <w:pStyle w:val="FootnoteText"/>
        <w:rPr>
          <w:lang w:val="en-US"/>
        </w:rPr>
      </w:pPr>
      <w:r>
        <w:rPr>
          <w:rStyle w:val="FootnoteReference"/>
        </w:rPr>
        <w:footnoteRef/>
      </w:r>
      <w:r>
        <w:t xml:space="preserve"> </w:t>
      </w:r>
      <w:proofErr w:type="gramStart"/>
      <w:r>
        <w:rPr>
          <w:lang w:val="en-US"/>
        </w:rPr>
        <w:t>Australian Youth Affairs Coalition (AYAC), 2013</w:t>
      </w:r>
      <w:r w:rsidRPr="00B2658C">
        <w:rPr>
          <w:i/>
          <w:lang w:val="en-US"/>
        </w:rPr>
        <w:t>.</w:t>
      </w:r>
      <w:proofErr w:type="gramEnd"/>
      <w:r w:rsidRPr="00B2658C">
        <w:rPr>
          <w:i/>
          <w:lang w:val="en-US"/>
        </w:rPr>
        <w:t xml:space="preserve"> Australia’s Youth Matters: Young people talk about what’s important to them</w:t>
      </w:r>
      <w:r>
        <w:rPr>
          <w:lang w:val="en-US"/>
        </w:rPr>
        <w:t xml:space="preserve">. </w:t>
      </w:r>
      <w:proofErr w:type="gramStart"/>
      <w:r>
        <w:rPr>
          <w:lang w:val="en-US"/>
        </w:rPr>
        <w:t>AYAC, Surry Hills, New South Wales.</w:t>
      </w:r>
      <w:proofErr w:type="gramEnd"/>
      <w:r>
        <w:rPr>
          <w:lang w:val="en-US"/>
        </w:rPr>
        <w:t xml:space="preserve"> 11pp.</w:t>
      </w:r>
    </w:p>
  </w:footnote>
  <w:footnote w:id="43">
    <w:p w:rsidR="00512576" w:rsidRPr="00C710A6" w:rsidRDefault="00512576" w:rsidP="0057435B">
      <w:pPr>
        <w:pStyle w:val="FootnoteText"/>
        <w:rPr>
          <w:lang w:val="en-US"/>
        </w:rPr>
      </w:pPr>
      <w:r>
        <w:rPr>
          <w:rStyle w:val="FootnoteReference"/>
        </w:rPr>
        <w:footnoteRef/>
      </w:r>
      <w:r>
        <w:t xml:space="preserve"> </w:t>
      </w:r>
      <w:r w:rsidRPr="00C63C9C">
        <w:rPr>
          <w:i/>
          <w:lang w:val="en-US"/>
        </w:rPr>
        <w:t>For example, see</w:t>
      </w:r>
      <w:r>
        <w:rPr>
          <w:lang w:val="en-US"/>
        </w:rPr>
        <w:t xml:space="preserve">: Family Advocacy, 2014. </w:t>
      </w:r>
      <w:proofErr w:type="gramStart"/>
      <w:r w:rsidRPr="00C63C9C">
        <w:rPr>
          <w:i/>
          <w:lang w:val="en-US"/>
        </w:rPr>
        <w:t>Features of an Inclusive School in and Inclusive Education System</w:t>
      </w:r>
      <w:r>
        <w:rPr>
          <w:lang w:val="en-US"/>
        </w:rPr>
        <w:t>.</w:t>
      </w:r>
      <w:proofErr w:type="gramEnd"/>
      <w:r>
        <w:rPr>
          <w:lang w:val="en-US"/>
        </w:rPr>
        <w:t xml:space="preserve"> </w:t>
      </w:r>
      <w:proofErr w:type="gramStart"/>
      <w:r>
        <w:rPr>
          <w:lang w:val="en-US"/>
        </w:rPr>
        <w:t>Family Advocacy, Epping, New South Wales.</w:t>
      </w:r>
      <w:proofErr w:type="gramEnd"/>
      <w:r>
        <w:rPr>
          <w:lang w:val="en-US"/>
        </w:rPr>
        <w:t xml:space="preserve"> 3pp.</w:t>
      </w:r>
    </w:p>
  </w:footnote>
  <w:footnote w:id="44">
    <w:p w:rsidR="00512576" w:rsidRPr="009D4357" w:rsidRDefault="00512576" w:rsidP="0057435B">
      <w:pPr>
        <w:pStyle w:val="FootnoteText"/>
        <w:rPr>
          <w:lang w:val="en-US"/>
        </w:rPr>
      </w:pPr>
      <w:r>
        <w:rPr>
          <w:rStyle w:val="FootnoteReference"/>
        </w:rPr>
        <w:footnoteRef/>
      </w:r>
      <w:r>
        <w:t xml:space="preserve"> </w:t>
      </w:r>
      <w:r w:rsidRPr="00C63C9C">
        <w:rPr>
          <w:i/>
          <w:lang w:val="en-US"/>
        </w:rPr>
        <w:t>For example, see</w:t>
      </w:r>
      <w:r>
        <w:rPr>
          <w:lang w:val="en-US"/>
        </w:rPr>
        <w:t xml:space="preserve">: </w:t>
      </w:r>
      <w:proofErr w:type="spellStart"/>
      <w:r>
        <w:rPr>
          <w:lang w:val="en-US"/>
        </w:rPr>
        <w:t>Bucholz</w:t>
      </w:r>
      <w:proofErr w:type="spellEnd"/>
      <w:r>
        <w:rPr>
          <w:lang w:val="en-US"/>
        </w:rPr>
        <w:t xml:space="preserve">, J.L. &amp; </w:t>
      </w:r>
      <w:proofErr w:type="spellStart"/>
      <w:r>
        <w:rPr>
          <w:lang w:val="en-US"/>
        </w:rPr>
        <w:t>Sheffler</w:t>
      </w:r>
      <w:proofErr w:type="spellEnd"/>
      <w:r>
        <w:rPr>
          <w:lang w:val="en-US"/>
        </w:rPr>
        <w:t xml:space="preserve">, J.L., 2009. </w:t>
      </w:r>
      <w:proofErr w:type="gramStart"/>
      <w:r>
        <w:rPr>
          <w:lang w:val="en-US"/>
        </w:rPr>
        <w:t>Creating a Warm and Inclusive Classroom Environment: Planning for All Children to Feel Welcome.</w:t>
      </w:r>
      <w:proofErr w:type="gramEnd"/>
      <w:r>
        <w:rPr>
          <w:lang w:val="en-US"/>
        </w:rPr>
        <w:t xml:space="preserve"> </w:t>
      </w:r>
      <w:proofErr w:type="gramStart"/>
      <w:r w:rsidRPr="009D4357">
        <w:rPr>
          <w:i/>
          <w:lang w:val="en-US"/>
        </w:rPr>
        <w:t>Electronic Journal for Inclusive Education</w:t>
      </w:r>
      <w:r>
        <w:rPr>
          <w:lang w:val="en-US"/>
        </w:rPr>
        <w:t xml:space="preserve"> </w:t>
      </w:r>
      <w:r w:rsidRPr="009D4357">
        <w:rPr>
          <w:b/>
          <w:lang w:val="en-US"/>
        </w:rPr>
        <w:t>2</w:t>
      </w:r>
      <w:r>
        <w:rPr>
          <w:lang w:val="en-US"/>
        </w:rPr>
        <w:t>(4).</w:t>
      </w:r>
      <w:proofErr w:type="gramEnd"/>
      <w:r>
        <w:rPr>
          <w:lang w:val="en-US"/>
        </w:rPr>
        <w:t xml:space="preserve"> </w:t>
      </w:r>
      <w:proofErr w:type="gramStart"/>
      <w:r w:rsidRPr="00CC7D19">
        <w:rPr>
          <w:i/>
          <w:lang w:val="en-US"/>
        </w:rPr>
        <w:t>Article 4</w:t>
      </w:r>
      <w:r>
        <w:rPr>
          <w:lang w:val="en-US"/>
        </w:rPr>
        <w:t>.</w:t>
      </w:r>
      <w:proofErr w:type="gramEnd"/>
      <w:r>
        <w:rPr>
          <w:lang w:val="en-US"/>
        </w:rPr>
        <w:t xml:space="preserve"> </w:t>
      </w:r>
      <w:proofErr w:type="gramStart"/>
      <w:r w:rsidRPr="009D4357">
        <w:rPr>
          <w:b/>
          <w:lang w:val="en-US"/>
        </w:rPr>
        <w:t>Online</w:t>
      </w:r>
      <w:r>
        <w:rPr>
          <w:lang w:val="en-US"/>
        </w:rPr>
        <w:t>.</w:t>
      </w:r>
      <w:proofErr w:type="gramEnd"/>
    </w:p>
  </w:footnote>
  <w:footnote w:id="45">
    <w:p w:rsidR="00512576" w:rsidRPr="00277740" w:rsidRDefault="00512576" w:rsidP="0057435B">
      <w:pPr>
        <w:pStyle w:val="FootnoteText"/>
        <w:rPr>
          <w:lang w:val="en-US"/>
        </w:rPr>
      </w:pPr>
      <w:r>
        <w:rPr>
          <w:rStyle w:val="FootnoteReference"/>
        </w:rPr>
        <w:footnoteRef/>
      </w:r>
      <w:r>
        <w:t xml:space="preserve"> </w:t>
      </w:r>
      <w:r>
        <w:rPr>
          <w:lang w:val="en-US"/>
        </w:rPr>
        <w:t xml:space="preserve">Masters, G.N., 2014. Plenary 1 - Quality and Equity through Evidence-based Practice. </w:t>
      </w:r>
      <w:r w:rsidRPr="00EB4C3D">
        <w:rPr>
          <w:i/>
          <w:lang w:val="en-US"/>
        </w:rPr>
        <w:t xml:space="preserve">Paper presented at the Australian Council for Educational Research Conference, Adelaide, </w:t>
      </w:r>
      <w:proofErr w:type="gramStart"/>
      <w:r w:rsidRPr="00EB4C3D">
        <w:rPr>
          <w:i/>
          <w:lang w:val="en-US"/>
        </w:rPr>
        <w:t>August</w:t>
      </w:r>
      <w:proofErr w:type="gramEnd"/>
      <w:r w:rsidRPr="00EB4C3D">
        <w:rPr>
          <w:i/>
          <w:lang w:val="en-US"/>
        </w:rPr>
        <w:t xml:space="preserve"> 2014</w:t>
      </w:r>
      <w:r>
        <w:rPr>
          <w:lang w:val="en-US"/>
        </w:rPr>
        <w:t>: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A1F"/>
    <w:multiLevelType w:val="hybridMultilevel"/>
    <w:tmpl w:val="806C3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FA587D"/>
    <w:multiLevelType w:val="hybridMultilevel"/>
    <w:tmpl w:val="33662188"/>
    <w:lvl w:ilvl="0" w:tplc="59DCBB2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58903D6"/>
    <w:multiLevelType w:val="hybridMultilevel"/>
    <w:tmpl w:val="935CD480"/>
    <w:lvl w:ilvl="0" w:tplc="025CD934">
      <w:start w:val="1"/>
      <w:numFmt w:val="decimal"/>
      <w:lvlText w:val="%1."/>
      <w:lvlJc w:val="left"/>
      <w:pPr>
        <w:ind w:left="720" w:hanging="360"/>
      </w:pPr>
      <w:rPr>
        <w:color w:val="1F497D" w:themeColor="text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5AC4F50"/>
    <w:multiLevelType w:val="hybridMultilevel"/>
    <w:tmpl w:val="D6203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8F97564"/>
    <w:multiLevelType w:val="hybridMultilevel"/>
    <w:tmpl w:val="B1F457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BE04EED"/>
    <w:multiLevelType w:val="hybridMultilevel"/>
    <w:tmpl w:val="328EB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D3B3DE5"/>
    <w:multiLevelType w:val="hybridMultilevel"/>
    <w:tmpl w:val="748CC1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0EE51022"/>
    <w:multiLevelType w:val="hybridMultilevel"/>
    <w:tmpl w:val="66D8E35C"/>
    <w:lvl w:ilvl="0" w:tplc="025CD934">
      <w:start w:val="1"/>
      <w:numFmt w:val="decimal"/>
      <w:lvlText w:val="%1."/>
      <w:lvlJc w:val="left"/>
      <w:pPr>
        <w:ind w:left="720" w:hanging="360"/>
      </w:pPr>
      <w:rPr>
        <w:color w:val="1F497D"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A35D46"/>
    <w:multiLevelType w:val="hybridMultilevel"/>
    <w:tmpl w:val="056C7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6BD0CB1"/>
    <w:multiLevelType w:val="hybridMultilevel"/>
    <w:tmpl w:val="34CAB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D05126"/>
    <w:multiLevelType w:val="hybridMultilevel"/>
    <w:tmpl w:val="137E4EE8"/>
    <w:lvl w:ilvl="0" w:tplc="025CD934">
      <w:start w:val="1"/>
      <w:numFmt w:val="decimal"/>
      <w:lvlText w:val="%1."/>
      <w:lvlJc w:val="left"/>
      <w:pPr>
        <w:ind w:left="1080" w:hanging="360"/>
      </w:pPr>
      <w:rPr>
        <w:color w:val="1F497D" w:themeColor="text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1D76799B"/>
    <w:multiLevelType w:val="hybridMultilevel"/>
    <w:tmpl w:val="0A9688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48E18B5"/>
    <w:multiLevelType w:val="hybridMultilevel"/>
    <w:tmpl w:val="07BAC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6D31388"/>
    <w:multiLevelType w:val="multilevel"/>
    <w:tmpl w:val="0FF0B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91A0260"/>
    <w:multiLevelType w:val="hybridMultilevel"/>
    <w:tmpl w:val="9A622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3222A4"/>
    <w:multiLevelType w:val="hybridMultilevel"/>
    <w:tmpl w:val="11ECE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F337A3A"/>
    <w:multiLevelType w:val="hybridMultilevel"/>
    <w:tmpl w:val="C30C2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CF4D68"/>
    <w:multiLevelType w:val="hybridMultilevel"/>
    <w:tmpl w:val="C5F289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2210DF"/>
    <w:multiLevelType w:val="hybridMultilevel"/>
    <w:tmpl w:val="FAAA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3A08EA"/>
    <w:multiLevelType w:val="hybridMultilevel"/>
    <w:tmpl w:val="732253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DBA507C"/>
    <w:multiLevelType w:val="hybridMultilevel"/>
    <w:tmpl w:val="F20EB5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02F0EE4"/>
    <w:multiLevelType w:val="hybridMultilevel"/>
    <w:tmpl w:val="8110C6EC"/>
    <w:lvl w:ilvl="0" w:tplc="025CD934">
      <w:start w:val="1"/>
      <w:numFmt w:val="decimal"/>
      <w:lvlText w:val="%1."/>
      <w:lvlJc w:val="left"/>
      <w:pPr>
        <w:ind w:left="1571" w:hanging="360"/>
      </w:pPr>
      <w:rPr>
        <w:color w:val="1F497D" w:themeColor="text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2">
    <w:nsid w:val="44331C69"/>
    <w:multiLevelType w:val="multilevel"/>
    <w:tmpl w:val="2F7C29A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3">
    <w:nsid w:val="44CF6AB6"/>
    <w:multiLevelType w:val="hybridMultilevel"/>
    <w:tmpl w:val="4E6A9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063DB7"/>
    <w:multiLevelType w:val="hybridMultilevel"/>
    <w:tmpl w:val="1A5A4A8C"/>
    <w:lvl w:ilvl="0" w:tplc="025CD934">
      <w:start w:val="1"/>
      <w:numFmt w:val="decimal"/>
      <w:lvlText w:val="%1."/>
      <w:lvlJc w:val="left"/>
      <w:pPr>
        <w:ind w:left="1080" w:hanging="360"/>
      </w:pPr>
      <w:rPr>
        <w:color w:val="1F497D" w:themeColor="text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47815B3B"/>
    <w:multiLevelType w:val="hybridMultilevel"/>
    <w:tmpl w:val="04D81A98"/>
    <w:lvl w:ilvl="0" w:tplc="EBFE2DA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B7517EB"/>
    <w:multiLevelType w:val="hybridMultilevel"/>
    <w:tmpl w:val="7540B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BC7585F"/>
    <w:multiLevelType w:val="hybridMultilevel"/>
    <w:tmpl w:val="13E6D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A744E1D"/>
    <w:multiLevelType w:val="multilevel"/>
    <w:tmpl w:val="3E104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ED842AF"/>
    <w:multiLevelType w:val="hybridMultilevel"/>
    <w:tmpl w:val="823816B8"/>
    <w:lvl w:ilvl="0" w:tplc="025CD934">
      <w:start w:val="1"/>
      <w:numFmt w:val="decimal"/>
      <w:lvlText w:val="%1."/>
      <w:lvlJc w:val="left"/>
      <w:pPr>
        <w:ind w:left="720" w:hanging="360"/>
      </w:pPr>
      <w:rPr>
        <w:color w:val="1F497D"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1A82598"/>
    <w:multiLevelType w:val="hybridMultilevel"/>
    <w:tmpl w:val="C5B2F6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69094D16"/>
    <w:multiLevelType w:val="hybridMultilevel"/>
    <w:tmpl w:val="D212BA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9FF3A6B"/>
    <w:multiLevelType w:val="hybridMultilevel"/>
    <w:tmpl w:val="C62AB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C1B0ED6"/>
    <w:multiLevelType w:val="hybridMultilevel"/>
    <w:tmpl w:val="A8BE1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EB5712C"/>
    <w:multiLevelType w:val="hybridMultilevel"/>
    <w:tmpl w:val="D13EF0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F7B0C76"/>
    <w:multiLevelType w:val="hybridMultilevel"/>
    <w:tmpl w:val="83B41D30"/>
    <w:lvl w:ilvl="0" w:tplc="025CD934">
      <w:start w:val="1"/>
      <w:numFmt w:val="decimal"/>
      <w:lvlText w:val="%1."/>
      <w:lvlJc w:val="left"/>
      <w:pPr>
        <w:ind w:left="1080" w:hanging="360"/>
      </w:pPr>
      <w:rPr>
        <w:color w:val="1F497D" w:themeColor="text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FA559E2"/>
    <w:multiLevelType w:val="hybridMultilevel"/>
    <w:tmpl w:val="E2125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FD3359D"/>
    <w:multiLevelType w:val="hybridMultilevel"/>
    <w:tmpl w:val="15FA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4220BF0"/>
    <w:multiLevelType w:val="multilevel"/>
    <w:tmpl w:val="18BEB43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54D5D88"/>
    <w:multiLevelType w:val="hybridMultilevel"/>
    <w:tmpl w:val="07DAB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6653FCC"/>
    <w:multiLevelType w:val="hybridMultilevel"/>
    <w:tmpl w:val="C5C2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7B51B02"/>
    <w:multiLevelType w:val="hybridMultilevel"/>
    <w:tmpl w:val="0B4E2C46"/>
    <w:lvl w:ilvl="0" w:tplc="025CD934">
      <w:start w:val="1"/>
      <w:numFmt w:val="decimal"/>
      <w:lvlText w:val="%1."/>
      <w:lvlJc w:val="left"/>
      <w:pPr>
        <w:ind w:left="1080" w:hanging="360"/>
      </w:pPr>
      <w:rPr>
        <w:color w:val="1F497D" w:themeColor="text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9"/>
  </w:num>
  <w:num w:numId="3">
    <w:abstractNumId w:val="14"/>
  </w:num>
  <w:num w:numId="4">
    <w:abstractNumId w:val="6"/>
  </w:num>
  <w:num w:numId="5">
    <w:abstractNumId w:val="4"/>
  </w:num>
  <w:num w:numId="6">
    <w:abstractNumId w:val="7"/>
  </w:num>
  <w:num w:numId="7">
    <w:abstractNumId w:val="13"/>
  </w:num>
  <w:num w:numId="8">
    <w:abstractNumId w:val="22"/>
  </w:num>
  <w:num w:numId="9">
    <w:abstractNumId w:val="26"/>
  </w:num>
  <w:num w:numId="10">
    <w:abstractNumId w:val="10"/>
  </w:num>
  <w:num w:numId="11">
    <w:abstractNumId w:val="21"/>
  </w:num>
  <w:num w:numId="12">
    <w:abstractNumId w:val="24"/>
  </w:num>
  <w:num w:numId="13">
    <w:abstractNumId w:val="34"/>
  </w:num>
  <w:num w:numId="14">
    <w:abstractNumId w:val="41"/>
  </w:num>
  <w:num w:numId="15">
    <w:abstractNumId w:val="29"/>
  </w:num>
  <w:num w:numId="16">
    <w:abstractNumId w:val="35"/>
  </w:num>
  <w:num w:numId="17">
    <w:abstractNumId w:val="40"/>
  </w:num>
  <w:num w:numId="18">
    <w:abstractNumId w:val="1"/>
  </w:num>
  <w:num w:numId="19">
    <w:abstractNumId w:val="37"/>
  </w:num>
  <w:num w:numId="20">
    <w:abstractNumId w:val="20"/>
  </w:num>
  <w:num w:numId="21">
    <w:abstractNumId w:val="15"/>
  </w:num>
  <w:num w:numId="22">
    <w:abstractNumId w:val="18"/>
  </w:num>
  <w:num w:numId="23">
    <w:abstractNumId w:val="12"/>
  </w:num>
  <w:num w:numId="24">
    <w:abstractNumId w:val="17"/>
  </w:num>
  <w:num w:numId="25">
    <w:abstractNumId w:val="11"/>
  </w:num>
  <w:num w:numId="26">
    <w:abstractNumId w:val="19"/>
  </w:num>
  <w:num w:numId="27">
    <w:abstractNumId w:val="3"/>
  </w:num>
  <w:num w:numId="28">
    <w:abstractNumId w:val="36"/>
  </w:num>
  <w:num w:numId="29">
    <w:abstractNumId w:val="25"/>
  </w:num>
  <w:num w:numId="30">
    <w:abstractNumId w:val="16"/>
  </w:num>
  <w:num w:numId="31">
    <w:abstractNumId w:val="8"/>
  </w:num>
  <w:num w:numId="32">
    <w:abstractNumId w:val="5"/>
  </w:num>
  <w:num w:numId="33">
    <w:abstractNumId w:val="27"/>
  </w:num>
  <w:num w:numId="34">
    <w:abstractNumId w:val="23"/>
  </w:num>
  <w:num w:numId="35">
    <w:abstractNumId w:val="32"/>
  </w:num>
  <w:num w:numId="36">
    <w:abstractNumId w:val="39"/>
  </w:num>
  <w:num w:numId="37">
    <w:abstractNumId w:val="0"/>
  </w:num>
  <w:num w:numId="38">
    <w:abstractNumId w:val="33"/>
  </w:num>
  <w:num w:numId="39">
    <w:abstractNumId w:val="28"/>
  </w:num>
  <w:num w:numId="40">
    <w:abstractNumId w:val="38"/>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0B"/>
    <w:rsid w:val="0000038B"/>
    <w:rsid w:val="0000156E"/>
    <w:rsid w:val="00001CEC"/>
    <w:rsid w:val="00002906"/>
    <w:rsid w:val="00004BCB"/>
    <w:rsid w:val="00005CD2"/>
    <w:rsid w:val="00014F25"/>
    <w:rsid w:val="00015CE5"/>
    <w:rsid w:val="0002038E"/>
    <w:rsid w:val="00027C01"/>
    <w:rsid w:val="00036829"/>
    <w:rsid w:val="00044D72"/>
    <w:rsid w:val="00045C00"/>
    <w:rsid w:val="00056A6B"/>
    <w:rsid w:val="00056B58"/>
    <w:rsid w:val="00057FF6"/>
    <w:rsid w:val="0006153D"/>
    <w:rsid w:val="00063A32"/>
    <w:rsid w:val="000656F0"/>
    <w:rsid w:val="00067539"/>
    <w:rsid w:val="00071A65"/>
    <w:rsid w:val="0007767A"/>
    <w:rsid w:val="00085653"/>
    <w:rsid w:val="00086D37"/>
    <w:rsid w:val="0009756B"/>
    <w:rsid w:val="000A0C1E"/>
    <w:rsid w:val="000A17FB"/>
    <w:rsid w:val="000A253A"/>
    <w:rsid w:val="000A4FE1"/>
    <w:rsid w:val="000C11F6"/>
    <w:rsid w:val="000C603F"/>
    <w:rsid w:val="000D3426"/>
    <w:rsid w:val="000D600D"/>
    <w:rsid w:val="000E1911"/>
    <w:rsid w:val="000E7D6E"/>
    <w:rsid w:val="000F4CC9"/>
    <w:rsid w:val="00116780"/>
    <w:rsid w:val="0012279A"/>
    <w:rsid w:val="00122BB5"/>
    <w:rsid w:val="00123B05"/>
    <w:rsid w:val="00124E80"/>
    <w:rsid w:val="00126A0D"/>
    <w:rsid w:val="00127254"/>
    <w:rsid w:val="0012792C"/>
    <w:rsid w:val="0013131E"/>
    <w:rsid w:val="00143495"/>
    <w:rsid w:val="00143F2C"/>
    <w:rsid w:val="0014663A"/>
    <w:rsid w:val="00146818"/>
    <w:rsid w:val="00150799"/>
    <w:rsid w:val="0015117A"/>
    <w:rsid w:val="00152E2E"/>
    <w:rsid w:val="00154144"/>
    <w:rsid w:val="001550EE"/>
    <w:rsid w:val="001606A1"/>
    <w:rsid w:val="00162EC5"/>
    <w:rsid w:val="00163E89"/>
    <w:rsid w:val="00164A09"/>
    <w:rsid w:val="00175650"/>
    <w:rsid w:val="00176598"/>
    <w:rsid w:val="00183E49"/>
    <w:rsid w:val="00186599"/>
    <w:rsid w:val="001975AE"/>
    <w:rsid w:val="001A0BD7"/>
    <w:rsid w:val="001A17AC"/>
    <w:rsid w:val="001C29F7"/>
    <w:rsid w:val="001C673C"/>
    <w:rsid w:val="001C774B"/>
    <w:rsid w:val="001D0F96"/>
    <w:rsid w:val="001D165A"/>
    <w:rsid w:val="001D39F8"/>
    <w:rsid w:val="001D6267"/>
    <w:rsid w:val="001E6263"/>
    <w:rsid w:val="001E6FCB"/>
    <w:rsid w:val="002029FC"/>
    <w:rsid w:val="00202CBB"/>
    <w:rsid w:val="00205A77"/>
    <w:rsid w:val="00210E7F"/>
    <w:rsid w:val="0021495C"/>
    <w:rsid w:val="00216188"/>
    <w:rsid w:val="00224A95"/>
    <w:rsid w:val="00232B14"/>
    <w:rsid w:val="002338F9"/>
    <w:rsid w:val="00234FA1"/>
    <w:rsid w:val="002351C5"/>
    <w:rsid w:val="00241E03"/>
    <w:rsid w:val="00252405"/>
    <w:rsid w:val="00255234"/>
    <w:rsid w:val="00265F63"/>
    <w:rsid w:val="00280B88"/>
    <w:rsid w:val="002815D4"/>
    <w:rsid w:val="002A7917"/>
    <w:rsid w:val="002B265B"/>
    <w:rsid w:val="002B314C"/>
    <w:rsid w:val="002B3211"/>
    <w:rsid w:val="002B4210"/>
    <w:rsid w:val="002B4D86"/>
    <w:rsid w:val="002B77C9"/>
    <w:rsid w:val="002C1345"/>
    <w:rsid w:val="002D2751"/>
    <w:rsid w:val="002D42B7"/>
    <w:rsid w:val="002D7411"/>
    <w:rsid w:val="002E2890"/>
    <w:rsid w:val="002F68C2"/>
    <w:rsid w:val="0030642E"/>
    <w:rsid w:val="003156A6"/>
    <w:rsid w:val="003178DA"/>
    <w:rsid w:val="0032474F"/>
    <w:rsid w:val="00324FEC"/>
    <w:rsid w:val="003331BC"/>
    <w:rsid w:val="0035133A"/>
    <w:rsid w:val="00351A28"/>
    <w:rsid w:val="00354A81"/>
    <w:rsid w:val="0035720B"/>
    <w:rsid w:val="0035746B"/>
    <w:rsid w:val="00391EB2"/>
    <w:rsid w:val="00397F6D"/>
    <w:rsid w:val="003B667B"/>
    <w:rsid w:val="003C0F7D"/>
    <w:rsid w:val="003D1835"/>
    <w:rsid w:val="003D228A"/>
    <w:rsid w:val="003F1B23"/>
    <w:rsid w:val="00402BEE"/>
    <w:rsid w:val="00407778"/>
    <w:rsid w:val="0042185A"/>
    <w:rsid w:val="004255DA"/>
    <w:rsid w:val="00434DA3"/>
    <w:rsid w:val="00436859"/>
    <w:rsid w:val="0044145D"/>
    <w:rsid w:val="004527CD"/>
    <w:rsid w:val="00453323"/>
    <w:rsid w:val="004607F3"/>
    <w:rsid w:val="00460D8C"/>
    <w:rsid w:val="00466FDE"/>
    <w:rsid w:val="004708C6"/>
    <w:rsid w:val="004722C6"/>
    <w:rsid w:val="00486E22"/>
    <w:rsid w:val="00491A89"/>
    <w:rsid w:val="004947F1"/>
    <w:rsid w:val="004B2218"/>
    <w:rsid w:val="004C2047"/>
    <w:rsid w:val="004C45F6"/>
    <w:rsid w:val="004E410D"/>
    <w:rsid w:val="004F5D6A"/>
    <w:rsid w:val="0050659D"/>
    <w:rsid w:val="00511A5C"/>
    <w:rsid w:val="00512576"/>
    <w:rsid w:val="00520B63"/>
    <w:rsid w:val="00531614"/>
    <w:rsid w:val="00533B71"/>
    <w:rsid w:val="00534136"/>
    <w:rsid w:val="005342E4"/>
    <w:rsid w:val="00542E5D"/>
    <w:rsid w:val="00544867"/>
    <w:rsid w:val="00544EAE"/>
    <w:rsid w:val="00553D91"/>
    <w:rsid w:val="005628CD"/>
    <w:rsid w:val="00565BE4"/>
    <w:rsid w:val="00566BE0"/>
    <w:rsid w:val="00572D34"/>
    <w:rsid w:val="00572D61"/>
    <w:rsid w:val="005735B7"/>
    <w:rsid w:val="0057435B"/>
    <w:rsid w:val="005806FC"/>
    <w:rsid w:val="00581BB2"/>
    <w:rsid w:val="005832A4"/>
    <w:rsid w:val="00590A5E"/>
    <w:rsid w:val="00596632"/>
    <w:rsid w:val="005A12C8"/>
    <w:rsid w:val="005B36F0"/>
    <w:rsid w:val="005B64CD"/>
    <w:rsid w:val="005B6B1E"/>
    <w:rsid w:val="005B6DD8"/>
    <w:rsid w:val="005B7BC0"/>
    <w:rsid w:val="005C1C2B"/>
    <w:rsid w:val="005D2D15"/>
    <w:rsid w:val="005D57E0"/>
    <w:rsid w:val="005D6827"/>
    <w:rsid w:val="005D7CD5"/>
    <w:rsid w:val="005E5DBD"/>
    <w:rsid w:val="005E69CB"/>
    <w:rsid w:val="005E76D4"/>
    <w:rsid w:val="00600AF2"/>
    <w:rsid w:val="00607AB2"/>
    <w:rsid w:val="00607EF5"/>
    <w:rsid w:val="00610EF1"/>
    <w:rsid w:val="006200FE"/>
    <w:rsid w:val="00622269"/>
    <w:rsid w:val="00631738"/>
    <w:rsid w:val="00640F38"/>
    <w:rsid w:val="006418AB"/>
    <w:rsid w:val="00651ABF"/>
    <w:rsid w:val="006542D6"/>
    <w:rsid w:val="00660CBE"/>
    <w:rsid w:val="00670728"/>
    <w:rsid w:val="00671C0E"/>
    <w:rsid w:val="006771B3"/>
    <w:rsid w:val="00677C43"/>
    <w:rsid w:val="0069216C"/>
    <w:rsid w:val="006923F2"/>
    <w:rsid w:val="006A500D"/>
    <w:rsid w:val="006A5EB2"/>
    <w:rsid w:val="006B16CE"/>
    <w:rsid w:val="006B6A2B"/>
    <w:rsid w:val="006C0559"/>
    <w:rsid w:val="006E078C"/>
    <w:rsid w:val="006F01C8"/>
    <w:rsid w:val="0070084E"/>
    <w:rsid w:val="00701A1B"/>
    <w:rsid w:val="007023AC"/>
    <w:rsid w:val="0070256C"/>
    <w:rsid w:val="00704EA1"/>
    <w:rsid w:val="00706518"/>
    <w:rsid w:val="007139F3"/>
    <w:rsid w:val="00714A54"/>
    <w:rsid w:val="00725D4E"/>
    <w:rsid w:val="0073195C"/>
    <w:rsid w:val="00734AA2"/>
    <w:rsid w:val="00734B2A"/>
    <w:rsid w:val="00745076"/>
    <w:rsid w:val="00745580"/>
    <w:rsid w:val="00751DC6"/>
    <w:rsid w:val="0076225D"/>
    <w:rsid w:val="00763B3C"/>
    <w:rsid w:val="00764B12"/>
    <w:rsid w:val="007656CB"/>
    <w:rsid w:val="007672C0"/>
    <w:rsid w:val="00770273"/>
    <w:rsid w:val="007804CB"/>
    <w:rsid w:val="007850BE"/>
    <w:rsid w:val="00792484"/>
    <w:rsid w:val="00792B0F"/>
    <w:rsid w:val="00792EC0"/>
    <w:rsid w:val="00797A10"/>
    <w:rsid w:val="007A4EEE"/>
    <w:rsid w:val="007B4007"/>
    <w:rsid w:val="007D5F34"/>
    <w:rsid w:val="007D79CB"/>
    <w:rsid w:val="007E2DA4"/>
    <w:rsid w:val="007E6EA5"/>
    <w:rsid w:val="007F52FC"/>
    <w:rsid w:val="0081031A"/>
    <w:rsid w:val="00820225"/>
    <w:rsid w:val="00821251"/>
    <w:rsid w:val="0082264D"/>
    <w:rsid w:val="0082269E"/>
    <w:rsid w:val="008351C3"/>
    <w:rsid w:val="00837480"/>
    <w:rsid w:val="00840BE9"/>
    <w:rsid w:val="008538B6"/>
    <w:rsid w:val="00864198"/>
    <w:rsid w:val="0086556D"/>
    <w:rsid w:val="0086769C"/>
    <w:rsid w:val="00872B06"/>
    <w:rsid w:val="00876CF2"/>
    <w:rsid w:val="00884CF8"/>
    <w:rsid w:val="008A0B5C"/>
    <w:rsid w:val="008A6B67"/>
    <w:rsid w:val="008A6FBD"/>
    <w:rsid w:val="008B3B5A"/>
    <w:rsid w:val="008C0170"/>
    <w:rsid w:val="008C5DE8"/>
    <w:rsid w:val="008C6DFC"/>
    <w:rsid w:val="00903D1B"/>
    <w:rsid w:val="009047F7"/>
    <w:rsid w:val="0090728C"/>
    <w:rsid w:val="009110BF"/>
    <w:rsid w:val="00914EE1"/>
    <w:rsid w:val="00915E49"/>
    <w:rsid w:val="00953EC7"/>
    <w:rsid w:val="00963DF0"/>
    <w:rsid w:val="009643EF"/>
    <w:rsid w:val="00982853"/>
    <w:rsid w:val="00985CE3"/>
    <w:rsid w:val="00992CF3"/>
    <w:rsid w:val="00996BBD"/>
    <w:rsid w:val="009A5E94"/>
    <w:rsid w:val="009B0E8D"/>
    <w:rsid w:val="009B6651"/>
    <w:rsid w:val="009C22B3"/>
    <w:rsid w:val="009C55C6"/>
    <w:rsid w:val="00A03EFC"/>
    <w:rsid w:val="00A04655"/>
    <w:rsid w:val="00A07F99"/>
    <w:rsid w:val="00A142BE"/>
    <w:rsid w:val="00A16319"/>
    <w:rsid w:val="00A1644F"/>
    <w:rsid w:val="00A2167C"/>
    <w:rsid w:val="00A23A88"/>
    <w:rsid w:val="00A379FF"/>
    <w:rsid w:val="00A55444"/>
    <w:rsid w:val="00A62F36"/>
    <w:rsid w:val="00A66BF0"/>
    <w:rsid w:val="00A670CC"/>
    <w:rsid w:val="00A67B4E"/>
    <w:rsid w:val="00A751EA"/>
    <w:rsid w:val="00A82684"/>
    <w:rsid w:val="00A94D1F"/>
    <w:rsid w:val="00A95C3A"/>
    <w:rsid w:val="00AA0D20"/>
    <w:rsid w:val="00AA59AC"/>
    <w:rsid w:val="00AD36F9"/>
    <w:rsid w:val="00AD427F"/>
    <w:rsid w:val="00AE6479"/>
    <w:rsid w:val="00AF7FBE"/>
    <w:rsid w:val="00B055FB"/>
    <w:rsid w:val="00B149F9"/>
    <w:rsid w:val="00B3050D"/>
    <w:rsid w:val="00B34864"/>
    <w:rsid w:val="00B34D5F"/>
    <w:rsid w:val="00B40F59"/>
    <w:rsid w:val="00B468A6"/>
    <w:rsid w:val="00B47DFD"/>
    <w:rsid w:val="00B703AD"/>
    <w:rsid w:val="00B75AFB"/>
    <w:rsid w:val="00B82446"/>
    <w:rsid w:val="00B94FF6"/>
    <w:rsid w:val="00B9573C"/>
    <w:rsid w:val="00B962FF"/>
    <w:rsid w:val="00BA2389"/>
    <w:rsid w:val="00BB4E9A"/>
    <w:rsid w:val="00BC54B7"/>
    <w:rsid w:val="00BC6F41"/>
    <w:rsid w:val="00BD47B3"/>
    <w:rsid w:val="00BD4C95"/>
    <w:rsid w:val="00BF2C0B"/>
    <w:rsid w:val="00BF474B"/>
    <w:rsid w:val="00BF7018"/>
    <w:rsid w:val="00C00910"/>
    <w:rsid w:val="00C12EE4"/>
    <w:rsid w:val="00C136EC"/>
    <w:rsid w:val="00C259A6"/>
    <w:rsid w:val="00C25D25"/>
    <w:rsid w:val="00C32298"/>
    <w:rsid w:val="00C35FB8"/>
    <w:rsid w:val="00C4071B"/>
    <w:rsid w:val="00C4281F"/>
    <w:rsid w:val="00C43AFF"/>
    <w:rsid w:val="00C45D2D"/>
    <w:rsid w:val="00C542A1"/>
    <w:rsid w:val="00C86346"/>
    <w:rsid w:val="00C96554"/>
    <w:rsid w:val="00CA3EB8"/>
    <w:rsid w:val="00CA413F"/>
    <w:rsid w:val="00CB4DB8"/>
    <w:rsid w:val="00CB636B"/>
    <w:rsid w:val="00CB6E9C"/>
    <w:rsid w:val="00CC3BF5"/>
    <w:rsid w:val="00CC61B3"/>
    <w:rsid w:val="00CD01AA"/>
    <w:rsid w:val="00CD02DE"/>
    <w:rsid w:val="00CD21C3"/>
    <w:rsid w:val="00CE74BD"/>
    <w:rsid w:val="00CF0070"/>
    <w:rsid w:val="00D34EA2"/>
    <w:rsid w:val="00D521C7"/>
    <w:rsid w:val="00D5266C"/>
    <w:rsid w:val="00D53A25"/>
    <w:rsid w:val="00D8023A"/>
    <w:rsid w:val="00D8441A"/>
    <w:rsid w:val="00D9071F"/>
    <w:rsid w:val="00D90A4E"/>
    <w:rsid w:val="00D918E7"/>
    <w:rsid w:val="00DA1F5E"/>
    <w:rsid w:val="00DA6D7C"/>
    <w:rsid w:val="00DA7886"/>
    <w:rsid w:val="00DB4AB4"/>
    <w:rsid w:val="00DB51A6"/>
    <w:rsid w:val="00DC1EFD"/>
    <w:rsid w:val="00DD2B51"/>
    <w:rsid w:val="00DD579D"/>
    <w:rsid w:val="00DD5F5F"/>
    <w:rsid w:val="00DE4E58"/>
    <w:rsid w:val="00DF219F"/>
    <w:rsid w:val="00E00ECC"/>
    <w:rsid w:val="00E03421"/>
    <w:rsid w:val="00E04CF0"/>
    <w:rsid w:val="00E1545F"/>
    <w:rsid w:val="00E15F74"/>
    <w:rsid w:val="00E161DC"/>
    <w:rsid w:val="00E16B42"/>
    <w:rsid w:val="00E40342"/>
    <w:rsid w:val="00E40FC8"/>
    <w:rsid w:val="00E46740"/>
    <w:rsid w:val="00E5245F"/>
    <w:rsid w:val="00E54DF8"/>
    <w:rsid w:val="00E62AA3"/>
    <w:rsid w:val="00E639CC"/>
    <w:rsid w:val="00E675CE"/>
    <w:rsid w:val="00E725E9"/>
    <w:rsid w:val="00E776DF"/>
    <w:rsid w:val="00E778D9"/>
    <w:rsid w:val="00E862D6"/>
    <w:rsid w:val="00EA225D"/>
    <w:rsid w:val="00EA460A"/>
    <w:rsid w:val="00EA5BB6"/>
    <w:rsid w:val="00EB26F8"/>
    <w:rsid w:val="00EB486D"/>
    <w:rsid w:val="00EB4F01"/>
    <w:rsid w:val="00EB6254"/>
    <w:rsid w:val="00EC593D"/>
    <w:rsid w:val="00EC5A9D"/>
    <w:rsid w:val="00ED26DE"/>
    <w:rsid w:val="00ED4F80"/>
    <w:rsid w:val="00EE2366"/>
    <w:rsid w:val="00EE486D"/>
    <w:rsid w:val="00EE7E16"/>
    <w:rsid w:val="00EF13A6"/>
    <w:rsid w:val="00EF14E2"/>
    <w:rsid w:val="00EF4055"/>
    <w:rsid w:val="00EF4B19"/>
    <w:rsid w:val="00F14A5C"/>
    <w:rsid w:val="00F23B6E"/>
    <w:rsid w:val="00F27A3F"/>
    <w:rsid w:val="00F30238"/>
    <w:rsid w:val="00F35799"/>
    <w:rsid w:val="00F44796"/>
    <w:rsid w:val="00F5427D"/>
    <w:rsid w:val="00F54862"/>
    <w:rsid w:val="00F55E0B"/>
    <w:rsid w:val="00F6035C"/>
    <w:rsid w:val="00F60C54"/>
    <w:rsid w:val="00F6743A"/>
    <w:rsid w:val="00F81622"/>
    <w:rsid w:val="00F82F60"/>
    <w:rsid w:val="00F84729"/>
    <w:rsid w:val="00F926C9"/>
    <w:rsid w:val="00F957F8"/>
    <w:rsid w:val="00FA4F46"/>
    <w:rsid w:val="00FA5240"/>
    <w:rsid w:val="00FA7D50"/>
    <w:rsid w:val="00FB2027"/>
    <w:rsid w:val="00FB4B71"/>
    <w:rsid w:val="00FC0C1E"/>
    <w:rsid w:val="00FC66F0"/>
    <w:rsid w:val="00FD3DFB"/>
    <w:rsid w:val="00FD6822"/>
    <w:rsid w:val="00FE0407"/>
    <w:rsid w:val="00FE1309"/>
    <w:rsid w:val="00FE33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2D15"/>
    <w:pPr>
      <w:keepNext/>
      <w:keepLines/>
      <w:numPr>
        <w:numId w:val="40"/>
      </w:numPr>
      <w:spacing w:before="480" w:after="0"/>
      <w:outlineLvl w:val="0"/>
    </w:pPr>
    <w:rPr>
      <w:rFonts w:eastAsiaTheme="majorEastAsia" w:cstheme="majorBidi"/>
      <w:b/>
      <w:bCs/>
      <w:color w:val="522E91"/>
      <w:sz w:val="28"/>
      <w:szCs w:val="28"/>
    </w:rPr>
  </w:style>
  <w:style w:type="paragraph" w:styleId="Heading2">
    <w:name w:val="heading 2"/>
    <w:basedOn w:val="Heading1"/>
    <w:next w:val="Normal"/>
    <w:link w:val="Heading2Char"/>
    <w:uiPriority w:val="9"/>
    <w:unhideWhenUsed/>
    <w:qFormat/>
    <w:rsid w:val="00903D1B"/>
    <w:pPr>
      <w:numPr>
        <w:ilvl w:val="1"/>
      </w:numPr>
      <w:outlineLvl w:val="1"/>
    </w:pPr>
  </w:style>
  <w:style w:type="paragraph" w:styleId="Heading3">
    <w:name w:val="heading 3"/>
    <w:basedOn w:val="Normal"/>
    <w:next w:val="Normal"/>
    <w:link w:val="Heading3Char"/>
    <w:uiPriority w:val="9"/>
    <w:unhideWhenUsed/>
    <w:qFormat/>
    <w:rsid w:val="000A4F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15"/>
    <w:rPr>
      <w:rFonts w:eastAsiaTheme="majorEastAsia" w:cstheme="majorBidi"/>
      <w:b/>
      <w:bCs/>
      <w:color w:val="522E91"/>
      <w:sz w:val="28"/>
      <w:szCs w:val="28"/>
    </w:rPr>
  </w:style>
  <w:style w:type="character" w:customStyle="1" w:styleId="Heading2Char">
    <w:name w:val="Heading 2 Char"/>
    <w:basedOn w:val="DefaultParagraphFont"/>
    <w:link w:val="Heading2"/>
    <w:uiPriority w:val="9"/>
    <w:rsid w:val="00903D1B"/>
    <w:rPr>
      <w:rFonts w:eastAsiaTheme="majorEastAsia" w:cstheme="majorBidi"/>
      <w:b/>
      <w:bCs/>
      <w:color w:val="522E91"/>
      <w:sz w:val="28"/>
      <w:szCs w:val="28"/>
    </w:rPr>
  </w:style>
  <w:style w:type="character" w:customStyle="1" w:styleId="Heading3Char">
    <w:name w:val="Heading 3 Char"/>
    <w:basedOn w:val="DefaultParagraphFont"/>
    <w:link w:val="Heading3"/>
    <w:uiPriority w:val="9"/>
    <w:rsid w:val="000A4FE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3050D"/>
    <w:rPr>
      <w:color w:val="0000FF" w:themeColor="hyperlink"/>
      <w:u w:val="single"/>
    </w:rPr>
  </w:style>
  <w:style w:type="paragraph" w:styleId="ListParagraph">
    <w:name w:val="List Paragraph"/>
    <w:basedOn w:val="Normal"/>
    <w:uiPriority w:val="34"/>
    <w:qFormat/>
    <w:rsid w:val="0009756B"/>
    <w:pPr>
      <w:ind w:left="720"/>
      <w:contextualSpacing/>
    </w:pPr>
  </w:style>
  <w:style w:type="paragraph" w:styleId="FootnoteText">
    <w:name w:val="footnote text"/>
    <w:basedOn w:val="Normal"/>
    <w:link w:val="FootnoteTextChar"/>
    <w:uiPriority w:val="99"/>
    <w:unhideWhenUsed/>
    <w:rsid w:val="00FA7D50"/>
    <w:pPr>
      <w:spacing w:after="0" w:line="240" w:lineRule="auto"/>
    </w:pPr>
    <w:rPr>
      <w:sz w:val="20"/>
      <w:szCs w:val="20"/>
    </w:rPr>
  </w:style>
  <w:style w:type="character" w:customStyle="1" w:styleId="FootnoteTextChar">
    <w:name w:val="Footnote Text Char"/>
    <w:basedOn w:val="DefaultParagraphFont"/>
    <w:link w:val="FootnoteText"/>
    <w:uiPriority w:val="99"/>
    <w:rsid w:val="00FA7D50"/>
    <w:rPr>
      <w:sz w:val="20"/>
      <w:szCs w:val="20"/>
    </w:rPr>
  </w:style>
  <w:style w:type="character" w:styleId="FootnoteReference">
    <w:name w:val="footnote reference"/>
    <w:basedOn w:val="DefaultParagraphFont"/>
    <w:uiPriority w:val="99"/>
    <w:semiHidden/>
    <w:unhideWhenUsed/>
    <w:rsid w:val="00FA7D50"/>
    <w:rPr>
      <w:vertAlign w:val="superscript"/>
    </w:rPr>
  </w:style>
  <w:style w:type="character" w:customStyle="1" w:styleId="apple-converted-space">
    <w:name w:val="apple-converted-space"/>
    <w:basedOn w:val="DefaultParagraphFont"/>
    <w:rsid w:val="00531614"/>
  </w:style>
  <w:style w:type="character" w:styleId="Strong">
    <w:name w:val="Strong"/>
    <w:basedOn w:val="DefaultParagraphFont"/>
    <w:uiPriority w:val="22"/>
    <w:qFormat/>
    <w:rsid w:val="00531614"/>
    <w:rPr>
      <w:b/>
      <w:bCs/>
    </w:rPr>
  </w:style>
  <w:style w:type="paragraph" w:styleId="NormalWeb">
    <w:name w:val="Normal (Web)"/>
    <w:basedOn w:val="Normal"/>
    <w:uiPriority w:val="99"/>
    <w:unhideWhenUsed/>
    <w:rsid w:val="005316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B6651"/>
    <w:rPr>
      <w:i/>
      <w:iCs/>
    </w:rPr>
  </w:style>
  <w:style w:type="paragraph" w:customStyle="1" w:styleId="R1">
    <w:name w:val="R1"/>
    <w:aliases w:val="1. or 1.(1)"/>
    <w:basedOn w:val="Normal"/>
    <w:next w:val="Normal"/>
    <w:uiPriority w:val="99"/>
    <w:rsid w:val="00EF14E2"/>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uiPriority w:val="99"/>
    <w:rsid w:val="00EF14E2"/>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Default">
    <w:name w:val="Default"/>
    <w:rsid w:val="00FE0407"/>
    <w:pPr>
      <w:autoSpaceDE w:val="0"/>
      <w:autoSpaceDN w:val="0"/>
      <w:adjustRightInd w:val="0"/>
      <w:spacing w:after="0" w:line="240" w:lineRule="auto"/>
    </w:pPr>
    <w:rPr>
      <w:rFonts w:ascii="Century Gothic" w:hAnsi="Century Gothic" w:cs="Century Gothic"/>
      <w:color w:val="000000"/>
      <w:sz w:val="24"/>
      <w:szCs w:val="24"/>
    </w:rPr>
  </w:style>
  <w:style w:type="paragraph" w:styleId="ListContinue">
    <w:name w:val="List Continue"/>
    <w:basedOn w:val="Normal"/>
    <w:uiPriority w:val="99"/>
    <w:unhideWhenUsed/>
    <w:rsid w:val="00FE0407"/>
    <w:pPr>
      <w:spacing w:after="120"/>
      <w:ind w:left="283"/>
      <w:contextualSpacing/>
    </w:pPr>
  </w:style>
  <w:style w:type="character" w:styleId="FollowedHyperlink">
    <w:name w:val="FollowedHyperlink"/>
    <w:basedOn w:val="DefaultParagraphFont"/>
    <w:uiPriority w:val="99"/>
    <w:semiHidden/>
    <w:unhideWhenUsed/>
    <w:rsid w:val="00D9071F"/>
    <w:rPr>
      <w:color w:val="800080" w:themeColor="followedHyperlink"/>
      <w:u w:val="single"/>
    </w:rPr>
  </w:style>
  <w:style w:type="paragraph" w:styleId="BalloonText">
    <w:name w:val="Balloon Text"/>
    <w:basedOn w:val="Normal"/>
    <w:link w:val="BalloonTextChar"/>
    <w:uiPriority w:val="99"/>
    <w:semiHidden/>
    <w:unhideWhenUsed/>
    <w:rsid w:val="00670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28"/>
    <w:rPr>
      <w:rFonts w:ascii="Tahoma" w:hAnsi="Tahoma" w:cs="Tahoma"/>
      <w:sz w:val="16"/>
      <w:szCs w:val="16"/>
    </w:rPr>
  </w:style>
  <w:style w:type="paragraph" w:styleId="Header">
    <w:name w:val="header"/>
    <w:basedOn w:val="Normal"/>
    <w:link w:val="HeaderChar"/>
    <w:uiPriority w:val="99"/>
    <w:unhideWhenUsed/>
    <w:rsid w:val="00BD4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7B3"/>
  </w:style>
  <w:style w:type="paragraph" w:styleId="Footer">
    <w:name w:val="footer"/>
    <w:basedOn w:val="Normal"/>
    <w:link w:val="FooterChar"/>
    <w:uiPriority w:val="99"/>
    <w:unhideWhenUsed/>
    <w:rsid w:val="00BD4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7B3"/>
  </w:style>
  <w:style w:type="character" w:styleId="CommentReference">
    <w:name w:val="annotation reference"/>
    <w:basedOn w:val="DefaultParagraphFont"/>
    <w:uiPriority w:val="99"/>
    <w:semiHidden/>
    <w:unhideWhenUsed/>
    <w:rsid w:val="00436859"/>
    <w:rPr>
      <w:sz w:val="16"/>
      <w:szCs w:val="16"/>
    </w:rPr>
  </w:style>
  <w:style w:type="paragraph" w:styleId="CommentText">
    <w:name w:val="annotation text"/>
    <w:basedOn w:val="Normal"/>
    <w:link w:val="CommentTextChar"/>
    <w:uiPriority w:val="99"/>
    <w:semiHidden/>
    <w:unhideWhenUsed/>
    <w:rsid w:val="00436859"/>
    <w:pPr>
      <w:spacing w:line="240" w:lineRule="auto"/>
    </w:pPr>
    <w:rPr>
      <w:sz w:val="20"/>
      <w:szCs w:val="20"/>
    </w:rPr>
  </w:style>
  <w:style w:type="character" w:customStyle="1" w:styleId="CommentTextChar">
    <w:name w:val="Comment Text Char"/>
    <w:basedOn w:val="DefaultParagraphFont"/>
    <w:link w:val="CommentText"/>
    <w:uiPriority w:val="99"/>
    <w:semiHidden/>
    <w:rsid w:val="00436859"/>
    <w:rPr>
      <w:sz w:val="20"/>
      <w:szCs w:val="20"/>
    </w:rPr>
  </w:style>
  <w:style w:type="paragraph" w:styleId="CommentSubject">
    <w:name w:val="annotation subject"/>
    <w:basedOn w:val="CommentText"/>
    <w:next w:val="CommentText"/>
    <w:link w:val="CommentSubjectChar"/>
    <w:uiPriority w:val="99"/>
    <w:semiHidden/>
    <w:unhideWhenUsed/>
    <w:rsid w:val="00436859"/>
    <w:rPr>
      <w:b/>
      <w:bCs/>
    </w:rPr>
  </w:style>
  <w:style w:type="character" w:customStyle="1" w:styleId="CommentSubjectChar">
    <w:name w:val="Comment Subject Char"/>
    <w:basedOn w:val="CommentTextChar"/>
    <w:link w:val="CommentSubject"/>
    <w:uiPriority w:val="99"/>
    <w:semiHidden/>
    <w:rsid w:val="00436859"/>
    <w:rPr>
      <w:b/>
      <w:bCs/>
      <w:sz w:val="20"/>
      <w:szCs w:val="20"/>
    </w:rPr>
  </w:style>
  <w:style w:type="paragraph" w:styleId="EndnoteText">
    <w:name w:val="endnote text"/>
    <w:basedOn w:val="Normal"/>
    <w:link w:val="EndnoteTextChar"/>
    <w:uiPriority w:val="99"/>
    <w:semiHidden/>
    <w:unhideWhenUsed/>
    <w:rsid w:val="00565B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5BE4"/>
    <w:rPr>
      <w:sz w:val="20"/>
      <w:szCs w:val="20"/>
    </w:rPr>
  </w:style>
  <w:style w:type="character" w:styleId="EndnoteReference">
    <w:name w:val="endnote reference"/>
    <w:basedOn w:val="DefaultParagraphFont"/>
    <w:uiPriority w:val="99"/>
    <w:semiHidden/>
    <w:unhideWhenUsed/>
    <w:rsid w:val="00565BE4"/>
    <w:rPr>
      <w:vertAlign w:val="superscript"/>
    </w:rPr>
  </w:style>
  <w:style w:type="paragraph" w:styleId="TOCHeading">
    <w:name w:val="TOC Heading"/>
    <w:basedOn w:val="Heading1"/>
    <w:next w:val="Normal"/>
    <w:uiPriority w:val="39"/>
    <w:unhideWhenUsed/>
    <w:qFormat/>
    <w:rsid w:val="008C5DE8"/>
    <w:pPr>
      <w:outlineLvl w:val="9"/>
    </w:pPr>
    <w:rPr>
      <w:lang w:val="en-US" w:eastAsia="ja-JP"/>
    </w:rPr>
  </w:style>
  <w:style w:type="paragraph" w:styleId="TOC1">
    <w:name w:val="toc 1"/>
    <w:basedOn w:val="Normal"/>
    <w:next w:val="Normal"/>
    <w:autoRedefine/>
    <w:uiPriority w:val="39"/>
    <w:unhideWhenUsed/>
    <w:rsid w:val="008C5DE8"/>
    <w:pPr>
      <w:spacing w:after="100"/>
    </w:pPr>
  </w:style>
  <w:style w:type="paragraph" w:styleId="TOC2">
    <w:name w:val="toc 2"/>
    <w:basedOn w:val="Normal"/>
    <w:next w:val="Normal"/>
    <w:autoRedefine/>
    <w:uiPriority w:val="39"/>
    <w:unhideWhenUsed/>
    <w:rsid w:val="008C5DE8"/>
    <w:pPr>
      <w:spacing w:after="100"/>
      <w:ind w:left="220"/>
    </w:pPr>
  </w:style>
  <w:style w:type="paragraph" w:styleId="NoSpacing">
    <w:name w:val="No Spacing"/>
    <w:uiPriority w:val="1"/>
    <w:qFormat/>
    <w:rsid w:val="008641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2D15"/>
    <w:pPr>
      <w:keepNext/>
      <w:keepLines/>
      <w:numPr>
        <w:numId w:val="40"/>
      </w:numPr>
      <w:spacing w:before="480" w:after="0"/>
      <w:outlineLvl w:val="0"/>
    </w:pPr>
    <w:rPr>
      <w:rFonts w:eastAsiaTheme="majorEastAsia" w:cstheme="majorBidi"/>
      <w:b/>
      <w:bCs/>
      <w:color w:val="522E91"/>
      <w:sz w:val="28"/>
      <w:szCs w:val="28"/>
    </w:rPr>
  </w:style>
  <w:style w:type="paragraph" w:styleId="Heading2">
    <w:name w:val="heading 2"/>
    <w:basedOn w:val="Heading1"/>
    <w:next w:val="Normal"/>
    <w:link w:val="Heading2Char"/>
    <w:uiPriority w:val="9"/>
    <w:unhideWhenUsed/>
    <w:qFormat/>
    <w:rsid w:val="00903D1B"/>
    <w:pPr>
      <w:numPr>
        <w:ilvl w:val="1"/>
      </w:numPr>
      <w:outlineLvl w:val="1"/>
    </w:pPr>
  </w:style>
  <w:style w:type="paragraph" w:styleId="Heading3">
    <w:name w:val="heading 3"/>
    <w:basedOn w:val="Normal"/>
    <w:next w:val="Normal"/>
    <w:link w:val="Heading3Char"/>
    <w:uiPriority w:val="9"/>
    <w:unhideWhenUsed/>
    <w:qFormat/>
    <w:rsid w:val="000A4F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15"/>
    <w:rPr>
      <w:rFonts w:eastAsiaTheme="majorEastAsia" w:cstheme="majorBidi"/>
      <w:b/>
      <w:bCs/>
      <w:color w:val="522E91"/>
      <w:sz w:val="28"/>
      <w:szCs w:val="28"/>
    </w:rPr>
  </w:style>
  <w:style w:type="character" w:customStyle="1" w:styleId="Heading2Char">
    <w:name w:val="Heading 2 Char"/>
    <w:basedOn w:val="DefaultParagraphFont"/>
    <w:link w:val="Heading2"/>
    <w:uiPriority w:val="9"/>
    <w:rsid w:val="00903D1B"/>
    <w:rPr>
      <w:rFonts w:eastAsiaTheme="majorEastAsia" w:cstheme="majorBidi"/>
      <w:b/>
      <w:bCs/>
      <w:color w:val="522E91"/>
      <w:sz w:val="28"/>
      <w:szCs w:val="28"/>
    </w:rPr>
  </w:style>
  <w:style w:type="character" w:customStyle="1" w:styleId="Heading3Char">
    <w:name w:val="Heading 3 Char"/>
    <w:basedOn w:val="DefaultParagraphFont"/>
    <w:link w:val="Heading3"/>
    <w:uiPriority w:val="9"/>
    <w:rsid w:val="000A4FE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3050D"/>
    <w:rPr>
      <w:color w:val="0000FF" w:themeColor="hyperlink"/>
      <w:u w:val="single"/>
    </w:rPr>
  </w:style>
  <w:style w:type="paragraph" w:styleId="ListParagraph">
    <w:name w:val="List Paragraph"/>
    <w:basedOn w:val="Normal"/>
    <w:uiPriority w:val="34"/>
    <w:qFormat/>
    <w:rsid w:val="0009756B"/>
    <w:pPr>
      <w:ind w:left="720"/>
      <w:contextualSpacing/>
    </w:pPr>
  </w:style>
  <w:style w:type="paragraph" w:styleId="FootnoteText">
    <w:name w:val="footnote text"/>
    <w:basedOn w:val="Normal"/>
    <w:link w:val="FootnoteTextChar"/>
    <w:uiPriority w:val="99"/>
    <w:unhideWhenUsed/>
    <w:rsid w:val="00FA7D50"/>
    <w:pPr>
      <w:spacing w:after="0" w:line="240" w:lineRule="auto"/>
    </w:pPr>
    <w:rPr>
      <w:sz w:val="20"/>
      <w:szCs w:val="20"/>
    </w:rPr>
  </w:style>
  <w:style w:type="character" w:customStyle="1" w:styleId="FootnoteTextChar">
    <w:name w:val="Footnote Text Char"/>
    <w:basedOn w:val="DefaultParagraphFont"/>
    <w:link w:val="FootnoteText"/>
    <w:uiPriority w:val="99"/>
    <w:rsid w:val="00FA7D50"/>
    <w:rPr>
      <w:sz w:val="20"/>
      <w:szCs w:val="20"/>
    </w:rPr>
  </w:style>
  <w:style w:type="character" w:styleId="FootnoteReference">
    <w:name w:val="footnote reference"/>
    <w:basedOn w:val="DefaultParagraphFont"/>
    <w:uiPriority w:val="99"/>
    <w:semiHidden/>
    <w:unhideWhenUsed/>
    <w:rsid w:val="00FA7D50"/>
    <w:rPr>
      <w:vertAlign w:val="superscript"/>
    </w:rPr>
  </w:style>
  <w:style w:type="character" w:customStyle="1" w:styleId="apple-converted-space">
    <w:name w:val="apple-converted-space"/>
    <w:basedOn w:val="DefaultParagraphFont"/>
    <w:rsid w:val="00531614"/>
  </w:style>
  <w:style w:type="character" w:styleId="Strong">
    <w:name w:val="Strong"/>
    <w:basedOn w:val="DefaultParagraphFont"/>
    <w:uiPriority w:val="22"/>
    <w:qFormat/>
    <w:rsid w:val="00531614"/>
    <w:rPr>
      <w:b/>
      <w:bCs/>
    </w:rPr>
  </w:style>
  <w:style w:type="paragraph" w:styleId="NormalWeb">
    <w:name w:val="Normal (Web)"/>
    <w:basedOn w:val="Normal"/>
    <w:uiPriority w:val="99"/>
    <w:unhideWhenUsed/>
    <w:rsid w:val="005316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B6651"/>
    <w:rPr>
      <w:i/>
      <w:iCs/>
    </w:rPr>
  </w:style>
  <w:style w:type="paragraph" w:customStyle="1" w:styleId="R1">
    <w:name w:val="R1"/>
    <w:aliases w:val="1. or 1.(1)"/>
    <w:basedOn w:val="Normal"/>
    <w:next w:val="Normal"/>
    <w:uiPriority w:val="99"/>
    <w:rsid w:val="00EF14E2"/>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uiPriority w:val="99"/>
    <w:rsid w:val="00EF14E2"/>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Default">
    <w:name w:val="Default"/>
    <w:rsid w:val="00FE0407"/>
    <w:pPr>
      <w:autoSpaceDE w:val="0"/>
      <w:autoSpaceDN w:val="0"/>
      <w:adjustRightInd w:val="0"/>
      <w:spacing w:after="0" w:line="240" w:lineRule="auto"/>
    </w:pPr>
    <w:rPr>
      <w:rFonts w:ascii="Century Gothic" w:hAnsi="Century Gothic" w:cs="Century Gothic"/>
      <w:color w:val="000000"/>
      <w:sz w:val="24"/>
      <w:szCs w:val="24"/>
    </w:rPr>
  </w:style>
  <w:style w:type="paragraph" w:styleId="ListContinue">
    <w:name w:val="List Continue"/>
    <w:basedOn w:val="Normal"/>
    <w:uiPriority w:val="99"/>
    <w:unhideWhenUsed/>
    <w:rsid w:val="00FE0407"/>
    <w:pPr>
      <w:spacing w:after="120"/>
      <w:ind w:left="283"/>
      <w:contextualSpacing/>
    </w:pPr>
  </w:style>
  <w:style w:type="character" w:styleId="FollowedHyperlink">
    <w:name w:val="FollowedHyperlink"/>
    <w:basedOn w:val="DefaultParagraphFont"/>
    <w:uiPriority w:val="99"/>
    <w:semiHidden/>
    <w:unhideWhenUsed/>
    <w:rsid w:val="00D9071F"/>
    <w:rPr>
      <w:color w:val="800080" w:themeColor="followedHyperlink"/>
      <w:u w:val="single"/>
    </w:rPr>
  </w:style>
  <w:style w:type="paragraph" w:styleId="BalloonText">
    <w:name w:val="Balloon Text"/>
    <w:basedOn w:val="Normal"/>
    <w:link w:val="BalloonTextChar"/>
    <w:uiPriority w:val="99"/>
    <w:semiHidden/>
    <w:unhideWhenUsed/>
    <w:rsid w:val="00670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28"/>
    <w:rPr>
      <w:rFonts w:ascii="Tahoma" w:hAnsi="Tahoma" w:cs="Tahoma"/>
      <w:sz w:val="16"/>
      <w:szCs w:val="16"/>
    </w:rPr>
  </w:style>
  <w:style w:type="paragraph" w:styleId="Header">
    <w:name w:val="header"/>
    <w:basedOn w:val="Normal"/>
    <w:link w:val="HeaderChar"/>
    <w:uiPriority w:val="99"/>
    <w:unhideWhenUsed/>
    <w:rsid w:val="00BD4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7B3"/>
  </w:style>
  <w:style w:type="paragraph" w:styleId="Footer">
    <w:name w:val="footer"/>
    <w:basedOn w:val="Normal"/>
    <w:link w:val="FooterChar"/>
    <w:uiPriority w:val="99"/>
    <w:unhideWhenUsed/>
    <w:rsid w:val="00BD4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7B3"/>
  </w:style>
  <w:style w:type="character" w:styleId="CommentReference">
    <w:name w:val="annotation reference"/>
    <w:basedOn w:val="DefaultParagraphFont"/>
    <w:uiPriority w:val="99"/>
    <w:semiHidden/>
    <w:unhideWhenUsed/>
    <w:rsid w:val="00436859"/>
    <w:rPr>
      <w:sz w:val="16"/>
      <w:szCs w:val="16"/>
    </w:rPr>
  </w:style>
  <w:style w:type="paragraph" w:styleId="CommentText">
    <w:name w:val="annotation text"/>
    <w:basedOn w:val="Normal"/>
    <w:link w:val="CommentTextChar"/>
    <w:uiPriority w:val="99"/>
    <w:semiHidden/>
    <w:unhideWhenUsed/>
    <w:rsid w:val="00436859"/>
    <w:pPr>
      <w:spacing w:line="240" w:lineRule="auto"/>
    </w:pPr>
    <w:rPr>
      <w:sz w:val="20"/>
      <w:szCs w:val="20"/>
    </w:rPr>
  </w:style>
  <w:style w:type="character" w:customStyle="1" w:styleId="CommentTextChar">
    <w:name w:val="Comment Text Char"/>
    <w:basedOn w:val="DefaultParagraphFont"/>
    <w:link w:val="CommentText"/>
    <w:uiPriority w:val="99"/>
    <w:semiHidden/>
    <w:rsid w:val="00436859"/>
    <w:rPr>
      <w:sz w:val="20"/>
      <w:szCs w:val="20"/>
    </w:rPr>
  </w:style>
  <w:style w:type="paragraph" w:styleId="CommentSubject">
    <w:name w:val="annotation subject"/>
    <w:basedOn w:val="CommentText"/>
    <w:next w:val="CommentText"/>
    <w:link w:val="CommentSubjectChar"/>
    <w:uiPriority w:val="99"/>
    <w:semiHidden/>
    <w:unhideWhenUsed/>
    <w:rsid w:val="00436859"/>
    <w:rPr>
      <w:b/>
      <w:bCs/>
    </w:rPr>
  </w:style>
  <w:style w:type="character" w:customStyle="1" w:styleId="CommentSubjectChar">
    <w:name w:val="Comment Subject Char"/>
    <w:basedOn w:val="CommentTextChar"/>
    <w:link w:val="CommentSubject"/>
    <w:uiPriority w:val="99"/>
    <w:semiHidden/>
    <w:rsid w:val="00436859"/>
    <w:rPr>
      <w:b/>
      <w:bCs/>
      <w:sz w:val="20"/>
      <w:szCs w:val="20"/>
    </w:rPr>
  </w:style>
  <w:style w:type="paragraph" w:styleId="EndnoteText">
    <w:name w:val="endnote text"/>
    <w:basedOn w:val="Normal"/>
    <w:link w:val="EndnoteTextChar"/>
    <w:uiPriority w:val="99"/>
    <w:semiHidden/>
    <w:unhideWhenUsed/>
    <w:rsid w:val="00565B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5BE4"/>
    <w:rPr>
      <w:sz w:val="20"/>
      <w:szCs w:val="20"/>
    </w:rPr>
  </w:style>
  <w:style w:type="character" w:styleId="EndnoteReference">
    <w:name w:val="endnote reference"/>
    <w:basedOn w:val="DefaultParagraphFont"/>
    <w:uiPriority w:val="99"/>
    <w:semiHidden/>
    <w:unhideWhenUsed/>
    <w:rsid w:val="00565BE4"/>
    <w:rPr>
      <w:vertAlign w:val="superscript"/>
    </w:rPr>
  </w:style>
  <w:style w:type="paragraph" w:styleId="TOCHeading">
    <w:name w:val="TOC Heading"/>
    <w:basedOn w:val="Heading1"/>
    <w:next w:val="Normal"/>
    <w:uiPriority w:val="39"/>
    <w:unhideWhenUsed/>
    <w:qFormat/>
    <w:rsid w:val="008C5DE8"/>
    <w:pPr>
      <w:outlineLvl w:val="9"/>
    </w:pPr>
    <w:rPr>
      <w:lang w:val="en-US" w:eastAsia="ja-JP"/>
    </w:rPr>
  </w:style>
  <w:style w:type="paragraph" w:styleId="TOC1">
    <w:name w:val="toc 1"/>
    <w:basedOn w:val="Normal"/>
    <w:next w:val="Normal"/>
    <w:autoRedefine/>
    <w:uiPriority w:val="39"/>
    <w:unhideWhenUsed/>
    <w:rsid w:val="008C5DE8"/>
    <w:pPr>
      <w:spacing w:after="100"/>
    </w:pPr>
  </w:style>
  <w:style w:type="paragraph" w:styleId="TOC2">
    <w:name w:val="toc 2"/>
    <w:basedOn w:val="Normal"/>
    <w:next w:val="Normal"/>
    <w:autoRedefine/>
    <w:uiPriority w:val="39"/>
    <w:unhideWhenUsed/>
    <w:rsid w:val="008C5DE8"/>
    <w:pPr>
      <w:spacing w:after="100"/>
      <w:ind w:left="220"/>
    </w:pPr>
  </w:style>
  <w:style w:type="paragraph" w:styleId="NoSpacing">
    <w:name w:val="No Spacing"/>
    <w:uiPriority w:val="1"/>
    <w:qFormat/>
    <w:rsid w:val="00864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6336">
      <w:bodyDiv w:val="1"/>
      <w:marLeft w:val="0"/>
      <w:marRight w:val="0"/>
      <w:marTop w:val="0"/>
      <w:marBottom w:val="0"/>
      <w:divBdr>
        <w:top w:val="none" w:sz="0" w:space="0" w:color="auto"/>
        <w:left w:val="none" w:sz="0" w:space="0" w:color="auto"/>
        <w:bottom w:val="none" w:sz="0" w:space="0" w:color="auto"/>
        <w:right w:val="none" w:sz="0" w:space="0" w:color="auto"/>
      </w:divBdr>
    </w:div>
    <w:div w:id="1057389579">
      <w:bodyDiv w:val="1"/>
      <w:marLeft w:val="0"/>
      <w:marRight w:val="0"/>
      <w:marTop w:val="0"/>
      <w:marBottom w:val="0"/>
      <w:divBdr>
        <w:top w:val="none" w:sz="0" w:space="0" w:color="auto"/>
        <w:left w:val="none" w:sz="0" w:space="0" w:color="auto"/>
        <w:bottom w:val="none" w:sz="0" w:space="0" w:color="auto"/>
        <w:right w:val="none" w:sz="0" w:space="0" w:color="auto"/>
      </w:divBdr>
    </w:div>
    <w:div w:id="1157569577">
      <w:bodyDiv w:val="1"/>
      <w:marLeft w:val="0"/>
      <w:marRight w:val="0"/>
      <w:marTop w:val="0"/>
      <w:marBottom w:val="0"/>
      <w:divBdr>
        <w:top w:val="none" w:sz="0" w:space="0" w:color="auto"/>
        <w:left w:val="none" w:sz="0" w:space="0" w:color="auto"/>
        <w:bottom w:val="none" w:sz="0" w:space="0" w:color="auto"/>
        <w:right w:val="none" w:sz="0" w:space="0" w:color="auto"/>
      </w:divBdr>
    </w:div>
    <w:div w:id="1177383169">
      <w:bodyDiv w:val="1"/>
      <w:marLeft w:val="0"/>
      <w:marRight w:val="0"/>
      <w:marTop w:val="0"/>
      <w:marBottom w:val="0"/>
      <w:divBdr>
        <w:top w:val="none" w:sz="0" w:space="0" w:color="auto"/>
        <w:left w:val="none" w:sz="0" w:space="0" w:color="auto"/>
        <w:bottom w:val="none" w:sz="0" w:space="0" w:color="auto"/>
        <w:right w:val="none" w:sz="0" w:space="0" w:color="auto"/>
      </w:divBdr>
      <w:divsChild>
        <w:div w:id="395082225">
          <w:marLeft w:val="0"/>
          <w:marRight w:val="0"/>
          <w:marTop w:val="0"/>
          <w:marBottom w:val="0"/>
          <w:divBdr>
            <w:top w:val="none" w:sz="0" w:space="0" w:color="auto"/>
            <w:left w:val="none" w:sz="0" w:space="0" w:color="auto"/>
            <w:bottom w:val="none" w:sz="0" w:space="0" w:color="auto"/>
            <w:right w:val="none" w:sz="0" w:space="0" w:color="auto"/>
          </w:divBdr>
          <w:divsChild>
            <w:div w:id="1948390202">
              <w:marLeft w:val="0"/>
              <w:marRight w:val="0"/>
              <w:marTop w:val="0"/>
              <w:marBottom w:val="0"/>
              <w:divBdr>
                <w:top w:val="none" w:sz="0" w:space="0" w:color="auto"/>
                <w:left w:val="none" w:sz="0" w:space="0" w:color="auto"/>
                <w:bottom w:val="none" w:sz="0" w:space="0" w:color="auto"/>
                <w:right w:val="none" w:sz="0" w:space="0" w:color="auto"/>
              </w:divBdr>
              <w:divsChild>
                <w:div w:id="411581844">
                  <w:marLeft w:val="0"/>
                  <w:marRight w:val="0"/>
                  <w:marTop w:val="0"/>
                  <w:marBottom w:val="0"/>
                  <w:divBdr>
                    <w:top w:val="none" w:sz="0" w:space="0" w:color="auto"/>
                    <w:left w:val="none" w:sz="0" w:space="0" w:color="auto"/>
                    <w:bottom w:val="none" w:sz="0" w:space="0" w:color="auto"/>
                    <w:right w:val="none" w:sz="0" w:space="0" w:color="auto"/>
                  </w:divBdr>
                  <w:divsChild>
                    <w:div w:id="782503552">
                      <w:marLeft w:val="0"/>
                      <w:marRight w:val="0"/>
                      <w:marTop w:val="0"/>
                      <w:marBottom w:val="0"/>
                      <w:divBdr>
                        <w:top w:val="none" w:sz="0" w:space="0" w:color="auto"/>
                        <w:left w:val="none" w:sz="0" w:space="0" w:color="auto"/>
                        <w:bottom w:val="none" w:sz="0" w:space="0" w:color="auto"/>
                        <w:right w:val="none" w:sz="0" w:space="0" w:color="auto"/>
                      </w:divBdr>
                      <w:divsChild>
                        <w:div w:id="360325729">
                          <w:marLeft w:val="0"/>
                          <w:marRight w:val="0"/>
                          <w:marTop w:val="0"/>
                          <w:marBottom w:val="0"/>
                          <w:divBdr>
                            <w:top w:val="none" w:sz="0" w:space="0" w:color="auto"/>
                            <w:left w:val="none" w:sz="0" w:space="0" w:color="auto"/>
                            <w:bottom w:val="none" w:sz="0" w:space="0" w:color="auto"/>
                            <w:right w:val="none" w:sz="0" w:space="0" w:color="auto"/>
                          </w:divBdr>
                        </w:div>
                        <w:div w:id="2063093112">
                          <w:marLeft w:val="0"/>
                          <w:marRight w:val="0"/>
                          <w:marTop w:val="0"/>
                          <w:marBottom w:val="0"/>
                          <w:divBdr>
                            <w:top w:val="none" w:sz="0" w:space="0" w:color="auto"/>
                            <w:left w:val="none" w:sz="0" w:space="0" w:color="auto"/>
                            <w:bottom w:val="none" w:sz="0" w:space="0" w:color="auto"/>
                            <w:right w:val="none" w:sz="0" w:space="0" w:color="auto"/>
                          </w:divBdr>
                        </w:div>
                        <w:div w:id="30689603">
                          <w:marLeft w:val="0"/>
                          <w:marRight w:val="0"/>
                          <w:marTop w:val="0"/>
                          <w:marBottom w:val="0"/>
                          <w:divBdr>
                            <w:top w:val="none" w:sz="0" w:space="0" w:color="auto"/>
                            <w:left w:val="none" w:sz="0" w:space="0" w:color="auto"/>
                            <w:bottom w:val="none" w:sz="0" w:space="0" w:color="auto"/>
                            <w:right w:val="none" w:sz="0" w:space="0" w:color="auto"/>
                          </w:divBdr>
                        </w:div>
                        <w:div w:id="653027039">
                          <w:marLeft w:val="0"/>
                          <w:marRight w:val="0"/>
                          <w:marTop w:val="0"/>
                          <w:marBottom w:val="0"/>
                          <w:divBdr>
                            <w:top w:val="none" w:sz="0" w:space="0" w:color="auto"/>
                            <w:left w:val="none" w:sz="0" w:space="0" w:color="auto"/>
                            <w:bottom w:val="none" w:sz="0" w:space="0" w:color="auto"/>
                            <w:right w:val="none" w:sz="0" w:space="0" w:color="auto"/>
                          </w:divBdr>
                        </w:div>
                      </w:divsChild>
                    </w:div>
                    <w:div w:id="13983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32914">
          <w:marLeft w:val="0"/>
          <w:marRight w:val="0"/>
          <w:marTop w:val="0"/>
          <w:marBottom w:val="0"/>
          <w:divBdr>
            <w:top w:val="none" w:sz="0" w:space="0" w:color="auto"/>
            <w:left w:val="none" w:sz="0" w:space="0" w:color="auto"/>
            <w:bottom w:val="none" w:sz="0" w:space="0" w:color="auto"/>
            <w:right w:val="none" w:sz="0" w:space="0" w:color="auto"/>
          </w:divBdr>
          <w:divsChild>
            <w:div w:id="705713331">
              <w:marLeft w:val="0"/>
              <w:marRight w:val="0"/>
              <w:marTop w:val="0"/>
              <w:marBottom w:val="0"/>
              <w:divBdr>
                <w:top w:val="none" w:sz="0" w:space="0" w:color="auto"/>
                <w:left w:val="none" w:sz="0" w:space="0" w:color="auto"/>
                <w:bottom w:val="none" w:sz="0" w:space="0" w:color="auto"/>
                <w:right w:val="none" w:sz="0" w:space="0" w:color="auto"/>
              </w:divBdr>
              <w:divsChild>
                <w:div w:id="1091588626">
                  <w:marLeft w:val="0"/>
                  <w:marRight w:val="0"/>
                  <w:marTop w:val="0"/>
                  <w:marBottom w:val="0"/>
                  <w:divBdr>
                    <w:top w:val="none" w:sz="0" w:space="0" w:color="auto"/>
                    <w:left w:val="none" w:sz="0" w:space="0" w:color="auto"/>
                    <w:bottom w:val="none" w:sz="0" w:space="0" w:color="auto"/>
                    <w:right w:val="none" w:sz="0" w:space="0" w:color="auto"/>
                  </w:divBdr>
                </w:div>
                <w:div w:id="785537104">
                  <w:marLeft w:val="0"/>
                  <w:marRight w:val="0"/>
                  <w:marTop w:val="0"/>
                  <w:marBottom w:val="0"/>
                  <w:divBdr>
                    <w:top w:val="none" w:sz="0" w:space="0" w:color="auto"/>
                    <w:left w:val="none" w:sz="0" w:space="0" w:color="auto"/>
                    <w:bottom w:val="none" w:sz="0" w:space="0" w:color="auto"/>
                    <w:right w:val="none" w:sz="0" w:space="0" w:color="auto"/>
                  </w:divBdr>
                </w:div>
                <w:div w:id="1861814191">
                  <w:marLeft w:val="0"/>
                  <w:marRight w:val="0"/>
                  <w:marTop w:val="0"/>
                  <w:marBottom w:val="0"/>
                  <w:divBdr>
                    <w:top w:val="none" w:sz="0" w:space="0" w:color="auto"/>
                    <w:left w:val="none" w:sz="0" w:space="0" w:color="auto"/>
                    <w:bottom w:val="none" w:sz="0" w:space="0" w:color="auto"/>
                    <w:right w:val="none" w:sz="0" w:space="0" w:color="auto"/>
                  </w:divBdr>
                  <w:divsChild>
                    <w:div w:id="248930263">
                      <w:marLeft w:val="0"/>
                      <w:marRight w:val="0"/>
                      <w:marTop w:val="0"/>
                      <w:marBottom w:val="0"/>
                      <w:divBdr>
                        <w:top w:val="none" w:sz="0" w:space="0" w:color="auto"/>
                        <w:left w:val="none" w:sz="0" w:space="0" w:color="auto"/>
                        <w:bottom w:val="none" w:sz="0" w:space="0" w:color="auto"/>
                        <w:right w:val="none" w:sz="0" w:space="0" w:color="auto"/>
                      </w:divBdr>
                      <w:divsChild>
                        <w:div w:id="1545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6508">
                  <w:marLeft w:val="0"/>
                  <w:marRight w:val="150"/>
                  <w:marTop w:val="0"/>
                  <w:marBottom w:val="0"/>
                  <w:divBdr>
                    <w:top w:val="none" w:sz="0" w:space="0" w:color="auto"/>
                    <w:left w:val="none" w:sz="0" w:space="0" w:color="auto"/>
                    <w:bottom w:val="none" w:sz="0" w:space="0" w:color="auto"/>
                    <w:right w:val="none" w:sz="0" w:space="0" w:color="auto"/>
                  </w:divBdr>
                </w:div>
                <w:div w:id="1602956647">
                  <w:marLeft w:val="0"/>
                  <w:marRight w:val="0"/>
                  <w:marTop w:val="0"/>
                  <w:marBottom w:val="0"/>
                  <w:divBdr>
                    <w:top w:val="none" w:sz="0" w:space="0" w:color="auto"/>
                    <w:left w:val="none" w:sz="0" w:space="0" w:color="auto"/>
                    <w:bottom w:val="none" w:sz="0" w:space="0" w:color="auto"/>
                    <w:right w:val="none" w:sz="0" w:space="0" w:color="auto"/>
                  </w:divBdr>
                </w:div>
                <w:div w:id="1796874975">
                  <w:marLeft w:val="0"/>
                  <w:marRight w:val="0"/>
                  <w:marTop w:val="0"/>
                  <w:marBottom w:val="0"/>
                  <w:divBdr>
                    <w:top w:val="none" w:sz="0" w:space="0" w:color="auto"/>
                    <w:left w:val="none" w:sz="0" w:space="0" w:color="auto"/>
                    <w:bottom w:val="none" w:sz="0" w:space="0" w:color="auto"/>
                    <w:right w:val="none" w:sz="0" w:space="0" w:color="auto"/>
                  </w:divBdr>
                  <w:divsChild>
                    <w:div w:id="945236621">
                      <w:marLeft w:val="0"/>
                      <w:marRight w:val="0"/>
                      <w:marTop w:val="0"/>
                      <w:marBottom w:val="0"/>
                      <w:divBdr>
                        <w:top w:val="none" w:sz="0" w:space="0" w:color="auto"/>
                        <w:left w:val="none" w:sz="0" w:space="0" w:color="auto"/>
                        <w:bottom w:val="none" w:sz="0" w:space="0" w:color="auto"/>
                        <w:right w:val="none" w:sz="0" w:space="0" w:color="auto"/>
                      </w:divBdr>
                      <w:divsChild>
                        <w:div w:id="13539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6953">
                  <w:marLeft w:val="0"/>
                  <w:marRight w:val="150"/>
                  <w:marTop w:val="0"/>
                  <w:marBottom w:val="0"/>
                  <w:divBdr>
                    <w:top w:val="none" w:sz="0" w:space="0" w:color="auto"/>
                    <w:left w:val="none" w:sz="0" w:space="0" w:color="auto"/>
                    <w:bottom w:val="none" w:sz="0" w:space="0" w:color="auto"/>
                    <w:right w:val="none" w:sz="0" w:space="0" w:color="auto"/>
                  </w:divBdr>
                </w:div>
                <w:div w:id="1652909730">
                  <w:marLeft w:val="0"/>
                  <w:marRight w:val="0"/>
                  <w:marTop w:val="0"/>
                  <w:marBottom w:val="0"/>
                  <w:divBdr>
                    <w:top w:val="none" w:sz="0" w:space="0" w:color="auto"/>
                    <w:left w:val="none" w:sz="0" w:space="0" w:color="auto"/>
                    <w:bottom w:val="none" w:sz="0" w:space="0" w:color="auto"/>
                    <w:right w:val="none" w:sz="0" w:space="0" w:color="auto"/>
                  </w:divBdr>
                </w:div>
                <w:div w:id="1487631003">
                  <w:marLeft w:val="0"/>
                  <w:marRight w:val="0"/>
                  <w:marTop w:val="0"/>
                  <w:marBottom w:val="0"/>
                  <w:divBdr>
                    <w:top w:val="none" w:sz="0" w:space="0" w:color="auto"/>
                    <w:left w:val="none" w:sz="0" w:space="0" w:color="auto"/>
                    <w:bottom w:val="none" w:sz="0" w:space="0" w:color="auto"/>
                    <w:right w:val="none" w:sz="0" w:space="0" w:color="auto"/>
                  </w:divBdr>
                  <w:divsChild>
                    <w:div w:id="1281645537">
                      <w:marLeft w:val="0"/>
                      <w:marRight w:val="0"/>
                      <w:marTop w:val="0"/>
                      <w:marBottom w:val="0"/>
                      <w:divBdr>
                        <w:top w:val="none" w:sz="0" w:space="0" w:color="auto"/>
                        <w:left w:val="none" w:sz="0" w:space="0" w:color="auto"/>
                        <w:bottom w:val="none" w:sz="0" w:space="0" w:color="auto"/>
                        <w:right w:val="none" w:sz="0" w:space="0" w:color="auto"/>
                      </w:divBdr>
                      <w:divsChild>
                        <w:div w:id="1852378390">
                          <w:marLeft w:val="150"/>
                          <w:marRight w:val="0"/>
                          <w:marTop w:val="0"/>
                          <w:marBottom w:val="0"/>
                          <w:divBdr>
                            <w:top w:val="none" w:sz="0" w:space="0" w:color="auto"/>
                            <w:left w:val="none" w:sz="0" w:space="0" w:color="auto"/>
                            <w:bottom w:val="none" w:sz="0" w:space="0" w:color="auto"/>
                            <w:right w:val="none" w:sz="0" w:space="0" w:color="auto"/>
                          </w:divBdr>
                        </w:div>
                        <w:div w:id="4208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2415">
                  <w:marLeft w:val="0"/>
                  <w:marRight w:val="150"/>
                  <w:marTop w:val="0"/>
                  <w:marBottom w:val="0"/>
                  <w:divBdr>
                    <w:top w:val="none" w:sz="0" w:space="0" w:color="auto"/>
                    <w:left w:val="none" w:sz="0" w:space="0" w:color="auto"/>
                    <w:bottom w:val="none" w:sz="0" w:space="0" w:color="auto"/>
                    <w:right w:val="none" w:sz="0" w:space="0" w:color="auto"/>
                  </w:divBdr>
                </w:div>
                <w:div w:id="12154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08262">
      <w:bodyDiv w:val="1"/>
      <w:marLeft w:val="0"/>
      <w:marRight w:val="0"/>
      <w:marTop w:val="0"/>
      <w:marBottom w:val="0"/>
      <w:divBdr>
        <w:top w:val="none" w:sz="0" w:space="0" w:color="auto"/>
        <w:left w:val="none" w:sz="0" w:space="0" w:color="auto"/>
        <w:bottom w:val="none" w:sz="0" w:space="0" w:color="auto"/>
        <w:right w:val="none" w:sz="0" w:space="0" w:color="auto"/>
      </w:divBdr>
      <w:divsChild>
        <w:div w:id="235089968">
          <w:marLeft w:val="0"/>
          <w:marRight w:val="0"/>
          <w:marTop w:val="0"/>
          <w:marBottom w:val="0"/>
          <w:divBdr>
            <w:top w:val="none" w:sz="0" w:space="0" w:color="auto"/>
            <w:left w:val="none" w:sz="0" w:space="0" w:color="auto"/>
            <w:bottom w:val="none" w:sz="0" w:space="0" w:color="auto"/>
            <w:right w:val="none" w:sz="0" w:space="0" w:color="auto"/>
          </w:divBdr>
        </w:div>
        <w:div w:id="1028916473">
          <w:marLeft w:val="0"/>
          <w:marRight w:val="0"/>
          <w:marTop w:val="0"/>
          <w:marBottom w:val="0"/>
          <w:divBdr>
            <w:top w:val="none" w:sz="0" w:space="0" w:color="auto"/>
            <w:left w:val="none" w:sz="0" w:space="0" w:color="auto"/>
            <w:bottom w:val="none" w:sz="0" w:space="0" w:color="auto"/>
            <w:right w:val="none" w:sz="0" w:space="0" w:color="auto"/>
          </w:divBdr>
        </w:div>
        <w:div w:id="1435664331">
          <w:marLeft w:val="0"/>
          <w:marRight w:val="0"/>
          <w:marTop w:val="0"/>
          <w:marBottom w:val="0"/>
          <w:divBdr>
            <w:top w:val="none" w:sz="0" w:space="0" w:color="auto"/>
            <w:left w:val="none" w:sz="0" w:space="0" w:color="auto"/>
            <w:bottom w:val="none" w:sz="0" w:space="0" w:color="auto"/>
            <w:right w:val="none" w:sz="0" w:space="0" w:color="auto"/>
          </w:divBdr>
        </w:div>
      </w:divsChild>
    </w:div>
    <w:div w:id="1395081112">
      <w:bodyDiv w:val="1"/>
      <w:marLeft w:val="0"/>
      <w:marRight w:val="0"/>
      <w:marTop w:val="0"/>
      <w:marBottom w:val="0"/>
      <w:divBdr>
        <w:top w:val="none" w:sz="0" w:space="0" w:color="auto"/>
        <w:left w:val="none" w:sz="0" w:space="0" w:color="auto"/>
        <w:bottom w:val="none" w:sz="0" w:space="0" w:color="auto"/>
        <w:right w:val="none" w:sz="0" w:space="0" w:color="auto"/>
      </w:divBdr>
    </w:div>
    <w:div w:id="1430350265">
      <w:bodyDiv w:val="1"/>
      <w:marLeft w:val="0"/>
      <w:marRight w:val="0"/>
      <w:marTop w:val="0"/>
      <w:marBottom w:val="0"/>
      <w:divBdr>
        <w:top w:val="none" w:sz="0" w:space="0" w:color="auto"/>
        <w:left w:val="none" w:sz="0" w:space="0" w:color="auto"/>
        <w:bottom w:val="none" w:sz="0" w:space="0" w:color="auto"/>
        <w:right w:val="none" w:sz="0" w:space="0" w:color="auto"/>
      </w:divBdr>
      <w:divsChild>
        <w:div w:id="1945842937">
          <w:marLeft w:val="0"/>
          <w:marRight w:val="0"/>
          <w:marTop w:val="0"/>
          <w:marBottom w:val="0"/>
          <w:divBdr>
            <w:top w:val="none" w:sz="0" w:space="0" w:color="auto"/>
            <w:left w:val="none" w:sz="0" w:space="0" w:color="auto"/>
            <w:bottom w:val="none" w:sz="0" w:space="0" w:color="auto"/>
            <w:right w:val="none" w:sz="0" w:space="0" w:color="auto"/>
          </w:divBdr>
        </w:div>
        <w:div w:id="1377122778">
          <w:marLeft w:val="0"/>
          <w:marRight w:val="0"/>
          <w:marTop w:val="0"/>
          <w:marBottom w:val="0"/>
          <w:divBdr>
            <w:top w:val="none" w:sz="0" w:space="0" w:color="auto"/>
            <w:left w:val="none" w:sz="0" w:space="0" w:color="auto"/>
            <w:bottom w:val="none" w:sz="0" w:space="0" w:color="auto"/>
            <w:right w:val="none" w:sz="0" w:space="0" w:color="auto"/>
          </w:divBdr>
        </w:div>
        <w:div w:id="1945185669">
          <w:marLeft w:val="0"/>
          <w:marRight w:val="0"/>
          <w:marTop w:val="0"/>
          <w:marBottom w:val="0"/>
          <w:divBdr>
            <w:top w:val="none" w:sz="0" w:space="0" w:color="auto"/>
            <w:left w:val="none" w:sz="0" w:space="0" w:color="auto"/>
            <w:bottom w:val="none" w:sz="0" w:space="0" w:color="auto"/>
            <w:right w:val="none" w:sz="0" w:space="0" w:color="auto"/>
          </w:divBdr>
        </w:div>
      </w:divsChild>
    </w:div>
    <w:div w:id="1524590863">
      <w:bodyDiv w:val="1"/>
      <w:marLeft w:val="0"/>
      <w:marRight w:val="0"/>
      <w:marTop w:val="0"/>
      <w:marBottom w:val="0"/>
      <w:divBdr>
        <w:top w:val="none" w:sz="0" w:space="0" w:color="auto"/>
        <w:left w:val="none" w:sz="0" w:space="0" w:color="auto"/>
        <w:bottom w:val="none" w:sz="0" w:space="0" w:color="auto"/>
        <w:right w:val="none" w:sz="0" w:space="0" w:color="auto"/>
      </w:divBdr>
    </w:div>
    <w:div w:id="200377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mailto:admin@purpleorange.org.au" TargetMode="External"/><Relationship Id="rId10" Type="http://schemas.openxmlformats.org/officeDocument/2006/relationships/hyperlink" Target="http://www.purpleorange.org.au/projects/jfy/" TargetMode="External"/><Relationship Id="rId19" Type="http://schemas.openxmlformats.org/officeDocument/2006/relationships/image" Target="media/image10.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www.myfuturemylife.com.a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urpleorange.org.au/projects/jfymentoring/" TargetMode="External"/><Relationship Id="rId3" Type="http://schemas.openxmlformats.org/officeDocument/2006/relationships/hyperlink" Target="http://www.purpleorange.org.au/files/8414/1836/6028/Julia_Farr_Youth_Conference_Report.pdf" TargetMode="External"/><Relationship Id="rId7" Type="http://schemas.openxmlformats.org/officeDocument/2006/relationships/hyperlink" Target="http://indaily.com.au/flinders-news/2015/08/28/flinders-to-teach-our-teachers-about-autism/" TargetMode="External"/><Relationship Id="rId2" Type="http://schemas.openxmlformats.org/officeDocument/2006/relationships/hyperlink" Target="http://www.purpleorange.org.au/files/8414/1836/6028/Julia_Farr_Youth_Conference_Report.pdf" TargetMode="External"/><Relationship Id="rId1" Type="http://schemas.openxmlformats.org/officeDocument/2006/relationships/hyperlink" Target="http://www.un.org/disabilities/convention/conventionfull.shtml" TargetMode="External"/><Relationship Id="rId6" Type="http://schemas.openxmlformats.org/officeDocument/2006/relationships/hyperlink" Target="http://inclusionalberta.org/inclusive-education/inclusive-education/" TargetMode="External"/><Relationship Id="rId5" Type="http://schemas.openxmlformats.org/officeDocument/2006/relationships/hyperlink" Target="http://inclusionalberta.org/inclusive-education/inclusive-education/" TargetMode="External"/><Relationship Id="rId4" Type="http://schemas.openxmlformats.org/officeDocument/2006/relationships/hyperlink" Target="http://inclusionalberta.org/inclusive-education/inclusiv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81F8B-334E-477F-A509-BBB641B8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7318</Words>
  <Characters>41718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Edwards</dc:creator>
  <cp:lastModifiedBy>Jackie Hayes</cp:lastModifiedBy>
  <cp:revision>3</cp:revision>
  <cp:lastPrinted>2015-09-17T02:10:00Z</cp:lastPrinted>
  <dcterms:created xsi:type="dcterms:W3CDTF">2015-09-24T06:17:00Z</dcterms:created>
  <dcterms:modified xsi:type="dcterms:W3CDTF">2015-09-24T06:18:00Z</dcterms:modified>
</cp:coreProperties>
</file>