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customXml/itemProps2.xml" ContentType="application/vnd.openxmlformats-officedocument.customXmlProperties+xml"/>
  <Override PartName="/word/glossary/styles.xml" ContentType="application/vnd.openxmlformats-officedocument.wordprocessingml.styles+xml"/>
  <Override PartName="/word/glossary/settings.xml" ContentType="application/vnd.openxmlformats-officedocument.wordprocessingml.settings+xml"/>
  <Override PartName="/word/header1.xml" ContentType="application/vnd.openxmlformats-officedocument.wordprocessingml.header+xml"/>
  <Override PartName="/customXml/itemProps4.xml" ContentType="application/vnd.openxmlformats-officedocument.customXmlProperties+xml"/>
  <Override PartName="/word/endnotes.xml" ContentType="application/vnd.openxmlformats-officedocument.wordprocessingml.endnotes+xml"/>
  <Default Extension="png" ContentType="image/png"/>
  <Override PartName="/word/document.xml" ContentType="application/vnd.openxmlformats-officedocument.wordprocessingml.document.main+xml"/>
  <Override PartName="/word/fontTable.xml" ContentType="application/vnd.openxmlformats-officedocument.wordprocessingml.fontTable+xml"/>
  <Default Extension="xml" ContentType="application/xml"/>
  <Override PartName="/word/numbering.xml" ContentType="application/vnd.openxmlformats-officedocument.wordprocessingml.numbering+xml"/>
  <Override PartName="/word/footer1.xml" ContentType="application/vnd.openxmlformats-officedocument.wordprocessingml.footer+xml"/>
  <Override PartName="/word/glossary/webSettings.xml" ContentType="application/vnd.openxmlformats-officedocument.wordprocessingml.webSettings+xml"/>
  <Override PartName="/customXml/itemProps1.xml" ContentType="application/vnd.openxmlformats-officedocument.customXmlProperties+xml"/>
  <Override PartName="/word/theme/theme1.xml" ContentType="application/vnd.openxmlformats-officedocument.theme+xml"/>
  <Override PartName="/docProps/app.xml" ContentType="application/vnd.openxmlformats-officedocument.extended-properties+xml"/>
  <Override PartName="/word/glossary/document.xml" ContentType="application/vnd.openxmlformats-officedocument.wordprocessingml.document.glossary+xml"/>
  <Override PartName="/customXml/itemProps3.xml" ContentType="application/vnd.openxmlformats-officedocument.customXmlProperties+xml"/>
  <Default Extension="jpeg" ContentType="image/jpeg"/>
  <Override PartName="/word/settings.xml" ContentType="application/vnd.openxmlformats-officedocument.wordprocessingml.settings+xml"/>
  <Override PartName="/word/glossary/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ackground w:color="FFFFFF">
    <v:background id="_x0000_s1025" o:bwmode="white" o:targetscreensize="800,600">
      <v:fill recolor="t" r:id="rId7" o:title="2019-11-25" type="frame"/>
    </v:background>
  </w:background>
  <w:body>
    <w:p w:rsidR="00BB63F3" w:rsidRPr="00BB63F3" w:rsidRDefault="00BB63F3" w:rsidP="00151331">
      <w:pPr>
        <w:pStyle w:val="Heading10"/>
        <w:spacing w:after="120" w:line="240" w:lineRule="auto"/>
        <w:rPr>
          <w:sz w:val="32"/>
          <w:szCs w:val="32"/>
        </w:rPr>
      </w:pPr>
      <w:r w:rsidRPr="6E71AA1C">
        <w:rPr>
          <w:sz w:val="32"/>
          <w:szCs w:val="32"/>
        </w:rPr>
        <w:t>Inclusive School Practices Toolkit</w:t>
      </w:r>
    </w:p>
    <w:p w:rsidR="15A62600" w:rsidRDefault="15A62600" w:rsidP="6E71AA1C">
      <w:pPr>
        <w:pStyle w:val="Heading10"/>
        <w:spacing w:after="120" w:line="240" w:lineRule="auto"/>
      </w:pPr>
      <w:bookmarkStart w:id="0" w:name="_Hlk26954774"/>
      <w:bookmarkEnd w:id="0"/>
      <w:r w:rsidRPr="6E71AA1C">
        <w:rPr>
          <w:sz w:val="48"/>
          <w:szCs w:val="48"/>
        </w:rPr>
        <w:t>Maximizing the Success of Service Providers working with Students in School</w:t>
      </w:r>
    </w:p>
    <w:p w:rsidR="00BB63F3" w:rsidRPr="00827D90" w:rsidRDefault="00BB63F3" w:rsidP="00151331">
      <w:pPr>
        <w:spacing w:after="120" w:line="240" w:lineRule="auto"/>
        <w:ind w:left="0" w:right="0" w:firstLine="0"/>
        <w:rPr>
          <w:rFonts w:ascii="Calibri" w:eastAsia="Calibri" w:hAnsi="Calibri" w:cs="Calibri"/>
          <w:color w:val="auto"/>
          <w:szCs w:val="24"/>
        </w:rPr>
      </w:pPr>
      <w:r w:rsidRPr="00BB63F3">
        <w:rPr>
          <w:rFonts w:ascii="Calibri" w:eastAsia="Calibri" w:hAnsi="Calibri" w:cs="Calibri"/>
          <w:color w:val="auto"/>
          <w:szCs w:val="24"/>
        </w:rPr>
        <w:t xml:space="preserve">This tool has been developed as part of the </w:t>
      </w:r>
      <w:r w:rsidRPr="00BB63F3">
        <w:rPr>
          <w:rFonts w:ascii="Calibri" w:eastAsia="Calibri" w:hAnsi="Calibri" w:cs="Calibri"/>
          <w:i/>
          <w:color w:val="auto"/>
          <w:szCs w:val="24"/>
        </w:rPr>
        <w:t xml:space="preserve">Inclusive School Communities </w:t>
      </w:r>
      <w:r w:rsidR="007303B1" w:rsidRPr="00827D90">
        <w:rPr>
          <w:rFonts w:ascii="Calibri" w:eastAsia="Calibri" w:hAnsi="Calibri" w:cs="Calibri"/>
          <w:i/>
          <w:color w:val="auto"/>
          <w:szCs w:val="24"/>
        </w:rPr>
        <w:t>P</w:t>
      </w:r>
      <w:r w:rsidRPr="00BB63F3">
        <w:rPr>
          <w:rFonts w:ascii="Calibri" w:eastAsia="Calibri" w:hAnsi="Calibri" w:cs="Calibri"/>
          <w:i/>
          <w:color w:val="auto"/>
          <w:szCs w:val="24"/>
        </w:rPr>
        <w:t>roject</w:t>
      </w:r>
      <w:r w:rsidRPr="00BB63F3">
        <w:rPr>
          <w:rFonts w:ascii="Calibri" w:eastAsia="Calibri" w:hAnsi="Calibri" w:cs="Calibri"/>
          <w:color w:val="auto"/>
          <w:szCs w:val="24"/>
        </w:rPr>
        <w:t xml:space="preserve">, funded by the National Disability Insurance Agency. </w:t>
      </w:r>
      <w:proofErr w:type="gramStart"/>
      <w:r w:rsidRPr="00BB63F3">
        <w:rPr>
          <w:rFonts w:ascii="Calibri" w:eastAsia="Calibri" w:hAnsi="Calibri" w:cs="Calibri"/>
          <w:color w:val="auto"/>
          <w:szCs w:val="24"/>
        </w:rPr>
        <w:t xml:space="preserve">The project is </w:t>
      </w:r>
      <w:r w:rsidR="007303B1" w:rsidRPr="00827D90">
        <w:rPr>
          <w:rFonts w:ascii="Calibri" w:eastAsia="Calibri" w:hAnsi="Calibri" w:cs="Calibri"/>
          <w:color w:val="auto"/>
          <w:szCs w:val="24"/>
        </w:rPr>
        <w:t>led</w:t>
      </w:r>
      <w:r w:rsidRPr="00BB63F3">
        <w:rPr>
          <w:rFonts w:ascii="Calibri" w:eastAsia="Calibri" w:hAnsi="Calibri" w:cs="Calibri"/>
          <w:color w:val="auto"/>
          <w:szCs w:val="24"/>
        </w:rPr>
        <w:t xml:space="preserve"> by JFA Purple Orange</w:t>
      </w:r>
      <w:proofErr w:type="gramEnd"/>
      <w:r w:rsidRPr="00BB63F3">
        <w:rPr>
          <w:rFonts w:ascii="Calibri" w:eastAsia="Calibri" w:hAnsi="Calibri" w:cs="Calibri"/>
          <w:color w:val="auto"/>
          <w:szCs w:val="24"/>
        </w:rPr>
        <w:t>.</w:t>
      </w:r>
    </w:p>
    <w:p w:rsidR="007303B1" w:rsidRPr="00BB63F3" w:rsidRDefault="007303B1" w:rsidP="00151331">
      <w:pPr>
        <w:spacing w:after="120" w:line="240" w:lineRule="auto"/>
        <w:ind w:left="0" w:right="0" w:firstLine="0"/>
        <w:rPr>
          <w:rFonts w:ascii="Calibri" w:eastAsia="Calibri" w:hAnsi="Calibri" w:cs="Calibri"/>
          <w:color w:val="auto"/>
          <w:szCs w:val="24"/>
        </w:rPr>
      </w:pPr>
    </w:p>
    <w:p w:rsidR="00293303" w:rsidRDefault="007A2C9C" w:rsidP="00151331">
      <w:pPr>
        <w:pStyle w:val="Heading2"/>
        <w:spacing w:before="0" w:after="120" w:line="240" w:lineRule="auto"/>
        <w:ind w:left="0"/>
      </w:pPr>
      <w:r>
        <w:t>Introduction</w:t>
      </w:r>
    </w:p>
    <w:p w:rsidR="00267E9E" w:rsidRPr="00827D90" w:rsidRDefault="76DE8B0B" w:rsidP="7DC6C0C4">
      <w:pPr>
        <w:spacing w:after="120" w:line="240" w:lineRule="auto"/>
        <w:ind w:left="0" w:right="0" w:firstLine="0"/>
        <w:rPr>
          <w:rFonts w:asciiTheme="minorHAnsi" w:hAnsiTheme="minorHAnsi" w:cstheme="minorBidi"/>
        </w:rPr>
      </w:pPr>
      <w:r w:rsidRPr="7DC6C0C4">
        <w:rPr>
          <w:rStyle w:val="BodytextChar"/>
          <w:lang w:val="en-US"/>
        </w:rPr>
        <w:t>The introduction of the National Disability Insurance Scheme (NDIS) along with the Chronic Disease Management (formerly Enhanced Primary Care or EPC) and Better Access to Psychiatrists, Psychologists and General Practitioners through the MBS (Better Access) initiatives has meant more allied health professionals are working with students in schools. While some schools have opted not to allow service providers like occupational and speech therapists to engage with students on school grounds during school time, other schools (especially those in rural and regional areas) have needed to welcome, coordinate and facilitate a range of therapists to work with their students. These schools are increasingly needing to work with service providers and establish school policies and procedures around this that set up communication and collaboration between students engaging with therapists at school, their parents/caregiver</w:t>
      </w:r>
      <w:r w:rsidR="1C13D591" w:rsidRPr="7DC6C0C4">
        <w:rPr>
          <w:rStyle w:val="BodytextChar"/>
          <w:lang w:val="en-US"/>
        </w:rPr>
        <w:t>s</w:t>
      </w:r>
      <w:r w:rsidRPr="7DC6C0C4">
        <w:rPr>
          <w:rStyle w:val="BodytextChar"/>
          <w:lang w:val="en-US"/>
        </w:rPr>
        <w:t xml:space="preserve">, school staff, and therapists/service providers. </w:t>
      </w:r>
    </w:p>
    <w:p w:rsidR="00267E9E" w:rsidRPr="00827D90" w:rsidRDefault="76DE8B0B" w:rsidP="7DC6C0C4">
      <w:pPr>
        <w:spacing w:after="120" w:line="240" w:lineRule="auto"/>
        <w:ind w:left="0" w:right="0" w:firstLine="0"/>
        <w:rPr>
          <w:rFonts w:asciiTheme="minorHAnsi" w:hAnsiTheme="minorHAnsi" w:cstheme="minorBidi"/>
        </w:rPr>
      </w:pPr>
      <w:r w:rsidRPr="7DC6C0C4">
        <w:rPr>
          <w:rStyle w:val="BodytextChar"/>
          <w:lang w:val="en-US"/>
        </w:rPr>
        <w:t xml:space="preserve">Schools are seeking guidance on how best to communicate and collaborate with therapists/service providers to support that student’s participation and engagement at school and their overall learning and development. This tool outlines some benefits of students engaging with therapists in school. A summary of the advantages of </w:t>
      </w:r>
      <w:proofErr w:type="gramStart"/>
      <w:r w:rsidRPr="7DC6C0C4">
        <w:rPr>
          <w:rStyle w:val="BodytextChar"/>
          <w:lang w:val="en-US"/>
        </w:rPr>
        <w:t>collaboration</w:t>
      </w:r>
      <w:proofErr w:type="gramEnd"/>
      <w:r w:rsidRPr="7DC6C0C4">
        <w:rPr>
          <w:rStyle w:val="BodytextChar"/>
          <w:lang w:val="en-US"/>
        </w:rPr>
        <w:t xml:space="preserve"> between schools and therapists/service providers is provided as well as the six critical elements for collaboration.  </w:t>
      </w:r>
      <w:r w:rsidR="007A2C9C" w:rsidRPr="7DC6C0C4">
        <w:rPr>
          <w:rFonts w:asciiTheme="minorHAnsi" w:hAnsiTheme="minorHAnsi" w:cstheme="minorBidi"/>
        </w:rPr>
        <w:t xml:space="preserve">   </w:t>
      </w:r>
    </w:p>
    <w:p w:rsidR="1E43BA9F" w:rsidRDefault="06EC2DCE" w:rsidP="7DC6C0C4">
      <w:pPr>
        <w:pStyle w:val="BodyText1"/>
        <w:rPr>
          <w:lang w:val="en-US"/>
        </w:rPr>
      </w:pPr>
      <w:r w:rsidRPr="6E71AA1C">
        <w:rPr>
          <w:lang w:val="en-US"/>
        </w:rPr>
        <w:t>Horizon Christian School is a Foundation to Year 12, co-educational Christian School situated in the rural township of Balaklava, South Australia. They have a large student population with students travelling long distances from surrounding rural townships. Due to their location and the various barriers for their students to access therapies, Horizon Christian School welcomes and supports service providers to engage with their students on site during school hours. They have developed an approach to working with service providers based on communication and collaboration</w:t>
      </w:r>
      <w:r w:rsidR="06B5C427" w:rsidRPr="6E71AA1C">
        <w:rPr>
          <w:lang w:val="en-US"/>
        </w:rPr>
        <w:t>. This tool is based on their experience of working collaboratively with a range of different service</w:t>
      </w:r>
      <w:r w:rsidR="7ECCFB28" w:rsidRPr="6E71AA1C">
        <w:rPr>
          <w:lang w:val="en-US"/>
        </w:rPr>
        <w:t>s</w:t>
      </w:r>
      <w:r w:rsidR="06B5C427" w:rsidRPr="6E71AA1C">
        <w:rPr>
          <w:lang w:val="en-US"/>
        </w:rPr>
        <w:t xml:space="preserve"> </w:t>
      </w:r>
      <w:r w:rsidR="4D602F8B" w:rsidRPr="6E71AA1C">
        <w:rPr>
          <w:lang w:val="en-US"/>
        </w:rPr>
        <w:t xml:space="preserve">providing therapy to their students. </w:t>
      </w:r>
      <w:r w:rsidRPr="6E71AA1C">
        <w:rPr>
          <w:lang w:val="en-US"/>
        </w:rPr>
        <w:t xml:space="preserve">   </w:t>
      </w:r>
    </w:p>
    <w:p w:rsidR="7DC6C0C4" w:rsidRDefault="7DC6C0C4" w:rsidP="7DC6C0C4">
      <w:pPr>
        <w:spacing w:after="120" w:line="240" w:lineRule="auto"/>
        <w:ind w:left="0" w:right="0" w:firstLine="0"/>
        <w:rPr>
          <w:rFonts w:asciiTheme="minorHAnsi" w:hAnsiTheme="minorHAnsi" w:cstheme="minorBidi"/>
        </w:rPr>
      </w:pPr>
    </w:p>
    <w:p w:rsidR="007A2C9C" w:rsidRDefault="007A2C9C" w:rsidP="00151331">
      <w:pPr>
        <w:pStyle w:val="Heading2"/>
        <w:spacing w:before="0" w:after="120" w:line="240" w:lineRule="auto"/>
        <w:ind w:left="0"/>
      </w:pPr>
      <w:bookmarkStart w:id="1" w:name="_Hlk28010505"/>
      <w:r>
        <w:t xml:space="preserve">Ideas </w:t>
      </w:r>
    </w:p>
    <w:p w:rsidR="54655B66" w:rsidRDefault="54655B66" w:rsidP="060C4D42">
      <w:pPr>
        <w:pStyle w:val="Heading2"/>
        <w:rPr>
          <w:i/>
          <w:iCs/>
          <w:sz w:val="24"/>
          <w:szCs w:val="24"/>
        </w:rPr>
      </w:pPr>
      <w:bookmarkStart w:id="2" w:name="_Hlk26952240"/>
      <w:bookmarkEnd w:id="2"/>
      <w:r w:rsidRPr="060C4D42">
        <w:rPr>
          <w:i/>
          <w:iCs/>
          <w:sz w:val="24"/>
          <w:szCs w:val="24"/>
        </w:rPr>
        <w:t xml:space="preserve">Benefits of </w:t>
      </w:r>
      <w:r w:rsidR="41B63559" w:rsidRPr="060C4D42">
        <w:rPr>
          <w:i/>
          <w:iCs/>
          <w:sz w:val="24"/>
          <w:szCs w:val="24"/>
        </w:rPr>
        <w:t>T</w:t>
      </w:r>
      <w:r w:rsidRPr="060C4D42">
        <w:rPr>
          <w:i/>
          <w:iCs/>
          <w:sz w:val="24"/>
          <w:szCs w:val="24"/>
        </w:rPr>
        <w:t>herapists/</w:t>
      </w:r>
      <w:r w:rsidR="481E649F" w:rsidRPr="060C4D42">
        <w:rPr>
          <w:i/>
          <w:iCs/>
          <w:sz w:val="24"/>
          <w:szCs w:val="24"/>
        </w:rPr>
        <w:t>S</w:t>
      </w:r>
      <w:r w:rsidRPr="060C4D42">
        <w:rPr>
          <w:i/>
          <w:iCs/>
          <w:sz w:val="24"/>
          <w:szCs w:val="24"/>
        </w:rPr>
        <w:t xml:space="preserve">ervice </w:t>
      </w:r>
      <w:r w:rsidR="4DE3FD3C" w:rsidRPr="060C4D42">
        <w:rPr>
          <w:i/>
          <w:iCs/>
          <w:sz w:val="24"/>
          <w:szCs w:val="24"/>
        </w:rPr>
        <w:t>P</w:t>
      </w:r>
      <w:r w:rsidRPr="060C4D42">
        <w:rPr>
          <w:i/>
          <w:iCs/>
          <w:sz w:val="24"/>
          <w:szCs w:val="24"/>
        </w:rPr>
        <w:t xml:space="preserve">roviders </w:t>
      </w:r>
      <w:r w:rsidR="7F95DCD3" w:rsidRPr="060C4D42">
        <w:rPr>
          <w:i/>
          <w:iCs/>
          <w:sz w:val="24"/>
          <w:szCs w:val="24"/>
        </w:rPr>
        <w:t>E</w:t>
      </w:r>
      <w:r w:rsidRPr="060C4D42">
        <w:rPr>
          <w:i/>
          <w:iCs/>
          <w:sz w:val="24"/>
          <w:szCs w:val="24"/>
        </w:rPr>
        <w:t xml:space="preserve">ngaging with </w:t>
      </w:r>
      <w:r w:rsidR="0056630C" w:rsidRPr="060C4D42">
        <w:rPr>
          <w:i/>
          <w:iCs/>
          <w:sz w:val="24"/>
          <w:szCs w:val="24"/>
        </w:rPr>
        <w:t>S</w:t>
      </w:r>
      <w:r w:rsidRPr="060C4D42">
        <w:rPr>
          <w:i/>
          <w:iCs/>
          <w:sz w:val="24"/>
          <w:szCs w:val="24"/>
        </w:rPr>
        <w:t xml:space="preserve">tudents in </w:t>
      </w:r>
      <w:r w:rsidR="78628F09" w:rsidRPr="060C4D42">
        <w:rPr>
          <w:i/>
          <w:iCs/>
          <w:sz w:val="24"/>
          <w:szCs w:val="24"/>
        </w:rPr>
        <w:t>S</w:t>
      </w:r>
      <w:r w:rsidRPr="060C4D42">
        <w:rPr>
          <w:i/>
          <w:iCs/>
          <w:sz w:val="24"/>
          <w:szCs w:val="24"/>
        </w:rPr>
        <w:t xml:space="preserve">chool </w:t>
      </w:r>
    </w:p>
    <w:p w:rsidR="54655B66" w:rsidRDefault="57386E3A" w:rsidP="7DC6C0C4">
      <w:pPr>
        <w:pStyle w:val="BodyText1"/>
        <w:rPr>
          <w:noProof/>
          <w:lang w:val="en-US"/>
        </w:rPr>
      </w:pPr>
      <w:r w:rsidRPr="6E71AA1C">
        <w:rPr>
          <w:noProof/>
          <w:lang w:val="en-US"/>
        </w:rPr>
        <w:t>T</w:t>
      </w:r>
      <w:r w:rsidR="54655B66" w:rsidRPr="6E71AA1C">
        <w:rPr>
          <w:noProof/>
          <w:lang w:val="en-US"/>
        </w:rPr>
        <w:t>herapy within the school setting reduc</w:t>
      </w:r>
      <w:r w:rsidR="1AC33312" w:rsidRPr="6E71AA1C">
        <w:rPr>
          <w:noProof/>
          <w:lang w:val="en-US"/>
        </w:rPr>
        <w:t>es</w:t>
      </w:r>
      <w:r w:rsidR="54655B66" w:rsidRPr="6E71AA1C">
        <w:rPr>
          <w:noProof/>
          <w:lang w:val="en-US"/>
        </w:rPr>
        <w:t xml:space="preserve"> the time students spend away from school to attend therapy appointments. In a rural or regional area with limited service providers, students will need to travel outside of the area to reach service providers and they may miss a whole day of school; this causes disruption to school routines and can affect academic and social outcomes. This also requires parents/caregivers to take time away from work and other activities to transport their child to appointments, which is often not feasible on a regular basis. When therapy is delivered within the school setting, it becomes normalized and part of everyday activities enabling students to engage with therapists/service providers with minimal disruption to their schooling; the student may miss out on one or two lessons as opposed to a whole day when accessing therapy off-site. Having therapists/service providers meet with students at school often means the appointments are held consistently (less cancellations due not relying on parents/caregivers), rapport and trust is built quicker between the student and therapist due to the student being in the familiar environment of their school, and the student has a good opportunity to progress in their therapy.       </w:t>
      </w:r>
    </w:p>
    <w:p w:rsidR="68EF835F" w:rsidRDefault="68EF835F" w:rsidP="6E71AA1C">
      <w:pPr>
        <w:pStyle w:val="BodyText1"/>
        <w:rPr>
          <w:noProof/>
          <w:lang w:val="en-US"/>
        </w:rPr>
      </w:pPr>
      <w:r w:rsidRPr="6E71AA1C">
        <w:rPr>
          <w:noProof/>
          <w:lang w:val="en-US"/>
        </w:rPr>
        <w:t>Therapists can also observe students in the school setting and engaging with school staff and peers; this can help to identify adjustments, supports, and resources that the school can implement to aide engagement and learning. Schools can utilize the professional expertise of therapists to improve their communication and teaching instruction to suit students’ needs, strengths and preferences.</w:t>
      </w:r>
      <w:r w:rsidR="4A7A856A" w:rsidRPr="6E71AA1C">
        <w:rPr>
          <w:noProof/>
          <w:lang w:val="en-US"/>
        </w:rPr>
        <w:t xml:space="preserve"> Therapists can also be involved in </w:t>
      </w:r>
      <w:r w:rsidR="363B069F" w:rsidRPr="6E71AA1C">
        <w:rPr>
          <w:noProof/>
          <w:lang w:val="en-US"/>
        </w:rPr>
        <w:t>c</w:t>
      </w:r>
      <w:r w:rsidR="4A7A856A" w:rsidRPr="6E71AA1C">
        <w:rPr>
          <w:noProof/>
          <w:lang w:val="en-US"/>
        </w:rPr>
        <w:t xml:space="preserve">ase </w:t>
      </w:r>
      <w:r w:rsidR="539FF916" w:rsidRPr="6E71AA1C">
        <w:rPr>
          <w:noProof/>
          <w:lang w:val="en-US"/>
        </w:rPr>
        <w:t>m</w:t>
      </w:r>
      <w:r w:rsidR="4A7A856A" w:rsidRPr="6E71AA1C">
        <w:rPr>
          <w:noProof/>
          <w:lang w:val="en-US"/>
        </w:rPr>
        <w:t xml:space="preserve">anagement and </w:t>
      </w:r>
      <w:r w:rsidR="360EB061" w:rsidRPr="6E71AA1C">
        <w:rPr>
          <w:noProof/>
          <w:lang w:val="en-US"/>
        </w:rPr>
        <w:t>learning plan</w:t>
      </w:r>
      <w:r w:rsidR="4A7A856A" w:rsidRPr="6E71AA1C">
        <w:rPr>
          <w:noProof/>
          <w:lang w:val="en-US"/>
        </w:rPr>
        <w:t xml:space="preserve"> (IEP</w:t>
      </w:r>
      <w:r w:rsidR="0F47B6DB" w:rsidRPr="6E71AA1C">
        <w:rPr>
          <w:noProof/>
          <w:lang w:val="en-US"/>
        </w:rPr>
        <w:t>/NEP</w:t>
      </w:r>
      <w:r w:rsidR="4A7A856A" w:rsidRPr="6E71AA1C">
        <w:rPr>
          <w:noProof/>
          <w:lang w:val="en-US"/>
        </w:rPr>
        <w:t xml:space="preserve">) meetings along with the student and parent/caregiver, providing their observations and </w:t>
      </w:r>
      <w:r w:rsidR="5931CF3F" w:rsidRPr="6E71AA1C">
        <w:rPr>
          <w:noProof/>
          <w:lang w:val="en-US"/>
        </w:rPr>
        <w:t xml:space="preserve">expert advice on supporting the students social and academic success at school. </w:t>
      </w:r>
    </w:p>
    <w:p w:rsidR="54655B66" w:rsidRDefault="54655B66" w:rsidP="7DC6C0C4">
      <w:pPr>
        <w:pStyle w:val="BodyText1"/>
        <w:rPr>
          <w:noProof/>
          <w:lang w:val="en-US"/>
        </w:rPr>
      </w:pPr>
      <w:r w:rsidRPr="7DC6C0C4">
        <w:rPr>
          <w:noProof/>
          <w:lang w:val="en-US"/>
        </w:rPr>
        <w:t xml:space="preserve">Research into collaboration between teachers and speech and language therapists found the following advantages of collaboration, however these also apply with other types of therapies: </w:t>
      </w:r>
    </w:p>
    <w:p w:rsidR="54655B66" w:rsidRDefault="54655B66" w:rsidP="7DC6C0C4">
      <w:pPr>
        <w:pStyle w:val="BodyText1"/>
        <w:numPr>
          <w:ilvl w:val="0"/>
          <w:numId w:val="5"/>
        </w:numPr>
        <w:rPr>
          <w:rFonts w:asciiTheme="minorHAnsi" w:eastAsiaTheme="minorEastAsia" w:hAnsiTheme="minorHAnsi" w:cstheme="minorBidi"/>
          <w:noProof/>
          <w:lang w:val="en-US"/>
        </w:rPr>
      </w:pPr>
      <w:r w:rsidRPr="7DC6C0C4">
        <w:rPr>
          <w:noProof/>
          <w:lang w:val="en-US"/>
        </w:rPr>
        <w:t>consistency of approach</w:t>
      </w:r>
    </w:p>
    <w:p w:rsidR="54655B66" w:rsidRDefault="54655B66" w:rsidP="7DC6C0C4">
      <w:pPr>
        <w:pStyle w:val="BodyText1"/>
        <w:numPr>
          <w:ilvl w:val="0"/>
          <w:numId w:val="5"/>
        </w:numPr>
        <w:rPr>
          <w:rFonts w:asciiTheme="minorHAnsi" w:eastAsiaTheme="minorEastAsia" w:hAnsiTheme="minorHAnsi" w:cstheme="minorBidi"/>
          <w:noProof/>
          <w:lang w:val="en-US"/>
        </w:rPr>
      </w:pPr>
      <w:r w:rsidRPr="7DC6C0C4">
        <w:rPr>
          <w:noProof/>
          <w:lang w:val="en-US"/>
        </w:rPr>
        <w:t>transferring/sharing of knowledge and skills between professionals</w:t>
      </w:r>
    </w:p>
    <w:p w:rsidR="54655B66" w:rsidRDefault="54655B66" w:rsidP="7DC6C0C4">
      <w:pPr>
        <w:pStyle w:val="BodyText1"/>
        <w:numPr>
          <w:ilvl w:val="0"/>
          <w:numId w:val="5"/>
        </w:numPr>
        <w:rPr>
          <w:rFonts w:asciiTheme="minorHAnsi" w:eastAsiaTheme="minorEastAsia" w:hAnsiTheme="minorHAnsi" w:cstheme="minorBidi"/>
          <w:noProof/>
          <w:lang w:val="en-US"/>
        </w:rPr>
      </w:pPr>
      <w:r w:rsidRPr="7DC6C0C4">
        <w:rPr>
          <w:noProof/>
          <w:lang w:val="en-US"/>
        </w:rPr>
        <w:t>an approach that meets the demands of both curriculum and therapy</w:t>
      </w:r>
    </w:p>
    <w:p w:rsidR="54655B66" w:rsidRDefault="54655B66" w:rsidP="7DC6C0C4">
      <w:pPr>
        <w:pStyle w:val="BodyText1"/>
        <w:numPr>
          <w:ilvl w:val="0"/>
          <w:numId w:val="5"/>
        </w:numPr>
        <w:rPr>
          <w:rFonts w:asciiTheme="minorHAnsi" w:eastAsiaTheme="minorEastAsia" w:hAnsiTheme="minorHAnsi" w:cstheme="minorBidi"/>
          <w:noProof/>
          <w:lang w:val="en-US"/>
        </w:rPr>
      </w:pPr>
      <w:r w:rsidRPr="7DC6C0C4">
        <w:rPr>
          <w:noProof/>
          <w:lang w:val="en-US"/>
        </w:rPr>
        <w:t>ensures a holistic approach</w:t>
      </w:r>
      <w:r w:rsidRPr="7DC6C0C4">
        <w:rPr>
          <w:rStyle w:val="FootnoteReference"/>
          <w:noProof/>
          <w:lang w:val="en-US"/>
        </w:rPr>
        <w:footnoteReference w:id="2"/>
      </w:r>
      <w:r w:rsidRPr="7DC6C0C4">
        <w:rPr>
          <w:noProof/>
          <w:lang w:val="en-US"/>
        </w:rPr>
        <w:t xml:space="preserve"> </w:t>
      </w:r>
    </w:p>
    <w:p w:rsidR="54655B66" w:rsidRDefault="54655B66" w:rsidP="6E71AA1C">
      <w:pPr>
        <w:pStyle w:val="BodyText1"/>
        <w:rPr>
          <w:noProof/>
          <w:lang w:val="en-US"/>
        </w:rPr>
      </w:pPr>
      <w:r w:rsidRPr="7DC6C0C4">
        <w:rPr>
          <w:noProof/>
          <w:lang w:val="en-US"/>
        </w:rPr>
        <w:t>According to this research, the best intervention ideally combines the knowledge and skills of teachers, therapists and parental insight.</w:t>
      </w:r>
      <w:r w:rsidRPr="7DC6C0C4">
        <w:rPr>
          <w:rStyle w:val="FootnoteReference"/>
          <w:noProof/>
          <w:lang w:val="en-US"/>
        </w:rPr>
        <w:footnoteReference w:id="3"/>
      </w:r>
      <w:r w:rsidRPr="7DC6C0C4">
        <w:rPr>
          <w:noProof/>
          <w:lang w:val="en-US"/>
        </w:rPr>
        <w:t xml:space="preserve"> </w:t>
      </w:r>
      <w:r w:rsidR="0C9027E0" w:rsidRPr="7DC6C0C4">
        <w:rPr>
          <w:noProof/>
          <w:lang w:val="en-US"/>
        </w:rPr>
        <w:t xml:space="preserve">However </w:t>
      </w:r>
      <w:r w:rsidR="1152132E" w:rsidRPr="7DC6C0C4">
        <w:rPr>
          <w:noProof/>
          <w:lang w:val="en-US"/>
        </w:rPr>
        <w:t>there are also various benefits of including students in this process by ensuring they</w:t>
      </w:r>
      <w:r w:rsidR="6612A768" w:rsidRPr="7DC6C0C4">
        <w:rPr>
          <w:noProof/>
          <w:lang w:val="en-US"/>
        </w:rPr>
        <w:t xml:space="preserve"> have choice and voice and are </w:t>
      </w:r>
      <w:r w:rsidR="3B2EA248" w:rsidRPr="7DC6C0C4">
        <w:rPr>
          <w:noProof/>
          <w:lang w:val="en-US"/>
        </w:rPr>
        <w:t xml:space="preserve">engaged in any collaboration involvement their parents/caregivers, school staff, and therapists. </w:t>
      </w:r>
    </w:p>
    <w:p w:rsidR="54655B66" w:rsidRDefault="54655B66" w:rsidP="7DC6C0C4">
      <w:pPr>
        <w:pStyle w:val="BodyText1"/>
        <w:rPr>
          <w:noProof/>
          <w:lang w:val="en-US"/>
        </w:rPr>
      </w:pPr>
      <w:r w:rsidRPr="7DC6C0C4">
        <w:rPr>
          <w:noProof/>
          <w:lang w:val="en-US"/>
        </w:rPr>
        <w:t>Six critical elements to sustain a service delivery model with allied health professionals collaborating with teaching staff were identified by the Australian Government Department of Education and Training in the Evaluation of the More Support for Students with Disabilities Initiative 2012-2014</w:t>
      </w:r>
      <w:r w:rsidRPr="7DC6C0C4">
        <w:rPr>
          <w:rStyle w:val="FootnoteReference"/>
          <w:noProof/>
          <w:lang w:val="en-US"/>
        </w:rPr>
        <w:footnoteReference w:id="4"/>
      </w:r>
      <w:r w:rsidRPr="7DC6C0C4">
        <w:rPr>
          <w:noProof/>
          <w:lang w:val="en-US"/>
        </w:rPr>
        <w:t>:</w:t>
      </w:r>
    </w:p>
    <w:p w:rsidR="54655B66" w:rsidRDefault="54655B66" w:rsidP="7DC6C0C4">
      <w:pPr>
        <w:pStyle w:val="BodyText1"/>
        <w:numPr>
          <w:ilvl w:val="0"/>
          <w:numId w:val="4"/>
        </w:numPr>
        <w:rPr>
          <w:rFonts w:asciiTheme="minorHAnsi" w:eastAsiaTheme="minorEastAsia" w:hAnsiTheme="minorHAnsi" w:cstheme="minorBidi"/>
          <w:noProof/>
          <w:lang w:val="en-US"/>
        </w:rPr>
      </w:pPr>
      <w:r w:rsidRPr="7DC6C0C4">
        <w:rPr>
          <w:noProof/>
          <w:lang w:val="en-US"/>
        </w:rPr>
        <w:t>An end point in mind</w:t>
      </w:r>
    </w:p>
    <w:p w:rsidR="54655B66" w:rsidRDefault="54655B66" w:rsidP="7DC6C0C4">
      <w:pPr>
        <w:pStyle w:val="BodyText1"/>
        <w:numPr>
          <w:ilvl w:val="0"/>
          <w:numId w:val="4"/>
        </w:numPr>
        <w:rPr>
          <w:rFonts w:asciiTheme="minorHAnsi" w:eastAsiaTheme="minorEastAsia" w:hAnsiTheme="minorHAnsi" w:cstheme="minorBidi"/>
          <w:noProof/>
          <w:lang w:val="en-US"/>
        </w:rPr>
      </w:pPr>
      <w:r w:rsidRPr="7DC6C0C4">
        <w:rPr>
          <w:noProof/>
          <w:lang w:val="en-US"/>
        </w:rPr>
        <w:t>Support from school leadership</w:t>
      </w:r>
    </w:p>
    <w:p w:rsidR="54655B66" w:rsidRDefault="54655B66" w:rsidP="7DC6C0C4">
      <w:pPr>
        <w:pStyle w:val="BodyText1"/>
        <w:numPr>
          <w:ilvl w:val="0"/>
          <w:numId w:val="4"/>
        </w:numPr>
        <w:rPr>
          <w:rFonts w:asciiTheme="minorHAnsi" w:eastAsiaTheme="minorEastAsia" w:hAnsiTheme="minorHAnsi" w:cstheme="minorBidi"/>
          <w:noProof/>
          <w:lang w:val="en-US"/>
        </w:rPr>
      </w:pPr>
      <w:r w:rsidRPr="7DC6C0C4">
        <w:rPr>
          <w:noProof/>
          <w:lang w:val="en-US"/>
        </w:rPr>
        <w:t>Resourcing</w:t>
      </w:r>
    </w:p>
    <w:p w:rsidR="54655B66" w:rsidRDefault="54655B66" w:rsidP="7DC6C0C4">
      <w:pPr>
        <w:pStyle w:val="BodyText1"/>
        <w:numPr>
          <w:ilvl w:val="0"/>
          <w:numId w:val="4"/>
        </w:numPr>
        <w:rPr>
          <w:rFonts w:asciiTheme="minorHAnsi" w:eastAsiaTheme="minorEastAsia" w:hAnsiTheme="minorHAnsi" w:cstheme="minorBidi"/>
          <w:noProof/>
          <w:lang w:val="en-US"/>
        </w:rPr>
      </w:pPr>
      <w:r w:rsidRPr="7DC6C0C4">
        <w:rPr>
          <w:noProof/>
          <w:lang w:val="en-US"/>
        </w:rPr>
        <w:t>The skills of the allied health professional</w:t>
      </w:r>
    </w:p>
    <w:p w:rsidR="54655B66" w:rsidRDefault="54655B66" w:rsidP="7DC6C0C4">
      <w:pPr>
        <w:pStyle w:val="BodyText1"/>
        <w:numPr>
          <w:ilvl w:val="0"/>
          <w:numId w:val="4"/>
        </w:numPr>
        <w:rPr>
          <w:rFonts w:asciiTheme="minorHAnsi" w:eastAsiaTheme="minorEastAsia" w:hAnsiTheme="minorHAnsi" w:cstheme="minorBidi"/>
          <w:noProof/>
          <w:lang w:val="en-US"/>
        </w:rPr>
      </w:pPr>
      <w:r w:rsidRPr="7DC6C0C4">
        <w:rPr>
          <w:noProof/>
          <w:lang w:val="en-US"/>
        </w:rPr>
        <w:t>A spirit of collaboration</w:t>
      </w:r>
    </w:p>
    <w:p w:rsidR="7DC6C0C4" w:rsidRDefault="54655B66" w:rsidP="6E71AA1C">
      <w:pPr>
        <w:pStyle w:val="BodyText1"/>
        <w:numPr>
          <w:ilvl w:val="0"/>
          <w:numId w:val="4"/>
        </w:numPr>
        <w:rPr>
          <w:rFonts w:asciiTheme="minorHAnsi" w:eastAsiaTheme="minorEastAsia" w:hAnsiTheme="minorHAnsi" w:cstheme="minorBidi"/>
          <w:noProof/>
          <w:lang w:val="en-US"/>
        </w:rPr>
      </w:pPr>
      <w:r w:rsidRPr="6E71AA1C">
        <w:rPr>
          <w:noProof/>
          <w:lang w:val="en-US"/>
        </w:rPr>
        <w:t>Skilled coordination</w:t>
      </w:r>
    </w:p>
    <w:p w:rsidR="54655B66" w:rsidRDefault="54655B66" w:rsidP="7DC6C0C4">
      <w:pPr>
        <w:pStyle w:val="BodyText1"/>
        <w:rPr>
          <w:noProof/>
          <w:lang w:val="en-US"/>
        </w:rPr>
      </w:pPr>
      <w:r w:rsidRPr="7DC6C0C4">
        <w:rPr>
          <w:noProof/>
          <w:lang w:val="en-US"/>
        </w:rPr>
        <w:t xml:space="preserve">Each element is important to build a cohesive and robust framework for collaboration between allied health professionals and school staff. Each element is summarized below, drawing on the </w:t>
      </w:r>
      <w:r w:rsidR="0EFEF1AB" w:rsidRPr="7DC6C0C4">
        <w:rPr>
          <w:noProof/>
          <w:lang w:val="en-US"/>
        </w:rPr>
        <w:t>Evaluation of the More Support for Students with Disabilities Initiative 2012-2014</w:t>
      </w:r>
      <w:r w:rsidRPr="7DC6C0C4">
        <w:rPr>
          <w:rStyle w:val="FootnoteReference"/>
          <w:noProof/>
          <w:lang w:val="en-US"/>
        </w:rPr>
        <w:footnoteReference w:id="5"/>
      </w:r>
      <w:r w:rsidRPr="7DC6C0C4">
        <w:rPr>
          <w:noProof/>
          <w:lang w:val="en-US"/>
        </w:rPr>
        <w:t xml:space="preserve"> and the experience of Horizon Christian College, a</w:t>
      </w:r>
      <w:r w:rsidR="25EA6834" w:rsidRPr="7DC6C0C4">
        <w:rPr>
          <w:noProof/>
          <w:lang w:val="en-US"/>
        </w:rPr>
        <w:t>n</w:t>
      </w:r>
      <w:r w:rsidRPr="7DC6C0C4">
        <w:rPr>
          <w:noProof/>
          <w:lang w:val="en-US"/>
        </w:rPr>
        <w:t xml:space="preserve"> </w:t>
      </w:r>
      <w:r w:rsidR="48E8B55A" w:rsidRPr="7DC6C0C4">
        <w:rPr>
          <w:noProof/>
          <w:lang w:val="en-US"/>
        </w:rPr>
        <w:t xml:space="preserve">independent </w:t>
      </w:r>
      <w:r w:rsidRPr="7DC6C0C4">
        <w:rPr>
          <w:noProof/>
          <w:lang w:val="en-US"/>
        </w:rPr>
        <w:t xml:space="preserve">school participating in the Inclusive School Communities Project.  </w:t>
      </w:r>
    </w:p>
    <w:p w:rsidR="54655B66" w:rsidRDefault="54655B66" w:rsidP="7DC6C0C4">
      <w:pPr>
        <w:pStyle w:val="Heading2"/>
        <w:ind w:left="0"/>
        <w:rPr>
          <w:i/>
          <w:iCs/>
          <w:sz w:val="22"/>
        </w:rPr>
      </w:pPr>
      <w:r w:rsidRPr="7DC6C0C4">
        <w:rPr>
          <w:i/>
          <w:iCs/>
          <w:sz w:val="24"/>
          <w:szCs w:val="24"/>
        </w:rPr>
        <w:t xml:space="preserve">An </w:t>
      </w:r>
      <w:r w:rsidR="55B3D682" w:rsidRPr="7DC6C0C4">
        <w:rPr>
          <w:i/>
          <w:iCs/>
          <w:sz w:val="24"/>
          <w:szCs w:val="24"/>
        </w:rPr>
        <w:t>E</w:t>
      </w:r>
      <w:r w:rsidRPr="7DC6C0C4">
        <w:rPr>
          <w:i/>
          <w:iCs/>
          <w:sz w:val="24"/>
          <w:szCs w:val="24"/>
        </w:rPr>
        <w:t xml:space="preserve">nd </w:t>
      </w:r>
      <w:r w:rsidR="3AEB1D73" w:rsidRPr="7DC6C0C4">
        <w:rPr>
          <w:i/>
          <w:iCs/>
          <w:sz w:val="24"/>
          <w:szCs w:val="24"/>
        </w:rPr>
        <w:t>P</w:t>
      </w:r>
      <w:r w:rsidRPr="7DC6C0C4">
        <w:rPr>
          <w:i/>
          <w:iCs/>
          <w:sz w:val="24"/>
          <w:szCs w:val="24"/>
        </w:rPr>
        <w:t xml:space="preserve">oint in </w:t>
      </w:r>
      <w:r w:rsidR="7A30C09C" w:rsidRPr="7DC6C0C4">
        <w:rPr>
          <w:i/>
          <w:iCs/>
          <w:sz w:val="24"/>
          <w:szCs w:val="24"/>
        </w:rPr>
        <w:t>M</w:t>
      </w:r>
      <w:r w:rsidRPr="7DC6C0C4">
        <w:rPr>
          <w:i/>
          <w:iCs/>
          <w:sz w:val="24"/>
          <w:szCs w:val="24"/>
        </w:rPr>
        <w:t>ind</w:t>
      </w:r>
    </w:p>
    <w:p w:rsidR="54655B66" w:rsidRDefault="54655B66" w:rsidP="6E71AA1C">
      <w:pPr>
        <w:pStyle w:val="BodyText1"/>
        <w:rPr>
          <w:noProof/>
          <w:lang w:val="en-US"/>
        </w:rPr>
      </w:pPr>
      <w:r w:rsidRPr="6E71AA1C">
        <w:rPr>
          <w:noProof/>
          <w:lang w:val="en-US"/>
        </w:rPr>
        <w:t xml:space="preserve">The development and success of the child is always the end point. Enabling therapists to meet with students at school </w:t>
      </w:r>
      <w:r w:rsidR="47464F7B" w:rsidRPr="6E71AA1C">
        <w:rPr>
          <w:noProof/>
          <w:lang w:val="en-US"/>
        </w:rPr>
        <w:t>can be a mechanism</w:t>
      </w:r>
      <w:r w:rsidRPr="6E71AA1C">
        <w:rPr>
          <w:noProof/>
          <w:lang w:val="en-US"/>
        </w:rPr>
        <w:t xml:space="preserve"> to support student</w:t>
      </w:r>
      <w:r w:rsidR="630469E0" w:rsidRPr="6E71AA1C">
        <w:rPr>
          <w:noProof/>
          <w:lang w:val="en-US"/>
        </w:rPr>
        <w:t>s</w:t>
      </w:r>
      <w:r w:rsidRPr="6E71AA1C">
        <w:rPr>
          <w:noProof/>
          <w:lang w:val="en-US"/>
        </w:rPr>
        <w:t xml:space="preserve"> to</w:t>
      </w:r>
      <w:r w:rsidR="379A8419" w:rsidRPr="6E71AA1C">
        <w:rPr>
          <w:noProof/>
          <w:lang w:val="en-US"/>
        </w:rPr>
        <w:t xml:space="preserve"> access the curriculum and</w:t>
      </w:r>
      <w:r w:rsidRPr="6E71AA1C">
        <w:rPr>
          <w:noProof/>
          <w:lang w:val="en-US"/>
        </w:rPr>
        <w:t xml:space="preserve"> have the best outcomes. A collaborative relationship between the therapist and school staff where each party brings their expertise, opinions and ideas alongside the student and their family will support successful </w:t>
      </w:r>
      <w:r w:rsidR="48D25A9D" w:rsidRPr="6E71AA1C">
        <w:rPr>
          <w:noProof/>
          <w:lang w:val="en-US"/>
        </w:rPr>
        <w:t xml:space="preserve">and sustainable </w:t>
      </w:r>
      <w:r w:rsidRPr="6E71AA1C">
        <w:rPr>
          <w:noProof/>
          <w:lang w:val="en-US"/>
        </w:rPr>
        <w:t>outcomes</w:t>
      </w:r>
      <w:r w:rsidR="4ED10ACD" w:rsidRPr="6E71AA1C">
        <w:rPr>
          <w:noProof/>
          <w:lang w:val="en-US"/>
        </w:rPr>
        <w:t xml:space="preserve"> for the student</w:t>
      </w:r>
      <w:r w:rsidRPr="6E71AA1C">
        <w:rPr>
          <w:noProof/>
          <w:lang w:val="en-US"/>
        </w:rPr>
        <w:t>.</w:t>
      </w:r>
      <w:r w:rsidR="72F91131" w:rsidRPr="6E71AA1C">
        <w:rPr>
          <w:noProof/>
          <w:lang w:val="en-US"/>
        </w:rPr>
        <w:t xml:space="preserve"> Any therapy provided to students in school hours should be purposeful and clear targets or milestones</w:t>
      </w:r>
      <w:r w:rsidR="1B3F25B6" w:rsidRPr="6E71AA1C">
        <w:rPr>
          <w:noProof/>
          <w:lang w:val="en-US"/>
        </w:rPr>
        <w:t xml:space="preserve"> should be set and reviewed regularly.</w:t>
      </w:r>
      <w:r w:rsidR="1CCC4AB1" w:rsidRPr="6E71AA1C">
        <w:rPr>
          <w:noProof/>
          <w:lang w:val="en-US"/>
        </w:rPr>
        <w:t xml:space="preserve"> Therapists can be involved in case management and learning plan meetings if it is relevent and the student and family agrees. </w:t>
      </w:r>
      <w:r w:rsidR="5AD2644D" w:rsidRPr="6E71AA1C">
        <w:rPr>
          <w:noProof/>
          <w:lang w:val="en-US"/>
        </w:rPr>
        <w:t xml:space="preserve"> </w:t>
      </w:r>
    </w:p>
    <w:p w:rsidR="54655B66" w:rsidRDefault="54655B66" w:rsidP="7DC6C0C4">
      <w:pPr>
        <w:pStyle w:val="Heading2"/>
        <w:rPr>
          <w:i/>
          <w:iCs/>
          <w:sz w:val="22"/>
        </w:rPr>
      </w:pPr>
      <w:r w:rsidRPr="7DC6C0C4">
        <w:rPr>
          <w:i/>
          <w:iCs/>
          <w:sz w:val="24"/>
          <w:szCs w:val="24"/>
        </w:rPr>
        <w:t xml:space="preserve">Support </w:t>
      </w:r>
      <w:r w:rsidR="3BCC972D" w:rsidRPr="7DC6C0C4">
        <w:rPr>
          <w:i/>
          <w:iCs/>
          <w:sz w:val="24"/>
          <w:szCs w:val="24"/>
        </w:rPr>
        <w:t>F</w:t>
      </w:r>
      <w:r w:rsidRPr="7DC6C0C4">
        <w:rPr>
          <w:i/>
          <w:iCs/>
          <w:sz w:val="24"/>
          <w:szCs w:val="24"/>
        </w:rPr>
        <w:t xml:space="preserve">rom </w:t>
      </w:r>
      <w:r w:rsidR="7AB7083D" w:rsidRPr="7DC6C0C4">
        <w:rPr>
          <w:i/>
          <w:iCs/>
          <w:sz w:val="24"/>
          <w:szCs w:val="24"/>
        </w:rPr>
        <w:t>S</w:t>
      </w:r>
      <w:r w:rsidRPr="7DC6C0C4">
        <w:rPr>
          <w:i/>
          <w:iCs/>
          <w:sz w:val="24"/>
          <w:szCs w:val="24"/>
        </w:rPr>
        <w:t xml:space="preserve">chool </w:t>
      </w:r>
      <w:r w:rsidR="0E4F40E7" w:rsidRPr="7DC6C0C4">
        <w:rPr>
          <w:i/>
          <w:iCs/>
          <w:sz w:val="24"/>
          <w:szCs w:val="24"/>
        </w:rPr>
        <w:t>L</w:t>
      </w:r>
      <w:r w:rsidRPr="7DC6C0C4">
        <w:rPr>
          <w:i/>
          <w:iCs/>
          <w:sz w:val="24"/>
          <w:szCs w:val="24"/>
        </w:rPr>
        <w:t>eadership</w:t>
      </w:r>
    </w:p>
    <w:p w:rsidR="404FFDFC" w:rsidRDefault="404FFDFC" w:rsidP="7DC6C0C4">
      <w:pPr>
        <w:pStyle w:val="BodyText1"/>
        <w:rPr>
          <w:noProof/>
          <w:lang w:val="en-US"/>
        </w:rPr>
      </w:pPr>
      <w:r w:rsidRPr="7DC6C0C4">
        <w:rPr>
          <w:noProof/>
        </w:rPr>
        <w:t xml:space="preserve">If the school makes the decision to allow </w:t>
      </w:r>
      <w:r w:rsidR="2B7FF1A7" w:rsidRPr="7DC6C0C4">
        <w:rPr>
          <w:noProof/>
        </w:rPr>
        <w:t>therapist</w:t>
      </w:r>
      <w:r w:rsidRPr="7DC6C0C4">
        <w:rPr>
          <w:noProof/>
        </w:rPr>
        <w:t xml:space="preserve"> </w:t>
      </w:r>
      <w:r w:rsidR="7990A904" w:rsidRPr="7DC6C0C4">
        <w:rPr>
          <w:noProof/>
        </w:rPr>
        <w:t>to meet with students on s</w:t>
      </w:r>
      <w:r w:rsidR="655C5DBA" w:rsidRPr="7DC6C0C4">
        <w:rPr>
          <w:noProof/>
        </w:rPr>
        <w:t>ite</w:t>
      </w:r>
      <w:r w:rsidR="7990A904" w:rsidRPr="7DC6C0C4">
        <w:rPr>
          <w:noProof/>
        </w:rPr>
        <w:t xml:space="preserve"> during school time</w:t>
      </w:r>
      <w:r w:rsidRPr="7DC6C0C4">
        <w:rPr>
          <w:noProof/>
        </w:rPr>
        <w:t xml:space="preserve">, </w:t>
      </w:r>
      <w:r w:rsidR="4001C820" w:rsidRPr="7DC6C0C4">
        <w:rPr>
          <w:noProof/>
        </w:rPr>
        <w:t>then t</w:t>
      </w:r>
      <w:r w:rsidR="54655B66" w:rsidRPr="7DC6C0C4">
        <w:rPr>
          <w:noProof/>
        </w:rPr>
        <w:t xml:space="preserve">he school principal and other leadership staff must </w:t>
      </w:r>
      <w:r w:rsidR="731B6DA6" w:rsidRPr="7DC6C0C4">
        <w:rPr>
          <w:noProof/>
        </w:rPr>
        <w:t xml:space="preserve">be </w:t>
      </w:r>
      <w:r w:rsidR="54655B66" w:rsidRPr="7DC6C0C4">
        <w:rPr>
          <w:noProof/>
        </w:rPr>
        <w:t>supportive and e</w:t>
      </w:r>
      <w:r w:rsidR="5936E20D" w:rsidRPr="7DC6C0C4">
        <w:rPr>
          <w:noProof/>
        </w:rPr>
        <w:t xml:space="preserve">nsure </w:t>
      </w:r>
      <w:r w:rsidR="54655B66" w:rsidRPr="7DC6C0C4">
        <w:rPr>
          <w:noProof/>
        </w:rPr>
        <w:t xml:space="preserve">all school staff </w:t>
      </w:r>
      <w:r w:rsidR="2BE1BF86" w:rsidRPr="7DC6C0C4">
        <w:rPr>
          <w:noProof/>
        </w:rPr>
        <w:t>ar</w:t>
      </w:r>
      <w:r w:rsidR="54655B66" w:rsidRPr="7DC6C0C4">
        <w:rPr>
          <w:noProof/>
        </w:rPr>
        <w:t xml:space="preserve">e welcoming and supportive </w:t>
      </w:r>
      <w:r w:rsidR="06F91ECB" w:rsidRPr="7DC6C0C4">
        <w:rPr>
          <w:noProof/>
        </w:rPr>
        <w:t xml:space="preserve">to </w:t>
      </w:r>
      <w:r w:rsidR="54655B66" w:rsidRPr="7DC6C0C4">
        <w:rPr>
          <w:noProof/>
        </w:rPr>
        <w:t xml:space="preserve">therapists. The school </w:t>
      </w:r>
      <w:r w:rsidR="7C92A066" w:rsidRPr="7DC6C0C4">
        <w:rPr>
          <w:noProof/>
        </w:rPr>
        <w:t>needs</w:t>
      </w:r>
      <w:r w:rsidR="54655B66" w:rsidRPr="7DC6C0C4">
        <w:rPr>
          <w:noProof/>
        </w:rPr>
        <w:t xml:space="preserve"> a procedure in place for therapy provision on site and school leadership ensures this is followed and reviewed regularly. The school should expect therapy of the highest quality for their students</w:t>
      </w:r>
      <w:r w:rsidR="0ED611D9" w:rsidRPr="7DC6C0C4">
        <w:rPr>
          <w:noProof/>
        </w:rPr>
        <w:t xml:space="preserve">; </w:t>
      </w:r>
      <w:r w:rsidR="54655B66" w:rsidRPr="7DC6C0C4">
        <w:rPr>
          <w:noProof/>
        </w:rPr>
        <w:t>ongoing discussion with and monitoring of therapists is essential.</w:t>
      </w:r>
    </w:p>
    <w:p w:rsidR="54655B66" w:rsidRDefault="54655B66" w:rsidP="7DC6C0C4">
      <w:pPr>
        <w:pStyle w:val="Heading2"/>
        <w:rPr>
          <w:i/>
          <w:iCs/>
          <w:sz w:val="22"/>
        </w:rPr>
      </w:pPr>
      <w:r w:rsidRPr="7DC6C0C4">
        <w:rPr>
          <w:i/>
          <w:iCs/>
          <w:sz w:val="24"/>
          <w:szCs w:val="24"/>
        </w:rPr>
        <w:t xml:space="preserve">Resourcing </w:t>
      </w:r>
    </w:p>
    <w:p w:rsidR="54655B66" w:rsidRDefault="54655B66" w:rsidP="7DC6C0C4">
      <w:pPr>
        <w:pStyle w:val="BodyText1"/>
        <w:rPr>
          <w:noProof/>
          <w:lang w:val="en-US"/>
        </w:rPr>
      </w:pPr>
      <w:r w:rsidRPr="7DC6C0C4">
        <w:rPr>
          <w:noProof/>
          <w:lang w:val="en-US"/>
        </w:rPr>
        <w:t>Adequate resourcing is essential to the success of collaborative relationships with therapists and the effectiveness of the therapy for students. Time is required for a staff member to coordinate the therapy sessions, book/set up rooms and equipment, and communicate with educators and other school</w:t>
      </w:r>
      <w:r w:rsidR="2BABF188" w:rsidRPr="7DC6C0C4">
        <w:rPr>
          <w:noProof/>
          <w:lang w:val="en-US"/>
        </w:rPr>
        <w:t xml:space="preserve"> staff </w:t>
      </w:r>
      <w:r w:rsidR="0FFA3B51" w:rsidRPr="7DC6C0C4">
        <w:rPr>
          <w:noProof/>
          <w:lang w:val="en-US"/>
        </w:rPr>
        <w:t>who are affected</w:t>
      </w:r>
      <w:r w:rsidRPr="7DC6C0C4">
        <w:rPr>
          <w:noProof/>
          <w:lang w:val="en-US"/>
        </w:rPr>
        <w:t xml:space="preserve">. Work spaces and private rooms within schools are often limited and/or in high demand so it can be difficult to find a room that is suitable for therapy sessions. Consideration to the student and therapist is important; a corridor may not provide a space that is conducive to therapy. </w:t>
      </w:r>
      <w:r w:rsidR="18DA8AE5" w:rsidRPr="7DC6C0C4">
        <w:rPr>
          <w:noProof/>
          <w:lang w:val="en-US"/>
        </w:rPr>
        <w:t>If the school agrees for ther</w:t>
      </w:r>
      <w:r w:rsidR="5CF23274" w:rsidRPr="7DC6C0C4">
        <w:rPr>
          <w:noProof/>
          <w:lang w:val="en-US"/>
        </w:rPr>
        <w:t>apy to occur on site, they must</w:t>
      </w:r>
      <w:r w:rsidR="18DA8AE5" w:rsidRPr="7DC6C0C4">
        <w:rPr>
          <w:noProof/>
          <w:lang w:val="en-US"/>
        </w:rPr>
        <w:t xml:space="preserve"> provide a suitable room that is appropriate for the </w:t>
      </w:r>
      <w:r w:rsidR="43BF742B" w:rsidRPr="7DC6C0C4">
        <w:rPr>
          <w:noProof/>
          <w:lang w:val="en-US"/>
        </w:rPr>
        <w:t xml:space="preserve">type of </w:t>
      </w:r>
      <w:r w:rsidR="18DA8AE5" w:rsidRPr="7DC6C0C4">
        <w:rPr>
          <w:noProof/>
          <w:lang w:val="en-US"/>
        </w:rPr>
        <w:t>therapy</w:t>
      </w:r>
      <w:r w:rsidR="74CD2453" w:rsidRPr="7DC6C0C4">
        <w:rPr>
          <w:noProof/>
          <w:lang w:val="en-US"/>
        </w:rPr>
        <w:t xml:space="preserve"> being provided</w:t>
      </w:r>
      <w:r w:rsidR="18DA8AE5" w:rsidRPr="7DC6C0C4">
        <w:rPr>
          <w:noProof/>
          <w:lang w:val="en-US"/>
        </w:rPr>
        <w:t xml:space="preserve"> but also considers the privacy and safety of the student. </w:t>
      </w:r>
      <w:r w:rsidRPr="7DC6C0C4">
        <w:rPr>
          <w:noProof/>
          <w:lang w:val="en-US"/>
        </w:rPr>
        <w:t xml:space="preserve">Therapists are generally flexible and willing to work with school staff to locate an appropriate space to use. The provision of </w:t>
      </w:r>
      <w:r w:rsidR="429B702C" w:rsidRPr="7DC6C0C4">
        <w:rPr>
          <w:noProof/>
          <w:lang w:val="en-US"/>
        </w:rPr>
        <w:t xml:space="preserve">an appropriate room for sessions </w:t>
      </w:r>
      <w:r w:rsidRPr="7DC6C0C4">
        <w:rPr>
          <w:noProof/>
          <w:lang w:val="en-US"/>
        </w:rPr>
        <w:t xml:space="preserve">conveys to the therapist, the student and their family that this time is valued and the school supports the therapy. </w:t>
      </w:r>
    </w:p>
    <w:p w:rsidR="54655B66" w:rsidRDefault="54655B66" w:rsidP="7DC6C0C4">
      <w:pPr>
        <w:pStyle w:val="Heading2"/>
        <w:rPr>
          <w:i/>
          <w:iCs/>
          <w:sz w:val="22"/>
        </w:rPr>
      </w:pPr>
      <w:r w:rsidRPr="7DC6C0C4">
        <w:rPr>
          <w:i/>
          <w:iCs/>
          <w:sz w:val="24"/>
          <w:szCs w:val="24"/>
        </w:rPr>
        <w:t xml:space="preserve">The </w:t>
      </w:r>
      <w:r w:rsidR="26351D4E" w:rsidRPr="7DC6C0C4">
        <w:rPr>
          <w:i/>
          <w:iCs/>
          <w:sz w:val="24"/>
          <w:szCs w:val="24"/>
        </w:rPr>
        <w:t>S</w:t>
      </w:r>
      <w:r w:rsidRPr="7DC6C0C4">
        <w:rPr>
          <w:i/>
          <w:iCs/>
          <w:sz w:val="24"/>
          <w:szCs w:val="24"/>
        </w:rPr>
        <w:t xml:space="preserve">kills of the </w:t>
      </w:r>
      <w:r w:rsidR="11498E26" w:rsidRPr="7DC6C0C4">
        <w:rPr>
          <w:i/>
          <w:iCs/>
          <w:sz w:val="24"/>
          <w:szCs w:val="24"/>
        </w:rPr>
        <w:t>A</w:t>
      </w:r>
      <w:r w:rsidRPr="7DC6C0C4">
        <w:rPr>
          <w:i/>
          <w:iCs/>
          <w:sz w:val="24"/>
          <w:szCs w:val="24"/>
        </w:rPr>
        <w:t xml:space="preserve">llied </w:t>
      </w:r>
      <w:r w:rsidR="6FC1A67B" w:rsidRPr="7DC6C0C4">
        <w:rPr>
          <w:i/>
          <w:iCs/>
          <w:sz w:val="24"/>
          <w:szCs w:val="24"/>
        </w:rPr>
        <w:t>H</w:t>
      </w:r>
      <w:r w:rsidRPr="7DC6C0C4">
        <w:rPr>
          <w:i/>
          <w:iCs/>
          <w:sz w:val="24"/>
          <w:szCs w:val="24"/>
        </w:rPr>
        <w:t xml:space="preserve">ealth </w:t>
      </w:r>
      <w:r w:rsidR="2485043A" w:rsidRPr="7DC6C0C4">
        <w:rPr>
          <w:i/>
          <w:iCs/>
          <w:sz w:val="24"/>
          <w:szCs w:val="24"/>
        </w:rPr>
        <w:t>P</w:t>
      </w:r>
      <w:r w:rsidRPr="7DC6C0C4">
        <w:rPr>
          <w:i/>
          <w:iCs/>
          <w:sz w:val="24"/>
          <w:szCs w:val="24"/>
        </w:rPr>
        <w:t>rofessional</w:t>
      </w:r>
    </w:p>
    <w:p w:rsidR="54655B66" w:rsidRDefault="54655B66" w:rsidP="7DC6C0C4">
      <w:pPr>
        <w:pStyle w:val="BodyText1"/>
        <w:rPr>
          <w:noProof/>
          <w:sz w:val="22"/>
          <w:szCs w:val="22"/>
          <w:lang w:val="en-US"/>
        </w:rPr>
      </w:pPr>
      <w:r w:rsidRPr="7DC6C0C4">
        <w:rPr>
          <w:noProof/>
          <w:lang w:val="en-US"/>
        </w:rPr>
        <w:t xml:space="preserve">Whilst all therapists are trained in their area of expertise, it is essential there is a good fit with the school and how the school operates. A therapist must </w:t>
      </w:r>
      <w:r w:rsidR="786C6E62" w:rsidRPr="7DC6C0C4">
        <w:rPr>
          <w:noProof/>
          <w:lang w:val="en-US"/>
        </w:rPr>
        <w:t xml:space="preserve">be able to </w:t>
      </w:r>
      <w:r w:rsidRPr="7DC6C0C4">
        <w:rPr>
          <w:noProof/>
          <w:lang w:val="en-US"/>
        </w:rPr>
        <w:t>work</w:t>
      </w:r>
      <w:r w:rsidR="4B2FCFF3" w:rsidRPr="7DC6C0C4">
        <w:rPr>
          <w:noProof/>
          <w:lang w:val="en-US"/>
        </w:rPr>
        <w:t xml:space="preserve"> </w:t>
      </w:r>
      <w:r w:rsidRPr="7DC6C0C4">
        <w:rPr>
          <w:noProof/>
          <w:lang w:val="en-US"/>
        </w:rPr>
        <w:t>within</w:t>
      </w:r>
      <w:r w:rsidR="1C39426F" w:rsidRPr="7DC6C0C4">
        <w:rPr>
          <w:noProof/>
          <w:lang w:val="en-US"/>
        </w:rPr>
        <w:t xml:space="preserve"> </w:t>
      </w:r>
      <w:r w:rsidRPr="7DC6C0C4">
        <w:rPr>
          <w:noProof/>
          <w:lang w:val="en-US"/>
        </w:rPr>
        <w:t xml:space="preserve">the school’s </w:t>
      </w:r>
      <w:r w:rsidR="5816139C" w:rsidRPr="7DC6C0C4">
        <w:rPr>
          <w:noProof/>
          <w:lang w:val="en-US"/>
        </w:rPr>
        <w:t xml:space="preserve">values and </w:t>
      </w:r>
      <w:r w:rsidRPr="7DC6C0C4">
        <w:rPr>
          <w:noProof/>
          <w:lang w:val="en-US"/>
        </w:rPr>
        <w:t>guidelines including conducting themselves in a professional</w:t>
      </w:r>
      <w:r w:rsidR="4A3E62AF" w:rsidRPr="7DC6C0C4">
        <w:rPr>
          <w:noProof/>
          <w:lang w:val="en-US"/>
        </w:rPr>
        <w:t xml:space="preserve"> </w:t>
      </w:r>
      <w:r w:rsidRPr="7DC6C0C4">
        <w:rPr>
          <w:noProof/>
          <w:lang w:val="en-US"/>
        </w:rPr>
        <w:t>manner at all times.</w:t>
      </w:r>
      <w:r w:rsidRPr="7DC6C0C4">
        <w:rPr>
          <w:noProof/>
        </w:rPr>
        <w:t xml:space="preserve"> </w:t>
      </w:r>
    </w:p>
    <w:p w:rsidR="4634BA04" w:rsidRDefault="4634BA04" w:rsidP="7DC6C0C4">
      <w:pPr>
        <w:pStyle w:val="BodyText1"/>
        <w:rPr>
          <w:noProof/>
        </w:rPr>
      </w:pPr>
      <w:r w:rsidRPr="7DC6C0C4">
        <w:rPr>
          <w:noProof/>
        </w:rPr>
        <w:t>T</w:t>
      </w:r>
      <w:r w:rsidR="4902F5AC" w:rsidRPr="7DC6C0C4">
        <w:rPr>
          <w:noProof/>
        </w:rPr>
        <w:t>herapist</w:t>
      </w:r>
      <w:r w:rsidR="4EA72EA3" w:rsidRPr="7DC6C0C4">
        <w:rPr>
          <w:noProof/>
        </w:rPr>
        <w:t>s</w:t>
      </w:r>
      <w:r w:rsidR="4902F5AC" w:rsidRPr="7DC6C0C4">
        <w:rPr>
          <w:noProof/>
        </w:rPr>
        <w:t xml:space="preserve"> </w:t>
      </w:r>
      <w:r w:rsidR="42B15F91" w:rsidRPr="7DC6C0C4">
        <w:rPr>
          <w:noProof/>
        </w:rPr>
        <w:t xml:space="preserve">are usually </w:t>
      </w:r>
      <w:r w:rsidR="4902F5AC" w:rsidRPr="7DC6C0C4">
        <w:rPr>
          <w:noProof/>
        </w:rPr>
        <w:t>organised by parent</w:t>
      </w:r>
      <w:r w:rsidR="35BD20BD" w:rsidRPr="7DC6C0C4">
        <w:rPr>
          <w:noProof/>
        </w:rPr>
        <w:t>s/caregivers</w:t>
      </w:r>
      <w:r w:rsidR="7A0D92CB" w:rsidRPr="7DC6C0C4">
        <w:rPr>
          <w:noProof/>
        </w:rPr>
        <w:t>. Therapists are support to engage students on site under the proviso they</w:t>
      </w:r>
      <w:r w:rsidR="4902F5AC" w:rsidRPr="7DC6C0C4">
        <w:rPr>
          <w:noProof/>
        </w:rPr>
        <w:t xml:space="preserve"> follow the school</w:t>
      </w:r>
      <w:r w:rsidR="245E3994" w:rsidRPr="7DC6C0C4">
        <w:rPr>
          <w:noProof/>
        </w:rPr>
        <w:t>’s</w:t>
      </w:r>
      <w:r w:rsidR="4902F5AC" w:rsidRPr="7DC6C0C4">
        <w:rPr>
          <w:noProof/>
        </w:rPr>
        <w:t xml:space="preserve"> </w:t>
      </w:r>
      <w:r w:rsidR="0005A052" w:rsidRPr="7DC6C0C4">
        <w:rPr>
          <w:noProof/>
        </w:rPr>
        <w:t>policies/</w:t>
      </w:r>
      <w:r w:rsidR="4902F5AC" w:rsidRPr="7DC6C0C4">
        <w:rPr>
          <w:noProof/>
        </w:rPr>
        <w:t xml:space="preserve">procedures, </w:t>
      </w:r>
      <w:r w:rsidR="2D0DA0DA" w:rsidRPr="7DC6C0C4">
        <w:rPr>
          <w:noProof/>
        </w:rPr>
        <w:t>are</w:t>
      </w:r>
      <w:r w:rsidR="4902F5AC" w:rsidRPr="7DC6C0C4">
        <w:rPr>
          <w:noProof/>
        </w:rPr>
        <w:t xml:space="preserve"> contacted initially</w:t>
      </w:r>
      <w:r w:rsidR="24136758" w:rsidRPr="7DC6C0C4">
        <w:rPr>
          <w:noProof/>
        </w:rPr>
        <w:t xml:space="preserve"> before coming on site,</w:t>
      </w:r>
      <w:r w:rsidR="4902F5AC" w:rsidRPr="7DC6C0C4">
        <w:rPr>
          <w:noProof/>
        </w:rPr>
        <w:t xml:space="preserve"> and that communication between the school, parents</w:t>
      </w:r>
      <w:r w:rsidR="5E3EFD00" w:rsidRPr="7DC6C0C4">
        <w:rPr>
          <w:noProof/>
        </w:rPr>
        <w:t>/caregivers</w:t>
      </w:r>
      <w:r w:rsidR="4902F5AC" w:rsidRPr="7DC6C0C4">
        <w:rPr>
          <w:noProof/>
        </w:rPr>
        <w:t xml:space="preserve"> and therapist remain open and </w:t>
      </w:r>
      <w:r w:rsidR="503B4330" w:rsidRPr="7DC6C0C4">
        <w:rPr>
          <w:noProof/>
        </w:rPr>
        <w:t>collaborative</w:t>
      </w:r>
      <w:r w:rsidR="4902F5AC" w:rsidRPr="7DC6C0C4">
        <w:rPr>
          <w:noProof/>
        </w:rPr>
        <w:t xml:space="preserve">. </w:t>
      </w:r>
      <w:r w:rsidR="54655B66" w:rsidRPr="7DC6C0C4">
        <w:rPr>
          <w:noProof/>
        </w:rPr>
        <w:t>Initial contact by the</w:t>
      </w:r>
      <w:r w:rsidR="6D732410" w:rsidRPr="7DC6C0C4">
        <w:rPr>
          <w:noProof/>
        </w:rPr>
        <w:t xml:space="preserve"> staff member assigned to this responsibility</w:t>
      </w:r>
      <w:r w:rsidR="54655B66" w:rsidRPr="7DC6C0C4">
        <w:rPr>
          <w:noProof/>
        </w:rPr>
        <w:t xml:space="preserve"> with the therapist will involve a discussion </w:t>
      </w:r>
      <w:r w:rsidR="71AAE137" w:rsidRPr="7DC6C0C4">
        <w:rPr>
          <w:noProof/>
        </w:rPr>
        <w:t>about</w:t>
      </w:r>
      <w:r w:rsidR="54655B66" w:rsidRPr="7DC6C0C4">
        <w:rPr>
          <w:noProof/>
        </w:rPr>
        <w:t xml:space="preserve"> the school’s ethos and expectations of outside agencies using the school’s facilities</w:t>
      </w:r>
      <w:r w:rsidR="1B82AE64" w:rsidRPr="7DC6C0C4">
        <w:rPr>
          <w:noProof/>
        </w:rPr>
        <w:t xml:space="preserve"> including </w:t>
      </w:r>
      <w:r w:rsidR="148AD38B" w:rsidRPr="7DC6C0C4">
        <w:rPr>
          <w:noProof/>
        </w:rPr>
        <w:t>signing in procedure, punctuality, collecting and returning students. The staff member also ensures</w:t>
      </w:r>
      <w:r w:rsidR="54655B66" w:rsidRPr="7DC6C0C4">
        <w:rPr>
          <w:noProof/>
        </w:rPr>
        <w:t xml:space="preserve"> </w:t>
      </w:r>
      <w:r w:rsidR="3EAA609E" w:rsidRPr="7DC6C0C4">
        <w:rPr>
          <w:noProof/>
        </w:rPr>
        <w:t xml:space="preserve">the </w:t>
      </w:r>
      <w:r w:rsidR="54655B66" w:rsidRPr="7DC6C0C4">
        <w:rPr>
          <w:noProof/>
        </w:rPr>
        <w:t xml:space="preserve">appropriate </w:t>
      </w:r>
      <w:r w:rsidR="7402CEDB" w:rsidRPr="7DC6C0C4">
        <w:rPr>
          <w:noProof/>
        </w:rPr>
        <w:t xml:space="preserve">checks and </w:t>
      </w:r>
      <w:r w:rsidR="54655B66" w:rsidRPr="7DC6C0C4">
        <w:rPr>
          <w:noProof/>
        </w:rPr>
        <w:t>paperwork</w:t>
      </w:r>
      <w:r w:rsidR="0C5B0166" w:rsidRPr="7DC6C0C4">
        <w:rPr>
          <w:noProof/>
        </w:rPr>
        <w:t xml:space="preserve"> is sighted</w:t>
      </w:r>
      <w:r w:rsidR="466D13CA" w:rsidRPr="7DC6C0C4">
        <w:rPr>
          <w:noProof/>
        </w:rPr>
        <w:t xml:space="preserve">. </w:t>
      </w:r>
    </w:p>
    <w:p w:rsidR="0474B0B6" w:rsidRDefault="0474B0B6" w:rsidP="7DC6C0C4">
      <w:pPr>
        <w:pStyle w:val="BodyText1"/>
        <w:rPr>
          <w:lang w:val="en-US"/>
        </w:rPr>
      </w:pPr>
      <w:r w:rsidRPr="7DC6C0C4">
        <w:rPr>
          <w:lang w:val="en-US"/>
        </w:rPr>
        <w:t>Therapist</w:t>
      </w:r>
      <w:r w:rsidR="50930D31" w:rsidRPr="7DC6C0C4">
        <w:rPr>
          <w:lang w:val="en-US"/>
        </w:rPr>
        <w:t>s</w:t>
      </w:r>
      <w:r w:rsidRPr="7DC6C0C4">
        <w:rPr>
          <w:lang w:val="en-US"/>
        </w:rPr>
        <w:t xml:space="preserve"> may be able to offer the school strategies to support the student</w:t>
      </w:r>
      <w:r w:rsidR="495A1132" w:rsidRPr="7DC6C0C4">
        <w:rPr>
          <w:lang w:val="en-US"/>
        </w:rPr>
        <w:t xml:space="preserve"> at school</w:t>
      </w:r>
      <w:proofErr w:type="gramStart"/>
      <w:r w:rsidR="495A1132" w:rsidRPr="7DC6C0C4">
        <w:rPr>
          <w:lang w:val="en-US"/>
        </w:rPr>
        <w:t>;</w:t>
      </w:r>
      <w:proofErr w:type="gramEnd"/>
      <w:r w:rsidRPr="7DC6C0C4">
        <w:rPr>
          <w:lang w:val="en-US"/>
        </w:rPr>
        <w:t xml:space="preserve"> academically, socially and emotionally.</w:t>
      </w:r>
    </w:p>
    <w:p w:rsidR="54655B66" w:rsidRDefault="54655B66" w:rsidP="7DC6C0C4">
      <w:pPr>
        <w:pStyle w:val="Heading2"/>
        <w:rPr>
          <w:i/>
          <w:iCs/>
          <w:sz w:val="22"/>
        </w:rPr>
      </w:pPr>
      <w:r w:rsidRPr="7DC6C0C4">
        <w:rPr>
          <w:i/>
          <w:iCs/>
          <w:sz w:val="24"/>
          <w:szCs w:val="24"/>
        </w:rPr>
        <w:t xml:space="preserve">A </w:t>
      </w:r>
      <w:r w:rsidR="4BEF93FE" w:rsidRPr="7DC6C0C4">
        <w:rPr>
          <w:i/>
          <w:iCs/>
          <w:sz w:val="24"/>
          <w:szCs w:val="24"/>
        </w:rPr>
        <w:t>S</w:t>
      </w:r>
      <w:r w:rsidRPr="7DC6C0C4">
        <w:rPr>
          <w:i/>
          <w:iCs/>
          <w:sz w:val="24"/>
          <w:szCs w:val="24"/>
        </w:rPr>
        <w:t xml:space="preserve">pirit of </w:t>
      </w:r>
      <w:r w:rsidR="26916594" w:rsidRPr="7DC6C0C4">
        <w:rPr>
          <w:i/>
          <w:iCs/>
          <w:sz w:val="24"/>
          <w:szCs w:val="24"/>
        </w:rPr>
        <w:t>C</w:t>
      </w:r>
      <w:r w:rsidRPr="7DC6C0C4">
        <w:rPr>
          <w:i/>
          <w:iCs/>
          <w:sz w:val="24"/>
          <w:szCs w:val="24"/>
        </w:rPr>
        <w:t>ollaboration</w:t>
      </w:r>
    </w:p>
    <w:p w:rsidR="54655B66" w:rsidRDefault="54655B66" w:rsidP="7DC6C0C4">
      <w:pPr>
        <w:pStyle w:val="BodyText1"/>
        <w:rPr>
          <w:noProof/>
          <w:lang w:val="en-US"/>
        </w:rPr>
      </w:pPr>
      <w:r w:rsidRPr="7DC6C0C4">
        <w:rPr>
          <w:noProof/>
          <w:lang w:val="en-US"/>
        </w:rPr>
        <w:t xml:space="preserve">For collaboration to be successful, everyone must be a willing listener, an active participant, and be open to new ideas to help the student’s learning and development. Collaboration supports the student’s progress in therapy as well as academically and socially at school. </w:t>
      </w:r>
      <w:r w:rsidR="05A1E517" w:rsidRPr="7DC6C0C4">
        <w:rPr>
          <w:noProof/>
          <w:lang w:val="en-US"/>
        </w:rPr>
        <w:t xml:space="preserve">A successful </w:t>
      </w:r>
      <w:r w:rsidRPr="7DC6C0C4">
        <w:rPr>
          <w:noProof/>
          <w:lang w:val="en-US"/>
        </w:rPr>
        <w:t>collaborati</w:t>
      </w:r>
      <w:r w:rsidR="2F73BF2E" w:rsidRPr="7DC6C0C4">
        <w:rPr>
          <w:noProof/>
          <w:lang w:val="en-US"/>
        </w:rPr>
        <w:t xml:space="preserve">ve relationship </w:t>
      </w:r>
      <w:r w:rsidRPr="7DC6C0C4">
        <w:rPr>
          <w:noProof/>
          <w:lang w:val="en-US"/>
        </w:rPr>
        <w:t>may inclu</w:t>
      </w:r>
      <w:r w:rsidR="231A8DA6" w:rsidRPr="7DC6C0C4">
        <w:rPr>
          <w:noProof/>
          <w:lang w:val="en-US"/>
        </w:rPr>
        <w:t xml:space="preserve">de </w:t>
      </w:r>
      <w:r w:rsidRPr="7DC6C0C4">
        <w:rPr>
          <w:noProof/>
          <w:lang w:val="en-US"/>
        </w:rPr>
        <w:t xml:space="preserve">front office staff knowing </w:t>
      </w:r>
      <w:r w:rsidR="7E74E8BD" w:rsidRPr="7DC6C0C4">
        <w:rPr>
          <w:noProof/>
          <w:lang w:val="en-US"/>
        </w:rPr>
        <w:t xml:space="preserve">that </w:t>
      </w:r>
      <w:r w:rsidRPr="7DC6C0C4">
        <w:rPr>
          <w:noProof/>
          <w:lang w:val="en-US"/>
        </w:rPr>
        <w:t xml:space="preserve">the therapist is coming, </w:t>
      </w:r>
      <w:r w:rsidR="4B351BC4" w:rsidRPr="7DC6C0C4">
        <w:rPr>
          <w:noProof/>
          <w:lang w:val="en-US"/>
        </w:rPr>
        <w:t>having</w:t>
      </w:r>
      <w:r w:rsidRPr="7DC6C0C4">
        <w:rPr>
          <w:noProof/>
          <w:lang w:val="en-US"/>
        </w:rPr>
        <w:t xml:space="preserve"> a</w:t>
      </w:r>
      <w:r w:rsidR="09A96B4F" w:rsidRPr="7DC6C0C4">
        <w:rPr>
          <w:noProof/>
          <w:lang w:val="en-US"/>
        </w:rPr>
        <w:t xml:space="preserve"> suitable</w:t>
      </w:r>
      <w:r w:rsidR="77A43FE0" w:rsidRPr="7DC6C0C4">
        <w:rPr>
          <w:noProof/>
          <w:lang w:val="en-US"/>
        </w:rPr>
        <w:t xml:space="preserve"> </w:t>
      </w:r>
      <w:r w:rsidRPr="7DC6C0C4">
        <w:rPr>
          <w:noProof/>
          <w:lang w:val="en-US"/>
        </w:rPr>
        <w:t xml:space="preserve">space </w:t>
      </w:r>
      <w:r w:rsidR="51C18C22" w:rsidRPr="7DC6C0C4">
        <w:rPr>
          <w:noProof/>
          <w:lang w:val="en-US"/>
        </w:rPr>
        <w:t xml:space="preserve">and equipment </w:t>
      </w:r>
      <w:r w:rsidRPr="7DC6C0C4">
        <w:rPr>
          <w:noProof/>
          <w:lang w:val="en-US"/>
        </w:rPr>
        <w:t>booked, staff knowing that a student is booked in for therapy</w:t>
      </w:r>
      <w:r w:rsidR="08036CF6" w:rsidRPr="7DC6C0C4">
        <w:rPr>
          <w:noProof/>
          <w:lang w:val="en-US"/>
        </w:rPr>
        <w:t xml:space="preserve"> and reminding the student beforehand to prepare</w:t>
      </w:r>
      <w:r w:rsidRPr="7DC6C0C4">
        <w:rPr>
          <w:noProof/>
          <w:lang w:val="en-US"/>
        </w:rPr>
        <w:t xml:space="preserve">, </w:t>
      </w:r>
      <w:r w:rsidR="01B90EF2" w:rsidRPr="7DC6C0C4">
        <w:rPr>
          <w:noProof/>
          <w:lang w:val="en-US"/>
        </w:rPr>
        <w:t>communication between</w:t>
      </w:r>
      <w:r w:rsidRPr="7DC6C0C4">
        <w:rPr>
          <w:noProof/>
          <w:lang w:val="en-US"/>
        </w:rPr>
        <w:t xml:space="preserve"> the school</w:t>
      </w:r>
      <w:r w:rsidR="4FDABFA9" w:rsidRPr="7DC6C0C4">
        <w:rPr>
          <w:noProof/>
          <w:lang w:val="en-US"/>
        </w:rPr>
        <w:t>, student and parent/carergiver, and</w:t>
      </w:r>
      <w:r w:rsidRPr="7DC6C0C4">
        <w:rPr>
          <w:noProof/>
          <w:lang w:val="en-US"/>
        </w:rPr>
        <w:t xml:space="preserve"> therapist if there is an event or illness </w:t>
      </w:r>
      <w:r w:rsidR="11B8D048" w:rsidRPr="7DC6C0C4">
        <w:rPr>
          <w:noProof/>
          <w:lang w:val="en-US"/>
        </w:rPr>
        <w:t xml:space="preserve">that </w:t>
      </w:r>
      <w:r w:rsidR="76387A20" w:rsidRPr="7DC6C0C4">
        <w:rPr>
          <w:noProof/>
          <w:lang w:val="en-US"/>
        </w:rPr>
        <w:t>will means therapy cannot occur,</w:t>
      </w:r>
      <w:r w:rsidRPr="7DC6C0C4">
        <w:rPr>
          <w:noProof/>
          <w:lang w:val="en-US"/>
        </w:rPr>
        <w:t xml:space="preserve"> and regular feedback provided by the therapist either verbally or </w:t>
      </w:r>
      <w:r w:rsidR="261F9AC5" w:rsidRPr="7DC6C0C4">
        <w:rPr>
          <w:noProof/>
          <w:lang w:val="en-US"/>
        </w:rPr>
        <w:t>in writing</w:t>
      </w:r>
      <w:r w:rsidR="23B17161" w:rsidRPr="7DC6C0C4">
        <w:rPr>
          <w:noProof/>
          <w:lang w:val="en-US"/>
        </w:rPr>
        <w:t xml:space="preserve"> </w:t>
      </w:r>
      <w:r w:rsidR="1531416B" w:rsidRPr="7DC6C0C4">
        <w:rPr>
          <w:noProof/>
          <w:lang w:val="en-US"/>
        </w:rPr>
        <w:t xml:space="preserve">(e.g., email) </w:t>
      </w:r>
      <w:r w:rsidR="23B17161" w:rsidRPr="7DC6C0C4">
        <w:rPr>
          <w:noProof/>
          <w:lang w:val="en-US"/>
        </w:rPr>
        <w:t>as appropriate to the type of therapy</w:t>
      </w:r>
      <w:r w:rsidRPr="7DC6C0C4">
        <w:rPr>
          <w:noProof/>
          <w:lang w:val="en-US"/>
        </w:rPr>
        <w:t xml:space="preserve">.  </w:t>
      </w:r>
    </w:p>
    <w:p w:rsidR="54655B66" w:rsidRDefault="54655B66" w:rsidP="7DC6C0C4">
      <w:pPr>
        <w:pStyle w:val="Heading2"/>
        <w:rPr>
          <w:i/>
          <w:iCs/>
          <w:sz w:val="22"/>
        </w:rPr>
      </w:pPr>
      <w:r w:rsidRPr="7DC6C0C4">
        <w:rPr>
          <w:i/>
          <w:iCs/>
          <w:sz w:val="24"/>
          <w:szCs w:val="24"/>
        </w:rPr>
        <w:t xml:space="preserve">Skilled </w:t>
      </w:r>
      <w:r w:rsidR="751899B3" w:rsidRPr="7DC6C0C4">
        <w:rPr>
          <w:i/>
          <w:iCs/>
          <w:sz w:val="24"/>
          <w:szCs w:val="24"/>
        </w:rPr>
        <w:t>C</w:t>
      </w:r>
      <w:r w:rsidRPr="7DC6C0C4">
        <w:rPr>
          <w:i/>
          <w:iCs/>
          <w:sz w:val="24"/>
          <w:szCs w:val="24"/>
        </w:rPr>
        <w:t>oordination</w:t>
      </w:r>
    </w:p>
    <w:p w:rsidR="54655B66" w:rsidRDefault="54655B66" w:rsidP="7DC6C0C4">
      <w:pPr>
        <w:pStyle w:val="BodyText1"/>
        <w:rPr>
          <w:noProof/>
          <w:lang w:val="en-US"/>
        </w:rPr>
      </w:pPr>
      <w:r w:rsidRPr="7DC6C0C4">
        <w:rPr>
          <w:noProof/>
          <w:lang w:val="en-US"/>
        </w:rPr>
        <w:t>Coordination of therapy sessions</w:t>
      </w:r>
      <w:r w:rsidR="7FE4FC7A" w:rsidRPr="7DC6C0C4">
        <w:rPr>
          <w:noProof/>
          <w:lang w:val="en-US"/>
        </w:rPr>
        <w:t xml:space="preserve"> held on site during school hours</w:t>
      </w:r>
      <w:r w:rsidRPr="7DC6C0C4">
        <w:rPr>
          <w:noProof/>
          <w:lang w:val="en-US"/>
        </w:rPr>
        <w:t xml:space="preserve"> is essential. The allocation of a staff member</w:t>
      </w:r>
      <w:r w:rsidR="127EA17F" w:rsidRPr="7DC6C0C4">
        <w:rPr>
          <w:noProof/>
          <w:lang w:val="en-US"/>
        </w:rPr>
        <w:t xml:space="preserve">, usually from the leadership team, </w:t>
      </w:r>
      <w:r w:rsidRPr="7DC6C0C4">
        <w:rPr>
          <w:noProof/>
          <w:lang w:val="en-US"/>
        </w:rPr>
        <w:t xml:space="preserve">who is the point of contact for bookings and communication ensures </w:t>
      </w:r>
      <w:r w:rsidR="40F7640E" w:rsidRPr="7DC6C0C4">
        <w:rPr>
          <w:noProof/>
          <w:lang w:val="en-US"/>
        </w:rPr>
        <w:t xml:space="preserve">procedures are followed and students including ensuring </w:t>
      </w:r>
      <w:r w:rsidRPr="7DC6C0C4">
        <w:rPr>
          <w:noProof/>
          <w:lang w:val="en-US"/>
        </w:rPr>
        <w:t xml:space="preserve">rooms are allocated and </w:t>
      </w:r>
      <w:r w:rsidR="00E537E0" w:rsidRPr="7DC6C0C4">
        <w:rPr>
          <w:noProof/>
          <w:lang w:val="en-US"/>
        </w:rPr>
        <w:t>relevant educators</w:t>
      </w:r>
      <w:r w:rsidRPr="7DC6C0C4">
        <w:rPr>
          <w:noProof/>
          <w:lang w:val="en-US"/>
        </w:rPr>
        <w:t xml:space="preserve"> are notified. Many therapists may come into the school each week and this will need to be successfully coordinated. </w:t>
      </w:r>
      <w:r w:rsidR="0F7DD6AC" w:rsidRPr="7DC6C0C4">
        <w:rPr>
          <w:noProof/>
          <w:lang w:val="en-US"/>
        </w:rPr>
        <w:t>A</w:t>
      </w:r>
      <w:r w:rsidRPr="7DC6C0C4">
        <w:rPr>
          <w:noProof/>
          <w:lang w:val="en-US"/>
        </w:rPr>
        <w:t>s</w:t>
      </w:r>
      <w:r w:rsidR="0F7DD6AC" w:rsidRPr="7DC6C0C4">
        <w:rPr>
          <w:noProof/>
          <w:lang w:val="en-US"/>
        </w:rPr>
        <w:t>signing this responsibility to a specific</w:t>
      </w:r>
      <w:r w:rsidRPr="7DC6C0C4">
        <w:rPr>
          <w:noProof/>
          <w:lang w:val="en-US"/>
        </w:rPr>
        <w:t xml:space="preserve"> staff member </w:t>
      </w:r>
      <w:r w:rsidR="4BBD37AB" w:rsidRPr="7DC6C0C4">
        <w:rPr>
          <w:noProof/>
          <w:lang w:val="en-US"/>
        </w:rPr>
        <w:t xml:space="preserve">and </w:t>
      </w:r>
      <w:r w:rsidR="3478A935" w:rsidRPr="7DC6C0C4">
        <w:rPr>
          <w:noProof/>
          <w:lang w:val="en-US"/>
        </w:rPr>
        <w:t xml:space="preserve">allocating enough time for these duties </w:t>
      </w:r>
      <w:r w:rsidRPr="7DC6C0C4">
        <w:rPr>
          <w:noProof/>
          <w:lang w:val="en-US"/>
        </w:rPr>
        <w:t>will ensure a high level of organization, ongoing and open communication</w:t>
      </w:r>
      <w:r w:rsidR="5B398960" w:rsidRPr="7DC6C0C4">
        <w:rPr>
          <w:noProof/>
          <w:lang w:val="en-US"/>
        </w:rPr>
        <w:t>, and ensure</w:t>
      </w:r>
      <w:r w:rsidRPr="7DC6C0C4">
        <w:rPr>
          <w:noProof/>
          <w:lang w:val="en-US"/>
        </w:rPr>
        <w:t xml:space="preserve"> the best outcomes for students.</w:t>
      </w:r>
      <w:r w:rsidR="08B45B35" w:rsidRPr="7DC6C0C4">
        <w:rPr>
          <w:noProof/>
          <w:lang w:val="en-US"/>
        </w:rPr>
        <w:t xml:space="preserve"> </w:t>
      </w:r>
      <w:r w:rsidR="09598C94" w:rsidRPr="7DC6C0C4">
        <w:rPr>
          <w:noProof/>
          <w:lang w:val="en-US"/>
        </w:rPr>
        <w:t xml:space="preserve">Scheduling, communication channels, and implementing recommendations need to be agreed upon upfront between the school and therapist and upheld to ensure a successful, collaborative relationship. </w:t>
      </w:r>
      <w:r w:rsidR="1128F8BE" w:rsidRPr="7DC6C0C4">
        <w:rPr>
          <w:noProof/>
          <w:lang w:val="en-US"/>
        </w:rPr>
        <w:t xml:space="preserve">This requires accountability from all parties and clarity around expectations. Communication via email and phone, face-to-face discussions, and school case meetings with the therapist </w:t>
      </w:r>
      <w:r w:rsidR="1FD79C4A" w:rsidRPr="7DC6C0C4">
        <w:rPr>
          <w:noProof/>
          <w:lang w:val="en-US"/>
        </w:rPr>
        <w:t xml:space="preserve">will need to occur as necessary. </w:t>
      </w:r>
      <w:r w:rsidRPr="7DC6C0C4">
        <w:rPr>
          <w:noProof/>
          <w:lang w:val="en-US"/>
        </w:rPr>
        <w:t xml:space="preserve"> </w:t>
      </w:r>
    </w:p>
    <w:p w:rsidR="7DC6C0C4" w:rsidRDefault="7DC6C0C4" w:rsidP="7DC6C0C4">
      <w:pPr>
        <w:pStyle w:val="BodyText1"/>
        <w:rPr>
          <w:noProof/>
          <w:lang w:val="en-US"/>
        </w:rPr>
      </w:pPr>
    </w:p>
    <w:p w:rsidR="0057393D" w:rsidRDefault="790659AB" w:rsidP="00151331">
      <w:pPr>
        <w:pStyle w:val="Heading2"/>
        <w:spacing w:before="0" w:after="120" w:line="240" w:lineRule="auto"/>
        <w:ind w:left="0" w:firstLine="0"/>
      </w:pPr>
      <w:r>
        <w:t xml:space="preserve">Action </w:t>
      </w:r>
    </w:p>
    <w:p w:rsidR="5D629EA0" w:rsidRDefault="31F334F2" w:rsidP="7DC6C0C4">
      <w:pPr>
        <w:pStyle w:val="BodyText1"/>
      </w:pPr>
      <w:r w:rsidRPr="6E71AA1C">
        <w:rPr>
          <w:lang w:val="en-US"/>
        </w:rPr>
        <w:t>Due to their location and the various barriers for their students to access therapies, Horizon Christian School welcomes and supports service providers to engage with their students on site during school hours.</w:t>
      </w:r>
      <w:r w:rsidR="5D629EA0" w:rsidRPr="6E71AA1C">
        <w:rPr>
          <w:lang w:val="en-US"/>
        </w:rPr>
        <w:t xml:space="preserve"> They have developed a clear procedure for engaging with and supporting service providers based on communication and collaboration. </w:t>
      </w:r>
      <w:r w:rsidR="3D92705F" w:rsidRPr="6E71AA1C">
        <w:rPr>
          <w:lang w:val="en-US"/>
        </w:rPr>
        <w:t xml:space="preserve">A simplified version of </w:t>
      </w:r>
      <w:r w:rsidR="5D629EA0" w:rsidRPr="6E71AA1C">
        <w:rPr>
          <w:lang w:val="en-US"/>
        </w:rPr>
        <w:t xml:space="preserve">Horizon Christian School’s procedure is outlined below as an example </w:t>
      </w:r>
      <w:r w:rsidR="77634B7D" w:rsidRPr="6E71AA1C">
        <w:rPr>
          <w:lang w:val="en-US"/>
        </w:rPr>
        <w:t>that y</w:t>
      </w:r>
      <w:r w:rsidR="5D629EA0" w:rsidRPr="6E71AA1C">
        <w:rPr>
          <w:lang w:val="en-US"/>
        </w:rPr>
        <w:t>ou can use to review or improve your school’s approach.</w:t>
      </w:r>
    </w:p>
    <w:p w:rsidR="5D629EA0" w:rsidRDefault="5D629EA0" w:rsidP="7DC6C0C4">
      <w:pPr>
        <w:pStyle w:val="Heading2"/>
        <w:rPr>
          <w:i/>
          <w:iCs/>
          <w:noProof w:val="0"/>
          <w:sz w:val="22"/>
        </w:rPr>
      </w:pPr>
      <w:r w:rsidRPr="7DC6C0C4">
        <w:rPr>
          <w:i/>
          <w:iCs/>
          <w:noProof w:val="0"/>
          <w:sz w:val="24"/>
          <w:szCs w:val="24"/>
        </w:rPr>
        <w:t xml:space="preserve">Initial Contact is </w:t>
      </w:r>
      <w:proofErr w:type="gramStart"/>
      <w:r w:rsidR="2073C6D1" w:rsidRPr="7DC6C0C4">
        <w:rPr>
          <w:i/>
          <w:iCs/>
          <w:noProof w:val="0"/>
          <w:sz w:val="24"/>
          <w:szCs w:val="24"/>
        </w:rPr>
        <w:t>M</w:t>
      </w:r>
      <w:r w:rsidRPr="7DC6C0C4">
        <w:rPr>
          <w:i/>
          <w:iCs/>
          <w:noProof w:val="0"/>
          <w:sz w:val="24"/>
          <w:szCs w:val="24"/>
        </w:rPr>
        <w:t>ade</w:t>
      </w:r>
      <w:proofErr w:type="gramEnd"/>
      <w:r w:rsidRPr="7DC6C0C4">
        <w:rPr>
          <w:i/>
          <w:iCs/>
          <w:noProof w:val="0"/>
          <w:sz w:val="24"/>
          <w:szCs w:val="24"/>
        </w:rPr>
        <w:t xml:space="preserve"> </w:t>
      </w:r>
      <w:r w:rsidR="2F8B8BE3" w:rsidRPr="7DC6C0C4">
        <w:rPr>
          <w:i/>
          <w:iCs/>
          <w:noProof w:val="0"/>
          <w:sz w:val="24"/>
          <w:szCs w:val="24"/>
        </w:rPr>
        <w:t xml:space="preserve">by </w:t>
      </w:r>
      <w:r w:rsidRPr="7DC6C0C4">
        <w:rPr>
          <w:i/>
          <w:iCs/>
          <w:noProof w:val="0"/>
          <w:sz w:val="24"/>
          <w:szCs w:val="24"/>
        </w:rPr>
        <w:t xml:space="preserve">the </w:t>
      </w:r>
      <w:r w:rsidR="68A9C874" w:rsidRPr="7DC6C0C4">
        <w:rPr>
          <w:i/>
          <w:iCs/>
          <w:noProof w:val="0"/>
          <w:sz w:val="24"/>
          <w:szCs w:val="24"/>
        </w:rPr>
        <w:t>P</w:t>
      </w:r>
      <w:r w:rsidRPr="7DC6C0C4">
        <w:rPr>
          <w:i/>
          <w:iCs/>
          <w:noProof w:val="0"/>
          <w:sz w:val="24"/>
          <w:szCs w:val="24"/>
        </w:rPr>
        <w:t>rovider</w:t>
      </w:r>
    </w:p>
    <w:p w:rsidR="5D629EA0" w:rsidRDefault="5D629EA0" w:rsidP="7DC6C0C4">
      <w:pPr>
        <w:pStyle w:val="BodyText1"/>
        <w:numPr>
          <w:ilvl w:val="0"/>
          <w:numId w:val="3"/>
        </w:numPr>
        <w:rPr>
          <w:rFonts w:asciiTheme="minorHAnsi" w:eastAsiaTheme="minorEastAsia" w:hAnsiTheme="minorHAnsi" w:cstheme="minorBidi"/>
        </w:rPr>
      </w:pPr>
      <w:r w:rsidRPr="7DC6C0C4">
        <w:rPr>
          <w:lang w:val="en-US"/>
        </w:rPr>
        <w:t>Email the provider an initial letter. (Appendix 1)</w:t>
      </w:r>
    </w:p>
    <w:p w:rsidR="5D629EA0" w:rsidRDefault="5D629EA0" w:rsidP="7DC6C0C4">
      <w:pPr>
        <w:pStyle w:val="BodyText1"/>
        <w:numPr>
          <w:ilvl w:val="0"/>
          <w:numId w:val="3"/>
        </w:numPr>
        <w:rPr>
          <w:rFonts w:asciiTheme="minorHAnsi" w:eastAsiaTheme="minorEastAsia" w:hAnsiTheme="minorHAnsi" w:cstheme="minorBidi"/>
        </w:rPr>
      </w:pPr>
      <w:r w:rsidRPr="7DC6C0C4">
        <w:rPr>
          <w:lang w:val="en-US"/>
        </w:rPr>
        <w:t>Email the provider a booking form (Appendix 2)</w:t>
      </w:r>
    </w:p>
    <w:p w:rsidR="5D629EA0" w:rsidRDefault="5D629EA0" w:rsidP="7DC6C0C4">
      <w:pPr>
        <w:pStyle w:val="Heading2"/>
        <w:rPr>
          <w:i/>
          <w:iCs/>
          <w:noProof w:val="0"/>
          <w:sz w:val="22"/>
        </w:rPr>
      </w:pPr>
      <w:r w:rsidRPr="7DC6C0C4">
        <w:rPr>
          <w:i/>
          <w:iCs/>
          <w:noProof w:val="0"/>
          <w:sz w:val="24"/>
          <w:szCs w:val="24"/>
        </w:rPr>
        <w:t xml:space="preserve">Upon </w:t>
      </w:r>
      <w:r w:rsidR="08CC6140" w:rsidRPr="7DC6C0C4">
        <w:rPr>
          <w:i/>
          <w:iCs/>
          <w:noProof w:val="0"/>
          <w:sz w:val="24"/>
          <w:szCs w:val="24"/>
        </w:rPr>
        <w:t>R</w:t>
      </w:r>
      <w:r w:rsidRPr="7DC6C0C4">
        <w:rPr>
          <w:i/>
          <w:iCs/>
          <w:noProof w:val="0"/>
          <w:sz w:val="24"/>
          <w:szCs w:val="24"/>
        </w:rPr>
        <w:t xml:space="preserve">eturn of the Booking Form </w:t>
      </w:r>
    </w:p>
    <w:p w:rsidR="5D629EA0" w:rsidRDefault="5D629EA0" w:rsidP="7DC6C0C4">
      <w:pPr>
        <w:pStyle w:val="BodyText1"/>
        <w:numPr>
          <w:ilvl w:val="0"/>
          <w:numId w:val="2"/>
        </w:numPr>
        <w:rPr>
          <w:rFonts w:asciiTheme="minorHAnsi" w:eastAsiaTheme="minorEastAsia" w:hAnsiTheme="minorHAnsi" w:cstheme="minorBidi"/>
          <w:lang w:val="en-US"/>
        </w:rPr>
      </w:pPr>
      <w:r w:rsidRPr="7DC6C0C4">
        <w:rPr>
          <w:lang w:val="en-US"/>
        </w:rPr>
        <w:t xml:space="preserve">Book a space for the provider on a central </w:t>
      </w:r>
      <w:proofErr w:type="gramStart"/>
      <w:r w:rsidRPr="7DC6C0C4">
        <w:rPr>
          <w:lang w:val="en-US"/>
        </w:rPr>
        <w:t>data base</w:t>
      </w:r>
      <w:proofErr w:type="gramEnd"/>
      <w:r w:rsidRPr="7DC6C0C4">
        <w:rPr>
          <w:lang w:val="en-US"/>
        </w:rPr>
        <w:t xml:space="preserve"> such as Google Calendar (Appendix 3)</w:t>
      </w:r>
      <w:r w:rsidR="6F66F488" w:rsidRPr="7DC6C0C4">
        <w:rPr>
          <w:lang w:val="en-US"/>
        </w:rPr>
        <w:t>. T</w:t>
      </w:r>
      <w:r w:rsidRPr="7DC6C0C4">
        <w:rPr>
          <w:lang w:val="en-US"/>
        </w:rPr>
        <w:t>his allows office staff to be aware of the visit and offers a welcoming start. This information is also linked to the Staff Day Books</w:t>
      </w:r>
      <w:r w:rsidR="5BE88074" w:rsidRPr="7DC6C0C4">
        <w:rPr>
          <w:lang w:val="en-US"/>
        </w:rPr>
        <w:t xml:space="preserve"> and other </w:t>
      </w:r>
      <w:r w:rsidRPr="7DC6C0C4">
        <w:rPr>
          <w:lang w:val="en-US"/>
        </w:rPr>
        <w:t>communications</w:t>
      </w:r>
      <w:r w:rsidR="657D998A" w:rsidRPr="7DC6C0C4">
        <w:rPr>
          <w:lang w:val="en-US"/>
        </w:rPr>
        <w:t xml:space="preserve"> channels</w:t>
      </w:r>
      <w:r w:rsidRPr="7DC6C0C4">
        <w:rPr>
          <w:lang w:val="en-US"/>
        </w:rPr>
        <w:t>.</w:t>
      </w:r>
    </w:p>
    <w:p w:rsidR="5D629EA0" w:rsidRDefault="5D629EA0" w:rsidP="7DC6C0C4">
      <w:pPr>
        <w:pStyle w:val="BodyText1"/>
        <w:numPr>
          <w:ilvl w:val="0"/>
          <w:numId w:val="2"/>
        </w:numPr>
        <w:rPr>
          <w:rFonts w:asciiTheme="minorHAnsi" w:eastAsiaTheme="minorEastAsia" w:hAnsiTheme="minorHAnsi" w:cstheme="minorBidi"/>
        </w:rPr>
      </w:pPr>
      <w:r w:rsidRPr="7DC6C0C4">
        <w:rPr>
          <w:lang w:val="en-US"/>
        </w:rPr>
        <w:t>Collate information and email teachers with existing bookings (Appendix 4). This occurs at the end of the week for the following week.</w:t>
      </w:r>
    </w:p>
    <w:p w:rsidR="0AAB2CE0" w:rsidRDefault="0AAB2CE0" w:rsidP="7DC6C0C4">
      <w:pPr>
        <w:pStyle w:val="BodyText1"/>
        <w:numPr>
          <w:ilvl w:val="0"/>
          <w:numId w:val="2"/>
        </w:numPr>
        <w:rPr>
          <w:rFonts w:asciiTheme="minorHAnsi" w:eastAsiaTheme="minorEastAsia" w:hAnsiTheme="minorHAnsi" w:cstheme="minorBidi"/>
          <w:lang w:val="en-US"/>
        </w:rPr>
      </w:pPr>
      <w:r w:rsidRPr="7DC6C0C4">
        <w:rPr>
          <w:lang w:val="en-US"/>
        </w:rPr>
        <w:t xml:space="preserve">After a few sessions, gather </w:t>
      </w:r>
      <w:r w:rsidR="5D629EA0" w:rsidRPr="7DC6C0C4">
        <w:rPr>
          <w:lang w:val="en-US"/>
        </w:rPr>
        <w:t xml:space="preserve">feedback from </w:t>
      </w:r>
      <w:r w:rsidR="5A91753E" w:rsidRPr="7DC6C0C4">
        <w:rPr>
          <w:lang w:val="en-US"/>
        </w:rPr>
        <w:t>educators and front office staff</w:t>
      </w:r>
      <w:r w:rsidR="5D629EA0" w:rsidRPr="7DC6C0C4">
        <w:rPr>
          <w:lang w:val="en-US"/>
        </w:rPr>
        <w:t xml:space="preserve"> </w:t>
      </w:r>
      <w:r w:rsidR="1CCA537B" w:rsidRPr="7DC6C0C4">
        <w:rPr>
          <w:lang w:val="en-US"/>
        </w:rPr>
        <w:t xml:space="preserve">including about whether </w:t>
      </w:r>
      <w:r w:rsidR="3290AA89" w:rsidRPr="7DC6C0C4">
        <w:rPr>
          <w:lang w:val="en-US"/>
        </w:rPr>
        <w:t>the scheduled time is working.</w:t>
      </w:r>
      <w:r w:rsidR="33913BE9" w:rsidRPr="7DC6C0C4">
        <w:rPr>
          <w:lang w:val="en-US"/>
        </w:rPr>
        <w:t xml:space="preserve"> </w:t>
      </w:r>
      <w:r w:rsidR="7D116DE0" w:rsidRPr="7DC6C0C4">
        <w:rPr>
          <w:lang w:val="en-US"/>
        </w:rPr>
        <w:t>I</w:t>
      </w:r>
      <w:r w:rsidR="5D629EA0" w:rsidRPr="7DC6C0C4">
        <w:rPr>
          <w:lang w:val="en-US"/>
        </w:rPr>
        <w:t xml:space="preserve">f </w:t>
      </w:r>
      <w:r w:rsidR="2E3A221D" w:rsidRPr="7DC6C0C4">
        <w:rPr>
          <w:lang w:val="en-US"/>
        </w:rPr>
        <w:t>needed</w:t>
      </w:r>
      <w:r w:rsidR="5D629EA0" w:rsidRPr="7DC6C0C4">
        <w:rPr>
          <w:lang w:val="en-US"/>
        </w:rPr>
        <w:t xml:space="preserve">, work with the </w:t>
      </w:r>
      <w:r w:rsidR="4A09A11F" w:rsidRPr="7DC6C0C4">
        <w:rPr>
          <w:lang w:val="en-US"/>
        </w:rPr>
        <w:t>therapist</w:t>
      </w:r>
      <w:r w:rsidR="5D629EA0" w:rsidRPr="7DC6C0C4">
        <w:rPr>
          <w:lang w:val="en-US"/>
        </w:rPr>
        <w:t xml:space="preserve"> to </w:t>
      </w:r>
      <w:r w:rsidR="295ABB9F" w:rsidRPr="7DC6C0C4">
        <w:rPr>
          <w:lang w:val="en-US"/>
        </w:rPr>
        <w:t>find a more suitable time</w:t>
      </w:r>
      <w:r w:rsidR="5D629EA0" w:rsidRPr="7DC6C0C4">
        <w:rPr>
          <w:lang w:val="en-US"/>
        </w:rPr>
        <w:t xml:space="preserve"> </w:t>
      </w:r>
      <w:r w:rsidR="50A9D2B7" w:rsidRPr="7DC6C0C4">
        <w:rPr>
          <w:lang w:val="en-US"/>
        </w:rPr>
        <w:t xml:space="preserve">that minimizes disruption to the student’s timetable </w:t>
      </w:r>
      <w:r w:rsidR="5D629EA0" w:rsidRPr="7DC6C0C4">
        <w:rPr>
          <w:lang w:val="en-US"/>
        </w:rPr>
        <w:t>e.g.</w:t>
      </w:r>
      <w:r w:rsidR="7BE19ADE" w:rsidRPr="7DC6C0C4">
        <w:rPr>
          <w:lang w:val="en-US"/>
        </w:rPr>
        <w:t>,</w:t>
      </w:r>
      <w:r w:rsidR="5D629EA0" w:rsidRPr="7DC6C0C4">
        <w:rPr>
          <w:lang w:val="en-US"/>
        </w:rPr>
        <w:t xml:space="preserve"> </w:t>
      </w:r>
      <w:proofErr w:type="gramStart"/>
      <w:r w:rsidR="28ACEE72" w:rsidRPr="7DC6C0C4">
        <w:rPr>
          <w:lang w:val="en-US"/>
        </w:rPr>
        <w:t>I</w:t>
      </w:r>
      <w:r w:rsidR="5D629EA0" w:rsidRPr="7DC6C0C4">
        <w:rPr>
          <w:lang w:val="en-US"/>
        </w:rPr>
        <w:t>f</w:t>
      </w:r>
      <w:proofErr w:type="gramEnd"/>
      <w:r w:rsidR="5D629EA0" w:rsidRPr="7DC6C0C4">
        <w:rPr>
          <w:lang w:val="en-US"/>
        </w:rPr>
        <w:t xml:space="preserve"> a </w:t>
      </w:r>
      <w:r w:rsidR="15D92E33" w:rsidRPr="7DC6C0C4">
        <w:rPr>
          <w:lang w:val="en-US"/>
        </w:rPr>
        <w:t xml:space="preserve">student </w:t>
      </w:r>
      <w:r w:rsidR="5D629EA0" w:rsidRPr="7DC6C0C4">
        <w:rPr>
          <w:lang w:val="en-US"/>
        </w:rPr>
        <w:t xml:space="preserve">will miss out on a specialist subject regularly </w:t>
      </w:r>
      <w:r w:rsidR="6A3FBB81" w:rsidRPr="7DC6C0C4">
        <w:rPr>
          <w:lang w:val="en-US"/>
        </w:rPr>
        <w:t xml:space="preserve">can </w:t>
      </w:r>
      <w:r w:rsidR="5D629EA0" w:rsidRPr="7DC6C0C4">
        <w:rPr>
          <w:lang w:val="en-US"/>
        </w:rPr>
        <w:t>a</w:t>
      </w:r>
      <w:r w:rsidR="402C4F8A" w:rsidRPr="7DC6C0C4">
        <w:rPr>
          <w:lang w:val="en-US"/>
        </w:rPr>
        <w:t xml:space="preserve">n </w:t>
      </w:r>
      <w:r w:rsidR="5D629EA0" w:rsidRPr="7DC6C0C4">
        <w:rPr>
          <w:lang w:val="en-US"/>
        </w:rPr>
        <w:t>alternative</w:t>
      </w:r>
      <w:r w:rsidR="6D93F105" w:rsidRPr="7DC6C0C4">
        <w:rPr>
          <w:lang w:val="en-US"/>
        </w:rPr>
        <w:t xml:space="preserve"> time be found</w:t>
      </w:r>
      <w:r w:rsidR="3085B817" w:rsidRPr="7DC6C0C4">
        <w:rPr>
          <w:lang w:val="en-US"/>
        </w:rPr>
        <w:t>.</w:t>
      </w:r>
      <w:r w:rsidR="5D629EA0" w:rsidRPr="7DC6C0C4">
        <w:rPr>
          <w:lang w:val="en-US"/>
        </w:rPr>
        <w:t xml:space="preserve"> </w:t>
      </w:r>
      <w:r w:rsidR="4E9F2CD3" w:rsidRPr="7DC6C0C4">
        <w:rPr>
          <w:lang w:val="en-US"/>
        </w:rPr>
        <w:t>C</w:t>
      </w:r>
      <w:r w:rsidR="5D629EA0" w:rsidRPr="7DC6C0C4">
        <w:rPr>
          <w:lang w:val="en-US"/>
        </w:rPr>
        <w:t xml:space="preserve">hanges </w:t>
      </w:r>
      <w:r w:rsidR="60B33BEF" w:rsidRPr="7DC6C0C4">
        <w:rPr>
          <w:lang w:val="en-US"/>
        </w:rPr>
        <w:t xml:space="preserve">to scheduling </w:t>
      </w:r>
      <w:r w:rsidR="5D629EA0" w:rsidRPr="7DC6C0C4">
        <w:rPr>
          <w:lang w:val="en-US"/>
        </w:rPr>
        <w:t xml:space="preserve">are kept to a minimum for ease of the student, </w:t>
      </w:r>
      <w:r w:rsidR="0B62BAAC" w:rsidRPr="7DC6C0C4">
        <w:rPr>
          <w:lang w:val="en-US"/>
        </w:rPr>
        <w:t>therapist</w:t>
      </w:r>
      <w:r w:rsidR="5D629EA0" w:rsidRPr="7DC6C0C4">
        <w:rPr>
          <w:lang w:val="en-US"/>
        </w:rPr>
        <w:t xml:space="preserve"> and school.  The ripple effect </w:t>
      </w:r>
      <w:r w:rsidR="279CA9B0" w:rsidRPr="7DC6C0C4">
        <w:rPr>
          <w:lang w:val="en-US"/>
        </w:rPr>
        <w:t>of</w:t>
      </w:r>
      <w:r w:rsidR="5D629EA0" w:rsidRPr="7DC6C0C4">
        <w:rPr>
          <w:lang w:val="en-US"/>
        </w:rPr>
        <w:t xml:space="preserve"> changes</w:t>
      </w:r>
      <w:r w:rsidR="1CF4FCCF" w:rsidRPr="7DC6C0C4">
        <w:rPr>
          <w:lang w:val="en-US"/>
        </w:rPr>
        <w:t xml:space="preserve"> in scheduling</w:t>
      </w:r>
      <w:r w:rsidR="5D629EA0" w:rsidRPr="7DC6C0C4">
        <w:rPr>
          <w:lang w:val="en-US"/>
        </w:rPr>
        <w:t xml:space="preserve"> can be large</w:t>
      </w:r>
      <w:r w:rsidR="2C153944" w:rsidRPr="7DC6C0C4">
        <w:rPr>
          <w:lang w:val="en-US"/>
        </w:rPr>
        <w:t xml:space="preserve"> in a school</w:t>
      </w:r>
      <w:r w:rsidR="5D629EA0" w:rsidRPr="7DC6C0C4">
        <w:rPr>
          <w:lang w:val="en-US"/>
        </w:rPr>
        <w:t>.</w:t>
      </w:r>
      <w:r w:rsidR="151D70C5" w:rsidRPr="7DC6C0C4">
        <w:rPr>
          <w:lang w:val="en-US"/>
        </w:rPr>
        <w:t xml:space="preserve"> </w:t>
      </w:r>
      <w:r w:rsidR="5D629EA0" w:rsidRPr="7DC6C0C4">
        <w:rPr>
          <w:lang w:val="en-US"/>
        </w:rPr>
        <w:t>Changes are then emailed to the relevant teachers</w:t>
      </w:r>
      <w:r w:rsidR="420F31F5" w:rsidRPr="7DC6C0C4">
        <w:rPr>
          <w:lang w:val="en-US"/>
        </w:rPr>
        <w:t xml:space="preserve">. </w:t>
      </w:r>
    </w:p>
    <w:p w:rsidR="5D629EA0" w:rsidRDefault="5D629EA0" w:rsidP="7DC6C0C4">
      <w:pPr>
        <w:pStyle w:val="BodyText1"/>
        <w:numPr>
          <w:ilvl w:val="0"/>
          <w:numId w:val="2"/>
        </w:numPr>
        <w:rPr>
          <w:rFonts w:asciiTheme="minorHAnsi" w:eastAsiaTheme="minorEastAsia" w:hAnsiTheme="minorHAnsi" w:cstheme="minorBidi"/>
          <w:lang w:val="en-US"/>
        </w:rPr>
      </w:pPr>
      <w:r w:rsidRPr="7DC6C0C4">
        <w:rPr>
          <w:lang w:val="en-US"/>
        </w:rPr>
        <w:t xml:space="preserve">Any clashes that arise </w:t>
      </w:r>
      <w:r w:rsidR="6259F4EC" w:rsidRPr="7DC6C0C4">
        <w:rPr>
          <w:lang w:val="en-US"/>
        </w:rPr>
        <w:t>due to</w:t>
      </w:r>
      <w:r w:rsidRPr="7DC6C0C4">
        <w:rPr>
          <w:lang w:val="en-US"/>
        </w:rPr>
        <w:t xml:space="preserve"> school camps or excursions are emailed to the </w:t>
      </w:r>
      <w:r w:rsidR="53436FDD" w:rsidRPr="7DC6C0C4">
        <w:rPr>
          <w:lang w:val="en-US"/>
        </w:rPr>
        <w:t>therapist with</w:t>
      </w:r>
      <w:r w:rsidRPr="7DC6C0C4">
        <w:rPr>
          <w:lang w:val="en-US"/>
        </w:rPr>
        <w:t xml:space="preserve"> as </w:t>
      </w:r>
      <w:r w:rsidR="7866FA6E" w:rsidRPr="7DC6C0C4">
        <w:rPr>
          <w:lang w:val="en-US"/>
        </w:rPr>
        <w:t xml:space="preserve">much notice </w:t>
      </w:r>
      <w:r w:rsidRPr="7DC6C0C4">
        <w:rPr>
          <w:lang w:val="en-US"/>
        </w:rPr>
        <w:t>as possible.</w:t>
      </w:r>
    </w:p>
    <w:p w:rsidR="4317681D" w:rsidRDefault="4317681D" w:rsidP="7DC6C0C4">
      <w:pPr>
        <w:pStyle w:val="BodyText1"/>
        <w:numPr>
          <w:ilvl w:val="0"/>
          <w:numId w:val="2"/>
        </w:numPr>
        <w:rPr>
          <w:lang w:val="en-US"/>
        </w:rPr>
      </w:pPr>
      <w:r w:rsidRPr="7DC6C0C4">
        <w:rPr>
          <w:lang w:val="en-US"/>
        </w:rPr>
        <w:t>When t</w:t>
      </w:r>
      <w:r w:rsidR="5D629EA0" w:rsidRPr="7DC6C0C4">
        <w:rPr>
          <w:lang w:val="en-US"/>
        </w:rPr>
        <w:t>herapist</w:t>
      </w:r>
      <w:r w:rsidR="2B41A617" w:rsidRPr="7DC6C0C4">
        <w:rPr>
          <w:lang w:val="en-US"/>
        </w:rPr>
        <w:t xml:space="preserve"> arrive on site</w:t>
      </w:r>
      <w:r w:rsidR="1A96607D" w:rsidRPr="7DC6C0C4">
        <w:rPr>
          <w:lang w:val="en-US"/>
        </w:rPr>
        <w:t xml:space="preserve"> and sign in</w:t>
      </w:r>
      <w:r w:rsidR="2B41A617" w:rsidRPr="7DC6C0C4">
        <w:rPr>
          <w:lang w:val="en-US"/>
        </w:rPr>
        <w:t>, they</w:t>
      </w:r>
      <w:r w:rsidR="5D629EA0" w:rsidRPr="7DC6C0C4">
        <w:rPr>
          <w:lang w:val="en-US"/>
        </w:rPr>
        <w:t xml:space="preserve"> are shown where the bathroom</w:t>
      </w:r>
      <w:r w:rsidR="02429A9B" w:rsidRPr="7DC6C0C4">
        <w:rPr>
          <w:lang w:val="en-US"/>
        </w:rPr>
        <w:t>s</w:t>
      </w:r>
      <w:r w:rsidR="5D629EA0" w:rsidRPr="7DC6C0C4">
        <w:rPr>
          <w:lang w:val="en-US"/>
        </w:rPr>
        <w:t xml:space="preserve"> and refreshments are located and directed to their </w:t>
      </w:r>
      <w:r w:rsidR="0242AA0C" w:rsidRPr="7DC6C0C4">
        <w:rPr>
          <w:lang w:val="en-US"/>
        </w:rPr>
        <w:t>allocated space</w:t>
      </w:r>
      <w:r w:rsidR="5D629EA0" w:rsidRPr="7DC6C0C4">
        <w:rPr>
          <w:lang w:val="en-US"/>
        </w:rPr>
        <w:t>.</w:t>
      </w:r>
    </w:p>
    <w:p w:rsidR="331B8B52" w:rsidRDefault="331B8B52" w:rsidP="7DC6C0C4">
      <w:pPr>
        <w:pStyle w:val="BodyText1"/>
        <w:rPr>
          <w:lang w:val="en-US"/>
        </w:rPr>
      </w:pPr>
      <w:r w:rsidRPr="7DC6C0C4">
        <w:rPr>
          <w:lang w:val="en-US"/>
        </w:rPr>
        <w:t>Horizon</w:t>
      </w:r>
      <w:r w:rsidR="5D629EA0" w:rsidRPr="7DC6C0C4">
        <w:rPr>
          <w:lang w:val="en-US"/>
        </w:rPr>
        <w:t xml:space="preserve"> </w:t>
      </w:r>
      <w:r w:rsidRPr="7DC6C0C4">
        <w:rPr>
          <w:lang w:val="en-US"/>
        </w:rPr>
        <w:t>Christian School has provided their initial provider letter/email, booking sheet, Google Calendar</w:t>
      </w:r>
      <w:r w:rsidR="6BC332FA" w:rsidRPr="7DC6C0C4">
        <w:rPr>
          <w:lang w:val="en-US"/>
        </w:rPr>
        <w:t xml:space="preserve"> room booking example</w:t>
      </w:r>
      <w:r w:rsidR="35280BFF" w:rsidRPr="7DC6C0C4">
        <w:rPr>
          <w:lang w:val="en-US"/>
        </w:rPr>
        <w:t>,</w:t>
      </w:r>
      <w:r w:rsidR="27055129" w:rsidRPr="7DC6C0C4">
        <w:rPr>
          <w:lang w:val="en-US"/>
        </w:rPr>
        <w:t xml:space="preserve"> and therapy booking information for class teachers in the appendix. </w:t>
      </w:r>
    </w:p>
    <w:p w:rsidR="5D629EA0" w:rsidRDefault="5D629EA0" w:rsidP="7DC6C0C4">
      <w:pPr>
        <w:pStyle w:val="Heading2"/>
        <w:ind w:left="6" w:firstLine="0"/>
        <w:rPr>
          <w:i/>
          <w:iCs/>
          <w:noProof w:val="0"/>
          <w:sz w:val="24"/>
          <w:szCs w:val="24"/>
        </w:rPr>
      </w:pPr>
      <w:r w:rsidRPr="7DC6C0C4">
        <w:rPr>
          <w:i/>
          <w:iCs/>
          <w:noProof w:val="0"/>
          <w:sz w:val="24"/>
          <w:szCs w:val="24"/>
        </w:rPr>
        <w:t>T</w:t>
      </w:r>
      <w:r w:rsidR="2AEA826E" w:rsidRPr="7DC6C0C4">
        <w:rPr>
          <w:i/>
          <w:iCs/>
          <w:noProof w:val="0"/>
          <w:sz w:val="24"/>
          <w:szCs w:val="24"/>
        </w:rPr>
        <w:t xml:space="preserve">herapy with Students Outside of School </w:t>
      </w:r>
    </w:p>
    <w:p w:rsidR="5D629EA0" w:rsidRDefault="5D629EA0" w:rsidP="7DC6C0C4">
      <w:pPr>
        <w:pStyle w:val="BodyText1"/>
        <w:rPr>
          <w:lang w:val="en-US"/>
        </w:rPr>
      </w:pPr>
      <w:r w:rsidRPr="6E71AA1C">
        <w:rPr>
          <w:lang w:val="en-US"/>
        </w:rPr>
        <w:t>If therapy occurs</w:t>
      </w:r>
      <w:r w:rsidR="1EDB9049" w:rsidRPr="6E71AA1C">
        <w:rPr>
          <w:lang w:val="en-US"/>
        </w:rPr>
        <w:t xml:space="preserve"> outside of</w:t>
      </w:r>
      <w:r w:rsidRPr="6E71AA1C">
        <w:rPr>
          <w:lang w:val="en-US"/>
        </w:rPr>
        <w:t xml:space="preserve"> the school setting,</w:t>
      </w:r>
      <w:r w:rsidR="2ABA0838" w:rsidRPr="6E71AA1C">
        <w:rPr>
          <w:lang w:val="en-US"/>
        </w:rPr>
        <w:t xml:space="preserve"> the school can still </w:t>
      </w:r>
      <w:r w:rsidR="61EB10E4" w:rsidRPr="6E71AA1C">
        <w:rPr>
          <w:lang w:val="en-US"/>
        </w:rPr>
        <w:t xml:space="preserve">initiate and maintain </w:t>
      </w:r>
      <w:r w:rsidRPr="6E71AA1C">
        <w:rPr>
          <w:lang w:val="en-US"/>
        </w:rPr>
        <w:t>successful communication and collaboration</w:t>
      </w:r>
      <w:r w:rsidR="4A0393E0" w:rsidRPr="6E71AA1C">
        <w:rPr>
          <w:lang w:val="en-US"/>
        </w:rPr>
        <w:t xml:space="preserve"> with a service provider who is working with their student. This is always done </w:t>
      </w:r>
      <w:r w:rsidR="498B0CC3" w:rsidRPr="6E71AA1C">
        <w:rPr>
          <w:lang w:val="en-US"/>
        </w:rPr>
        <w:t>in the best interests of the student</w:t>
      </w:r>
      <w:r w:rsidR="11BC382D" w:rsidRPr="6E71AA1C">
        <w:rPr>
          <w:lang w:val="en-US"/>
        </w:rPr>
        <w:t xml:space="preserve"> and in support of their social and academic success at school</w:t>
      </w:r>
      <w:r w:rsidRPr="6E71AA1C">
        <w:rPr>
          <w:lang w:val="en-US"/>
        </w:rPr>
        <w:t>.</w:t>
      </w:r>
      <w:r w:rsidR="07A5461D" w:rsidRPr="6E71AA1C">
        <w:rPr>
          <w:lang w:val="en-US"/>
        </w:rPr>
        <w:t xml:space="preserve"> With</w:t>
      </w:r>
      <w:r w:rsidR="0AC521ED" w:rsidRPr="6E71AA1C">
        <w:rPr>
          <w:lang w:val="en-US"/>
        </w:rPr>
        <w:t xml:space="preserve"> permission from</w:t>
      </w:r>
      <w:r w:rsidR="07A5461D" w:rsidRPr="6E71AA1C">
        <w:rPr>
          <w:lang w:val="en-US"/>
        </w:rPr>
        <w:t xml:space="preserve"> the student</w:t>
      </w:r>
      <w:r w:rsidR="6B03DE87" w:rsidRPr="6E71AA1C">
        <w:rPr>
          <w:lang w:val="en-US"/>
        </w:rPr>
        <w:t xml:space="preserve"> </w:t>
      </w:r>
      <w:r w:rsidR="07A5461D" w:rsidRPr="6E71AA1C">
        <w:rPr>
          <w:lang w:val="en-US"/>
        </w:rPr>
        <w:t xml:space="preserve">and parent/caregiver, the school can engage </w:t>
      </w:r>
      <w:r w:rsidR="03EF7B5F" w:rsidRPr="6E71AA1C">
        <w:rPr>
          <w:lang w:val="en-US"/>
        </w:rPr>
        <w:t>the service provider through the following actions</w:t>
      </w:r>
      <w:r w:rsidR="1ED3300B" w:rsidRPr="6E71AA1C">
        <w:rPr>
          <w:lang w:val="en-US"/>
        </w:rPr>
        <w:t>:</w:t>
      </w:r>
      <w:r w:rsidR="07A5461D" w:rsidRPr="6E71AA1C">
        <w:rPr>
          <w:lang w:val="en-US"/>
        </w:rPr>
        <w:t xml:space="preserve"> </w:t>
      </w:r>
    </w:p>
    <w:p w:rsidR="5D629EA0" w:rsidRDefault="5D629EA0" w:rsidP="7DC6C0C4">
      <w:pPr>
        <w:pStyle w:val="BodyText1"/>
        <w:numPr>
          <w:ilvl w:val="0"/>
          <w:numId w:val="1"/>
        </w:numPr>
        <w:rPr>
          <w:rFonts w:asciiTheme="minorHAnsi" w:eastAsiaTheme="minorEastAsia" w:hAnsiTheme="minorHAnsi" w:cstheme="minorBidi"/>
          <w:lang w:val="en-US"/>
        </w:rPr>
      </w:pPr>
      <w:proofErr w:type="gramStart"/>
      <w:r w:rsidRPr="7DC6C0C4">
        <w:rPr>
          <w:lang w:val="en-US"/>
        </w:rPr>
        <w:t>an</w:t>
      </w:r>
      <w:proofErr w:type="gramEnd"/>
      <w:r w:rsidRPr="7DC6C0C4">
        <w:rPr>
          <w:lang w:val="en-US"/>
        </w:rPr>
        <w:t xml:space="preserve"> </w:t>
      </w:r>
      <w:r w:rsidR="613C5594" w:rsidRPr="7DC6C0C4">
        <w:rPr>
          <w:lang w:val="en-US"/>
        </w:rPr>
        <w:t xml:space="preserve">introductory </w:t>
      </w:r>
      <w:r w:rsidRPr="7DC6C0C4">
        <w:rPr>
          <w:lang w:val="en-US"/>
        </w:rPr>
        <w:t xml:space="preserve">email </w:t>
      </w:r>
      <w:r w:rsidR="32781847" w:rsidRPr="7DC6C0C4">
        <w:rPr>
          <w:lang w:val="en-US"/>
        </w:rPr>
        <w:t xml:space="preserve">that expresses </w:t>
      </w:r>
      <w:r w:rsidRPr="7DC6C0C4">
        <w:rPr>
          <w:lang w:val="en-US"/>
        </w:rPr>
        <w:t>willingness to work together</w:t>
      </w:r>
    </w:p>
    <w:p w:rsidR="5D629EA0" w:rsidRDefault="5D629EA0" w:rsidP="7DC6C0C4">
      <w:pPr>
        <w:pStyle w:val="BodyText1"/>
        <w:numPr>
          <w:ilvl w:val="0"/>
          <w:numId w:val="1"/>
        </w:numPr>
        <w:rPr>
          <w:rFonts w:asciiTheme="minorHAnsi" w:eastAsiaTheme="minorEastAsia" w:hAnsiTheme="minorHAnsi" w:cstheme="minorBidi"/>
        </w:rPr>
      </w:pPr>
      <w:proofErr w:type="gramStart"/>
      <w:r w:rsidRPr="7DC6C0C4">
        <w:rPr>
          <w:lang w:val="en-US"/>
        </w:rPr>
        <w:t>regular</w:t>
      </w:r>
      <w:proofErr w:type="gramEnd"/>
      <w:r w:rsidRPr="7DC6C0C4">
        <w:rPr>
          <w:lang w:val="en-US"/>
        </w:rPr>
        <w:t xml:space="preserve"> emails sharing school observations, strategies that are working</w:t>
      </w:r>
      <w:r w:rsidR="34944633" w:rsidRPr="7DC6C0C4">
        <w:rPr>
          <w:lang w:val="en-US"/>
        </w:rPr>
        <w:t>,</w:t>
      </w:r>
      <w:r w:rsidRPr="7DC6C0C4">
        <w:rPr>
          <w:lang w:val="en-US"/>
        </w:rPr>
        <w:t xml:space="preserve"> and any areas of concern</w:t>
      </w:r>
    </w:p>
    <w:p w:rsidR="5D629EA0" w:rsidRDefault="5D629EA0" w:rsidP="7DC6C0C4">
      <w:pPr>
        <w:pStyle w:val="BodyText1"/>
        <w:numPr>
          <w:ilvl w:val="0"/>
          <w:numId w:val="1"/>
        </w:numPr>
        <w:rPr>
          <w:rFonts w:asciiTheme="minorHAnsi" w:eastAsiaTheme="minorEastAsia" w:hAnsiTheme="minorHAnsi" w:cstheme="minorBidi"/>
        </w:rPr>
      </w:pPr>
      <w:r w:rsidRPr="7DC6C0C4">
        <w:rPr>
          <w:lang w:val="en-US"/>
        </w:rPr>
        <w:t xml:space="preserve"> </w:t>
      </w:r>
      <w:proofErr w:type="gramStart"/>
      <w:r w:rsidRPr="7DC6C0C4">
        <w:rPr>
          <w:lang w:val="en-US"/>
        </w:rPr>
        <w:t>offer</w:t>
      </w:r>
      <w:proofErr w:type="gramEnd"/>
      <w:r w:rsidRPr="7DC6C0C4">
        <w:rPr>
          <w:lang w:val="en-US"/>
        </w:rPr>
        <w:t xml:space="preserve"> to discuss their recommendations, observations and concerns</w:t>
      </w:r>
    </w:p>
    <w:p w:rsidR="3CBA79A2" w:rsidRDefault="3CBA79A2" w:rsidP="7DC6C0C4">
      <w:pPr>
        <w:pStyle w:val="BodyText1"/>
        <w:rPr>
          <w:lang w:val="en-US"/>
        </w:rPr>
      </w:pPr>
      <w:r w:rsidRPr="7DC6C0C4">
        <w:rPr>
          <w:lang w:val="en-US"/>
        </w:rPr>
        <w:t>Depending on the student and other factors</w:t>
      </w:r>
      <w:r w:rsidR="5B646D22" w:rsidRPr="7DC6C0C4">
        <w:rPr>
          <w:lang w:val="en-US"/>
        </w:rPr>
        <w:t xml:space="preserve"> and if this is agreed upon</w:t>
      </w:r>
      <w:r w:rsidRPr="7DC6C0C4">
        <w:rPr>
          <w:lang w:val="en-US"/>
        </w:rPr>
        <w:t xml:space="preserve">, </w:t>
      </w:r>
      <w:r w:rsidR="5D629EA0" w:rsidRPr="7DC6C0C4">
        <w:rPr>
          <w:lang w:val="en-US"/>
        </w:rPr>
        <w:t>parents</w:t>
      </w:r>
      <w:r w:rsidR="377EAFEA" w:rsidRPr="7DC6C0C4">
        <w:rPr>
          <w:lang w:val="en-US"/>
        </w:rPr>
        <w:t>/caregivers may be included in email correspondence between the school and the therapists to</w:t>
      </w:r>
      <w:r w:rsidR="218FB1DF" w:rsidRPr="7DC6C0C4">
        <w:rPr>
          <w:lang w:val="en-US"/>
        </w:rPr>
        <w:t xml:space="preserve"> </w:t>
      </w:r>
      <w:r w:rsidR="5D629EA0" w:rsidRPr="7DC6C0C4">
        <w:rPr>
          <w:lang w:val="en-US"/>
        </w:rPr>
        <w:t>en</w:t>
      </w:r>
      <w:r w:rsidR="796B8AC0" w:rsidRPr="7DC6C0C4">
        <w:rPr>
          <w:lang w:val="en-US"/>
        </w:rPr>
        <w:t>able</w:t>
      </w:r>
      <w:r w:rsidR="5D629EA0" w:rsidRPr="7DC6C0C4">
        <w:rPr>
          <w:lang w:val="en-US"/>
        </w:rPr>
        <w:t xml:space="preserve"> </w:t>
      </w:r>
      <w:r w:rsidR="5281346A" w:rsidRPr="7DC6C0C4">
        <w:rPr>
          <w:lang w:val="en-US"/>
        </w:rPr>
        <w:t xml:space="preserve">open </w:t>
      </w:r>
      <w:r w:rsidR="5D629EA0" w:rsidRPr="7DC6C0C4">
        <w:rPr>
          <w:lang w:val="en-US"/>
        </w:rPr>
        <w:t>sharing of information</w:t>
      </w:r>
      <w:r w:rsidR="4CE44B10" w:rsidRPr="7DC6C0C4">
        <w:rPr>
          <w:lang w:val="en-US"/>
        </w:rPr>
        <w:t xml:space="preserve"> and</w:t>
      </w:r>
      <w:r w:rsidR="32FA942B" w:rsidRPr="7DC6C0C4">
        <w:rPr>
          <w:lang w:val="en-US"/>
        </w:rPr>
        <w:t xml:space="preserve"> good communication. </w:t>
      </w:r>
      <w:r w:rsidR="4CE44B10" w:rsidRPr="7DC6C0C4">
        <w:rPr>
          <w:lang w:val="en-US"/>
        </w:rPr>
        <w:t xml:space="preserve"> </w:t>
      </w:r>
    </w:p>
    <w:p w:rsidR="7DC6C0C4" w:rsidRDefault="7DC6C0C4" w:rsidP="7DC6C0C4">
      <w:pPr>
        <w:pStyle w:val="BodyText1"/>
      </w:pPr>
    </w:p>
    <w:p w:rsidR="7DC6C0C4" w:rsidRDefault="7DC6C0C4">
      <w:r>
        <w:br w:type="page"/>
      </w:r>
    </w:p>
    <w:p w:rsidR="00151331" w:rsidRDefault="4EF08344" w:rsidP="4286AA0E">
      <w:pPr>
        <w:pStyle w:val="Heading2"/>
      </w:pPr>
      <w:r>
        <w:t>Appendix</w:t>
      </w:r>
    </w:p>
    <w:p w:rsidR="74329A9F" w:rsidRDefault="74329A9F" w:rsidP="624A2F1D">
      <w:pPr>
        <w:pStyle w:val="BodyText1"/>
      </w:pPr>
      <w:r w:rsidRPr="624A2F1D">
        <w:rPr>
          <w:b/>
          <w:bCs/>
        </w:rPr>
        <w:t>Appendix 1</w:t>
      </w:r>
      <w:r w:rsidR="2B0D3BE7">
        <w:rPr>
          <w:noProof/>
          <w:lang w:val="en-US"/>
        </w:rPr>
        <w:drawing>
          <wp:inline distT="0" distB="0" distL="0" distR="0">
            <wp:extent cx="5173800" cy="6693865"/>
            <wp:effectExtent l="190500" t="190500" r="179705" b="164465"/>
            <wp:docPr id="27610182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http://schemas.openxmlformats.org/drawingml/2006/main" xmlns:a14="http://schemas.microsoft.com/office/drawing/2010/main" xmlns:pic="http://schemas.openxmlformats.org/drawingml/2006/picture"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5173800" cy="6693865"/>
                    </a:xfrm>
                    <a:prstGeom prst="rect">
                      <a:avLst/>
                    </a:prstGeom>
                    <a:ln>
                      <a:noFill/>
                    </a:ln>
                    <a:effectLst>
                      <a:outerShdw blurRad="190500" algn="tl" rotWithShape="0">
                        <a:srgbClr val="000000">
                          <a:alpha val="70000"/>
                        </a:srgbClr>
                      </a:outerShdw>
                    </a:effectLst>
                  </pic:spPr>
                </pic:pic>
              </a:graphicData>
            </a:graphic>
          </wp:inline>
        </w:drawing>
      </w:r>
    </w:p>
    <w:p w:rsidR="624A2F1D" w:rsidRDefault="624A2F1D">
      <w:r>
        <w:br w:type="page"/>
      </w:r>
    </w:p>
    <w:p w:rsidR="74329A9F" w:rsidRDefault="74329A9F" w:rsidP="624A2F1D">
      <w:pPr>
        <w:pStyle w:val="BodyText1"/>
      </w:pPr>
      <w:r w:rsidRPr="624A2F1D">
        <w:rPr>
          <w:b/>
          <w:bCs/>
        </w:rPr>
        <w:t>Appendix 2</w:t>
      </w:r>
      <w:r w:rsidR="5203F258">
        <w:rPr>
          <w:noProof/>
          <w:lang w:val="en-US"/>
        </w:rPr>
        <w:drawing>
          <wp:inline distT="0" distB="0" distL="0" distR="0">
            <wp:extent cx="5173800" cy="6693865"/>
            <wp:effectExtent l="190500" t="190500" r="179705" b="164465"/>
            <wp:docPr id="701556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http://schemas.openxmlformats.org/drawingml/2006/main" xmlns:a14="http://schemas.microsoft.com/office/drawing/2010/main" xmlns:pic="http://schemas.openxmlformats.org/drawingml/2006/picture"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5173800" cy="6693865"/>
                    </a:xfrm>
                    <a:prstGeom prst="rect">
                      <a:avLst/>
                    </a:prstGeom>
                    <a:ln>
                      <a:noFill/>
                    </a:ln>
                    <a:effectLst>
                      <a:outerShdw blurRad="190500" algn="tl" rotWithShape="0">
                        <a:srgbClr val="000000">
                          <a:alpha val="70000"/>
                        </a:srgbClr>
                      </a:outerShdw>
                    </a:effectLst>
                  </pic:spPr>
                </pic:pic>
              </a:graphicData>
            </a:graphic>
          </wp:inline>
        </w:drawing>
      </w:r>
    </w:p>
    <w:p w:rsidR="624A2F1D" w:rsidRDefault="624A2F1D">
      <w:r>
        <w:br w:type="page"/>
      </w:r>
    </w:p>
    <w:p w:rsidR="0996A715" w:rsidRDefault="0996A715" w:rsidP="624A2F1D">
      <w:pPr>
        <w:spacing w:after="160" w:line="259" w:lineRule="auto"/>
        <w:rPr>
          <w:rFonts w:ascii="Calibri" w:eastAsia="Calibri" w:hAnsi="Calibri" w:cs="Calibri"/>
          <w:b/>
          <w:bCs/>
          <w:szCs w:val="24"/>
          <w:lang w:val="en-AU"/>
        </w:rPr>
      </w:pPr>
      <w:r w:rsidRPr="624A2F1D">
        <w:rPr>
          <w:rFonts w:ascii="Calibri" w:eastAsia="Calibri" w:hAnsi="Calibri" w:cs="Calibri"/>
          <w:b/>
          <w:bCs/>
          <w:szCs w:val="24"/>
        </w:rPr>
        <w:t>Appendix 3</w:t>
      </w:r>
    </w:p>
    <w:p w:rsidR="0996A715" w:rsidRDefault="0996A715" w:rsidP="624A2F1D">
      <w:pPr>
        <w:spacing w:after="160" w:line="259" w:lineRule="auto"/>
        <w:rPr>
          <w:rFonts w:ascii="Calibri" w:eastAsia="Calibri" w:hAnsi="Calibri" w:cs="Calibri"/>
          <w:sz w:val="22"/>
          <w:lang w:val="en-AU"/>
        </w:rPr>
      </w:pPr>
      <w:r>
        <w:rPr>
          <w:noProof/>
        </w:rPr>
        <w:drawing>
          <wp:inline distT="0" distB="0" distL="0" distR="0">
            <wp:extent cx="4143375" cy="1800225"/>
            <wp:effectExtent l="0" t="0" r="0" b="0"/>
            <wp:docPr id="207116563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http://schemas.openxmlformats.org/drawingml/2006/main" xmlns:a14="http://schemas.microsoft.com/office/drawing/2010/main" xmlns:pic="http://schemas.openxmlformats.org/drawingml/2006/picture"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143375" cy="1800225"/>
                    </a:xfrm>
                    <a:prstGeom prst="rect">
                      <a:avLst/>
                    </a:prstGeom>
                  </pic:spPr>
                </pic:pic>
              </a:graphicData>
            </a:graphic>
          </wp:inline>
        </w:drawing>
      </w:r>
    </w:p>
    <w:p w:rsidR="624A2F1D" w:rsidRDefault="624A2F1D" w:rsidP="624A2F1D">
      <w:pPr>
        <w:spacing w:after="160" w:line="259" w:lineRule="auto"/>
        <w:rPr>
          <w:rFonts w:ascii="Calibri" w:eastAsia="Calibri" w:hAnsi="Calibri" w:cs="Calibri"/>
          <w:sz w:val="22"/>
        </w:rPr>
      </w:pPr>
    </w:p>
    <w:p w:rsidR="0996A715" w:rsidRDefault="0996A715" w:rsidP="624A2F1D">
      <w:pPr>
        <w:spacing w:after="160" w:line="259" w:lineRule="auto"/>
        <w:rPr>
          <w:rFonts w:ascii="Calibri" w:eastAsia="Calibri" w:hAnsi="Calibri" w:cs="Calibri"/>
          <w:b/>
          <w:bCs/>
          <w:szCs w:val="24"/>
          <w:lang w:val="en-AU"/>
        </w:rPr>
      </w:pPr>
      <w:r w:rsidRPr="624A2F1D">
        <w:rPr>
          <w:rFonts w:ascii="Calibri" w:eastAsia="Calibri" w:hAnsi="Calibri" w:cs="Calibri"/>
          <w:b/>
          <w:bCs/>
          <w:szCs w:val="24"/>
        </w:rPr>
        <w:t>Appendix 4</w:t>
      </w:r>
    </w:p>
    <w:tbl>
      <w:tblPr>
        <w:tblStyle w:val="TableGrid"/>
        <w:tblW w:w="0" w:type="auto"/>
        <w:tblLayout w:type="fixed"/>
        <w:tblLook w:val="04A0"/>
      </w:tblPr>
      <w:tblGrid>
        <w:gridCol w:w="2191"/>
        <w:gridCol w:w="2191"/>
        <w:gridCol w:w="2191"/>
        <w:gridCol w:w="2191"/>
      </w:tblGrid>
      <w:tr w:rsidR="624A2F1D">
        <w:tc>
          <w:tcPr>
            <w:tcW w:w="2191" w:type="dxa"/>
          </w:tcPr>
          <w:p w:rsidR="624A2F1D" w:rsidRDefault="624A2F1D" w:rsidP="624A2F1D">
            <w:pPr>
              <w:spacing w:line="259" w:lineRule="auto"/>
              <w:jc w:val="center"/>
              <w:rPr>
                <w:rFonts w:ascii="Century Gothic" w:eastAsia="Century Gothic" w:hAnsi="Century Gothic" w:cs="Century Gothic"/>
              </w:rPr>
            </w:pPr>
            <w:r w:rsidRPr="624A2F1D">
              <w:rPr>
                <w:rFonts w:ascii="Century Gothic" w:eastAsia="Century Gothic" w:hAnsi="Century Gothic" w:cs="Century Gothic"/>
                <w:b/>
                <w:bCs/>
                <w:lang w:val="en-AU"/>
              </w:rPr>
              <w:t>YEAR LEVEL – TEACHER NAME</w:t>
            </w:r>
          </w:p>
          <w:p w:rsidR="624A2F1D" w:rsidRDefault="624A2F1D" w:rsidP="624A2F1D">
            <w:pPr>
              <w:spacing w:line="259" w:lineRule="auto"/>
              <w:jc w:val="center"/>
              <w:rPr>
                <w:rFonts w:ascii="Century Gothic" w:eastAsia="Century Gothic" w:hAnsi="Century Gothic" w:cs="Century Gothic"/>
              </w:rPr>
            </w:pPr>
            <w:r w:rsidRPr="624A2F1D">
              <w:rPr>
                <w:rFonts w:ascii="Century Gothic" w:eastAsia="Century Gothic" w:hAnsi="Century Gothic" w:cs="Century Gothic"/>
                <w:b/>
                <w:bCs/>
                <w:lang w:val="en-AU"/>
              </w:rPr>
              <w:t>Week</w:t>
            </w:r>
          </w:p>
        </w:tc>
        <w:tc>
          <w:tcPr>
            <w:tcW w:w="2191" w:type="dxa"/>
          </w:tcPr>
          <w:p w:rsidR="624A2F1D" w:rsidRDefault="624A2F1D"/>
        </w:tc>
        <w:tc>
          <w:tcPr>
            <w:tcW w:w="2191" w:type="dxa"/>
          </w:tcPr>
          <w:p w:rsidR="624A2F1D" w:rsidRDefault="624A2F1D"/>
        </w:tc>
        <w:tc>
          <w:tcPr>
            <w:tcW w:w="2191" w:type="dxa"/>
          </w:tcPr>
          <w:p w:rsidR="624A2F1D" w:rsidRDefault="624A2F1D"/>
        </w:tc>
      </w:tr>
      <w:tr w:rsidR="624A2F1D">
        <w:tc>
          <w:tcPr>
            <w:tcW w:w="2191" w:type="dxa"/>
          </w:tcPr>
          <w:p w:rsidR="624A2F1D" w:rsidRDefault="624A2F1D" w:rsidP="624A2F1D">
            <w:pPr>
              <w:spacing w:line="259" w:lineRule="auto"/>
              <w:rPr>
                <w:rFonts w:ascii="Century Gothic" w:eastAsia="Century Gothic" w:hAnsi="Century Gothic" w:cs="Century Gothic"/>
              </w:rPr>
            </w:pPr>
            <w:r w:rsidRPr="624A2F1D">
              <w:rPr>
                <w:rFonts w:ascii="Century Gothic" w:eastAsia="Century Gothic" w:hAnsi="Century Gothic" w:cs="Century Gothic"/>
                <w:b/>
                <w:bCs/>
                <w:lang w:val="en-AU"/>
              </w:rPr>
              <w:t>Name</w:t>
            </w:r>
          </w:p>
          <w:p w:rsidR="624A2F1D" w:rsidRDefault="624A2F1D" w:rsidP="624A2F1D">
            <w:pPr>
              <w:spacing w:line="259" w:lineRule="auto"/>
              <w:rPr>
                <w:rFonts w:ascii="Century Gothic" w:eastAsia="Century Gothic" w:hAnsi="Century Gothic" w:cs="Century Gothic"/>
              </w:rPr>
            </w:pPr>
          </w:p>
        </w:tc>
        <w:tc>
          <w:tcPr>
            <w:tcW w:w="2191" w:type="dxa"/>
          </w:tcPr>
          <w:p w:rsidR="624A2F1D" w:rsidRDefault="624A2F1D" w:rsidP="624A2F1D">
            <w:pPr>
              <w:spacing w:line="259" w:lineRule="auto"/>
              <w:rPr>
                <w:rFonts w:ascii="Century Gothic" w:eastAsia="Century Gothic" w:hAnsi="Century Gothic" w:cs="Century Gothic"/>
              </w:rPr>
            </w:pPr>
            <w:r w:rsidRPr="624A2F1D">
              <w:rPr>
                <w:rFonts w:ascii="Century Gothic" w:eastAsia="Century Gothic" w:hAnsi="Century Gothic" w:cs="Century Gothic"/>
                <w:b/>
                <w:bCs/>
                <w:lang w:val="en-AU"/>
              </w:rPr>
              <w:t>Day/Time</w:t>
            </w:r>
          </w:p>
        </w:tc>
        <w:tc>
          <w:tcPr>
            <w:tcW w:w="2191" w:type="dxa"/>
          </w:tcPr>
          <w:p w:rsidR="624A2F1D" w:rsidRDefault="624A2F1D" w:rsidP="624A2F1D">
            <w:pPr>
              <w:spacing w:line="259" w:lineRule="auto"/>
              <w:rPr>
                <w:rFonts w:ascii="Century Gothic" w:eastAsia="Century Gothic" w:hAnsi="Century Gothic" w:cs="Century Gothic"/>
              </w:rPr>
            </w:pPr>
            <w:r w:rsidRPr="624A2F1D">
              <w:rPr>
                <w:rFonts w:ascii="Century Gothic" w:eastAsia="Century Gothic" w:hAnsi="Century Gothic" w:cs="Century Gothic"/>
                <w:b/>
                <w:bCs/>
                <w:lang w:val="en-AU"/>
              </w:rPr>
              <w:t>Occurrence</w:t>
            </w:r>
          </w:p>
          <w:p w:rsidR="624A2F1D" w:rsidRDefault="624A2F1D" w:rsidP="624A2F1D">
            <w:pPr>
              <w:spacing w:line="259" w:lineRule="auto"/>
              <w:rPr>
                <w:rFonts w:ascii="Century Gothic" w:eastAsia="Century Gothic" w:hAnsi="Century Gothic" w:cs="Century Gothic"/>
              </w:rPr>
            </w:pPr>
            <w:r w:rsidRPr="624A2F1D">
              <w:rPr>
                <w:rFonts w:ascii="Century Gothic" w:eastAsia="Century Gothic" w:hAnsi="Century Gothic" w:cs="Century Gothic"/>
                <w:b/>
                <w:bCs/>
                <w:lang w:val="en-AU"/>
              </w:rPr>
              <w:t>Weekly/Fortnightly</w:t>
            </w:r>
          </w:p>
        </w:tc>
        <w:tc>
          <w:tcPr>
            <w:tcW w:w="2191" w:type="dxa"/>
          </w:tcPr>
          <w:p w:rsidR="624A2F1D" w:rsidRDefault="624A2F1D" w:rsidP="624A2F1D">
            <w:pPr>
              <w:spacing w:line="259" w:lineRule="auto"/>
              <w:rPr>
                <w:rFonts w:ascii="Century Gothic" w:eastAsia="Century Gothic" w:hAnsi="Century Gothic" w:cs="Century Gothic"/>
              </w:rPr>
            </w:pPr>
            <w:r w:rsidRPr="624A2F1D">
              <w:rPr>
                <w:rFonts w:ascii="Century Gothic" w:eastAsia="Century Gothic" w:hAnsi="Century Gothic" w:cs="Century Gothic"/>
                <w:b/>
                <w:bCs/>
                <w:lang w:val="en-AU"/>
              </w:rPr>
              <w:t>Provider</w:t>
            </w:r>
          </w:p>
        </w:tc>
      </w:tr>
      <w:tr w:rsidR="624A2F1D">
        <w:tc>
          <w:tcPr>
            <w:tcW w:w="2191" w:type="dxa"/>
          </w:tcPr>
          <w:p w:rsidR="624A2F1D" w:rsidRDefault="624A2F1D" w:rsidP="624A2F1D">
            <w:pPr>
              <w:spacing w:line="259" w:lineRule="auto"/>
              <w:rPr>
                <w:rFonts w:ascii="Century Gothic" w:eastAsia="Century Gothic" w:hAnsi="Century Gothic" w:cs="Century Gothic"/>
              </w:rPr>
            </w:pPr>
            <w:r w:rsidRPr="624A2F1D">
              <w:rPr>
                <w:rFonts w:ascii="Century Gothic" w:eastAsia="Century Gothic" w:hAnsi="Century Gothic" w:cs="Century Gothic"/>
                <w:lang w:val="en-AU"/>
              </w:rPr>
              <w:t>Student Name</w:t>
            </w:r>
          </w:p>
        </w:tc>
        <w:tc>
          <w:tcPr>
            <w:tcW w:w="2191" w:type="dxa"/>
          </w:tcPr>
          <w:p w:rsidR="624A2F1D" w:rsidRDefault="624A2F1D" w:rsidP="624A2F1D">
            <w:pPr>
              <w:spacing w:line="259" w:lineRule="auto"/>
              <w:rPr>
                <w:rFonts w:ascii="Century Gothic" w:eastAsia="Century Gothic" w:hAnsi="Century Gothic" w:cs="Century Gothic"/>
              </w:rPr>
            </w:pPr>
            <w:r w:rsidRPr="624A2F1D">
              <w:rPr>
                <w:rFonts w:ascii="Century Gothic" w:eastAsia="Century Gothic" w:hAnsi="Century Gothic" w:cs="Century Gothic"/>
                <w:lang w:val="en-AU"/>
              </w:rPr>
              <w:t>Monday</w:t>
            </w:r>
          </w:p>
          <w:p w:rsidR="624A2F1D" w:rsidRDefault="624A2F1D" w:rsidP="624A2F1D">
            <w:pPr>
              <w:spacing w:line="259" w:lineRule="auto"/>
              <w:rPr>
                <w:rFonts w:ascii="Century Gothic" w:eastAsia="Century Gothic" w:hAnsi="Century Gothic" w:cs="Century Gothic"/>
              </w:rPr>
            </w:pPr>
            <w:r w:rsidRPr="624A2F1D">
              <w:rPr>
                <w:rFonts w:ascii="Century Gothic" w:eastAsia="Century Gothic" w:hAnsi="Century Gothic" w:cs="Century Gothic"/>
                <w:lang w:val="en-AU"/>
              </w:rPr>
              <w:t>9.00-9.45</w:t>
            </w:r>
          </w:p>
        </w:tc>
        <w:tc>
          <w:tcPr>
            <w:tcW w:w="2191" w:type="dxa"/>
          </w:tcPr>
          <w:p w:rsidR="624A2F1D" w:rsidRDefault="624A2F1D" w:rsidP="624A2F1D">
            <w:pPr>
              <w:spacing w:line="259" w:lineRule="auto"/>
              <w:rPr>
                <w:rFonts w:ascii="Century Gothic" w:eastAsia="Century Gothic" w:hAnsi="Century Gothic" w:cs="Century Gothic"/>
              </w:rPr>
            </w:pPr>
            <w:r w:rsidRPr="624A2F1D">
              <w:rPr>
                <w:rFonts w:ascii="Century Gothic" w:eastAsia="Century Gothic" w:hAnsi="Century Gothic" w:cs="Century Gothic"/>
                <w:lang w:val="en-AU"/>
              </w:rPr>
              <w:t>Fortnightly</w:t>
            </w:r>
          </w:p>
          <w:p w:rsidR="624A2F1D" w:rsidRDefault="624A2F1D" w:rsidP="624A2F1D">
            <w:pPr>
              <w:spacing w:line="259" w:lineRule="auto"/>
              <w:rPr>
                <w:rFonts w:ascii="Century Gothic" w:eastAsia="Century Gothic" w:hAnsi="Century Gothic" w:cs="Century Gothic"/>
              </w:rPr>
            </w:pPr>
            <w:r w:rsidRPr="624A2F1D">
              <w:rPr>
                <w:rFonts w:ascii="Century Gothic" w:eastAsia="Century Gothic" w:hAnsi="Century Gothic" w:cs="Century Gothic"/>
                <w:lang w:val="en-AU"/>
              </w:rPr>
              <w:t>Even Weeks</w:t>
            </w:r>
          </w:p>
        </w:tc>
        <w:tc>
          <w:tcPr>
            <w:tcW w:w="2191" w:type="dxa"/>
          </w:tcPr>
          <w:p w:rsidR="624A2F1D" w:rsidRDefault="624A2F1D" w:rsidP="624A2F1D">
            <w:pPr>
              <w:spacing w:line="259" w:lineRule="auto"/>
              <w:rPr>
                <w:rFonts w:ascii="Century Gothic" w:eastAsia="Century Gothic" w:hAnsi="Century Gothic" w:cs="Century Gothic"/>
              </w:rPr>
            </w:pPr>
            <w:r w:rsidRPr="624A2F1D">
              <w:rPr>
                <w:rFonts w:ascii="Century Gothic" w:eastAsia="Century Gothic" w:hAnsi="Century Gothic" w:cs="Century Gothic"/>
                <w:lang w:val="en-AU"/>
              </w:rPr>
              <w:t>Provider Name</w:t>
            </w:r>
          </w:p>
          <w:p w:rsidR="624A2F1D" w:rsidRDefault="624A2F1D" w:rsidP="624A2F1D">
            <w:pPr>
              <w:spacing w:line="259" w:lineRule="auto"/>
              <w:rPr>
                <w:rFonts w:ascii="Century Gothic" w:eastAsia="Century Gothic" w:hAnsi="Century Gothic" w:cs="Century Gothic"/>
              </w:rPr>
            </w:pPr>
            <w:r w:rsidRPr="624A2F1D">
              <w:rPr>
                <w:rFonts w:ascii="Century Gothic" w:eastAsia="Century Gothic" w:hAnsi="Century Gothic" w:cs="Century Gothic"/>
                <w:lang w:val="en-AU"/>
              </w:rPr>
              <w:t>Service Provided</w:t>
            </w:r>
          </w:p>
        </w:tc>
      </w:tr>
      <w:tr w:rsidR="624A2F1D">
        <w:tc>
          <w:tcPr>
            <w:tcW w:w="2191" w:type="dxa"/>
          </w:tcPr>
          <w:p w:rsidR="624A2F1D" w:rsidRDefault="624A2F1D" w:rsidP="624A2F1D">
            <w:pPr>
              <w:spacing w:line="259" w:lineRule="auto"/>
              <w:rPr>
                <w:rFonts w:ascii="Century Gothic" w:eastAsia="Century Gothic" w:hAnsi="Century Gothic" w:cs="Century Gothic"/>
              </w:rPr>
            </w:pPr>
          </w:p>
        </w:tc>
        <w:tc>
          <w:tcPr>
            <w:tcW w:w="2191" w:type="dxa"/>
          </w:tcPr>
          <w:p w:rsidR="624A2F1D" w:rsidRDefault="624A2F1D"/>
        </w:tc>
        <w:tc>
          <w:tcPr>
            <w:tcW w:w="2191" w:type="dxa"/>
          </w:tcPr>
          <w:p w:rsidR="624A2F1D" w:rsidRDefault="624A2F1D"/>
        </w:tc>
        <w:tc>
          <w:tcPr>
            <w:tcW w:w="2191" w:type="dxa"/>
          </w:tcPr>
          <w:p w:rsidR="624A2F1D" w:rsidRDefault="624A2F1D"/>
        </w:tc>
      </w:tr>
      <w:tr w:rsidR="624A2F1D">
        <w:tc>
          <w:tcPr>
            <w:tcW w:w="2191" w:type="dxa"/>
          </w:tcPr>
          <w:p w:rsidR="624A2F1D" w:rsidRDefault="624A2F1D" w:rsidP="624A2F1D">
            <w:pPr>
              <w:spacing w:line="259" w:lineRule="auto"/>
              <w:rPr>
                <w:rFonts w:ascii="Century Gothic" w:eastAsia="Century Gothic" w:hAnsi="Century Gothic" w:cs="Century Gothic"/>
              </w:rPr>
            </w:pPr>
            <w:r w:rsidRPr="624A2F1D">
              <w:rPr>
                <w:rFonts w:ascii="Century Gothic" w:eastAsia="Century Gothic" w:hAnsi="Century Gothic" w:cs="Century Gothic"/>
                <w:lang w:val="en-AU"/>
              </w:rPr>
              <w:t>Student Name</w:t>
            </w:r>
          </w:p>
        </w:tc>
        <w:tc>
          <w:tcPr>
            <w:tcW w:w="2191" w:type="dxa"/>
          </w:tcPr>
          <w:p w:rsidR="624A2F1D" w:rsidRDefault="624A2F1D" w:rsidP="624A2F1D">
            <w:pPr>
              <w:spacing w:line="259" w:lineRule="auto"/>
              <w:rPr>
                <w:rFonts w:ascii="Century Gothic" w:eastAsia="Century Gothic" w:hAnsi="Century Gothic" w:cs="Century Gothic"/>
              </w:rPr>
            </w:pPr>
            <w:r w:rsidRPr="624A2F1D">
              <w:rPr>
                <w:rFonts w:ascii="Century Gothic" w:eastAsia="Century Gothic" w:hAnsi="Century Gothic" w:cs="Century Gothic"/>
                <w:lang w:val="en-AU"/>
              </w:rPr>
              <w:t>Tuesday</w:t>
            </w:r>
          </w:p>
          <w:p w:rsidR="624A2F1D" w:rsidRDefault="624A2F1D" w:rsidP="624A2F1D">
            <w:pPr>
              <w:spacing w:line="259" w:lineRule="auto"/>
              <w:rPr>
                <w:rFonts w:ascii="Century Gothic" w:eastAsia="Century Gothic" w:hAnsi="Century Gothic" w:cs="Century Gothic"/>
              </w:rPr>
            </w:pPr>
            <w:r w:rsidRPr="624A2F1D">
              <w:rPr>
                <w:rFonts w:ascii="Century Gothic" w:eastAsia="Century Gothic" w:hAnsi="Century Gothic" w:cs="Century Gothic"/>
                <w:lang w:val="en-AU"/>
              </w:rPr>
              <w:t>11.30-12.30</w:t>
            </w:r>
          </w:p>
        </w:tc>
        <w:tc>
          <w:tcPr>
            <w:tcW w:w="2191" w:type="dxa"/>
          </w:tcPr>
          <w:p w:rsidR="624A2F1D" w:rsidRDefault="624A2F1D" w:rsidP="624A2F1D">
            <w:pPr>
              <w:spacing w:line="259" w:lineRule="auto"/>
              <w:rPr>
                <w:rFonts w:ascii="Century Gothic" w:eastAsia="Century Gothic" w:hAnsi="Century Gothic" w:cs="Century Gothic"/>
              </w:rPr>
            </w:pPr>
            <w:r w:rsidRPr="624A2F1D">
              <w:rPr>
                <w:rFonts w:ascii="Century Gothic" w:eastAsia="Century Gothic" w:hAnsi="Century Gothic" w:cs="Century Gothic"/>
                <w:lang w:val="en-AU"/>
              </w:rPr>
              <w:t>Selected Dates</w:t>
            </w:r>
          </w:p>
        </w:tc>
        <w:tc>
          <w:tcPr>
            <w:tcW w:w="2191" w:type="dxa"/>
          </w:tcPr>
          <w:p w:rsidR="624A2F1D" w:rsidRDefault="624A2F1D" w:rsidP="624A2F1D">
            <w:pPr>
              <w:spacing w:line="259" w:lineRule="auto"/>
              <w:rPr>
                <w:rFonts w:ascii="Century Gothic" w:eastAsia="Century Gothic" w:hAnsi="Century Gothic" w:cs="Century Gothic"/>
              </w:rPr>
            </w:pPr>
            <w:r w:rsidRPr="624A2F1D">
              <w:rPr>
                <w:rFonts w:ascii="Century Gothic" w:eastAsia="Century Gothic" w:hAnsi="Century Gothic" w:cs="Century Gothic"/>
                <w:lang w:val="en-AU"/>
              </w:rPr>
              <w:t xml:space="preserve">Provider Name </w:t>
            </w:r>
          </w:p>
          <w:p w:rsidR="624A2F1D" w:rsidRDefault="624A2F1D" w:rsidP="624A2F1D">
            <w:pPr>
              <w:spacing w:line="259" w:lineRule="auto"/>
              <w:rPr>
                <w:rFonts w:ascii="Century Gothic" w:eastAsia="Century Gothic" w:hAnsi="Century Gothic" w:cs="Century Gothic"/>
              </w:rPr>
            </w:pPr>
            <w:r w:rsidRPr="624A2F1D">
              <w:rPr>
                <w:rFonts w:ascii="Century Gothic" w:eastAsia="Century Gothic" w:hAnsi="Century Gothic" w:cs="Century Gothic"/>
                <w:lang w:val="en-AU"/>
              </w:rPr>
              <w:t>Service Provided</w:t>
            </w:r>
          </w:p>
        </w:tc>
      </w:tr>
    </w:tbl>
    <w:p w:rsidR="624A2F1D" w:rsidRDefault="624A2F1D" w:rsidP="624A2F1D">
      <w:pPr>
        <w:spacing w:after="160" w:line="259" w:lineRule="auto"/>
        <w:rPr>
          <w:rFonts w:ascii="Calibri" w:eastAsia="Calibri" w:hAnsi="Calibri" w:cs="Calibri"/>
          <w:sz w:val="22"/>
          <w:lang w:val="en-AU"/>
        </w:rPr>
      </w:pPr>
    </w:p>
    <w:p w:rsidR="624A2F1D" w:rsidRDefault="624A2F1D" w:rsidP="624A2F1D">
      <w:pPr>
        <w:spacing w:after="160" w:line="259" w:lineRule="auto"/>
        <w:rPr>
          <w:rFonts w:ascii="Calibri" w:eastAsia="Calibri" w:hAnsi="Calibri" w:cs="Calibri"/>
          <w:sz w:val="22"/>
          <w:lang w:val="en-AU"/>
        </w:rPr>
      </w:pPr>
    </w:p>
    <w:p w:rsidR="624A2F1D" w:rsidRDefault="624A2F1D" w:rsidP="624A2F1D">
      <w:pPr>
        <w:pStyle w:val="BodyText1"/>
      </w:pPr>
    </w:p>
    <w:p w:rsidR="624A2F1D" w:rsidRDefault="624A2F1D" w:rsidP="624A2F1D">
      <w:pPr>
        <w:pStyle w:val="BodyText1"/>
      </w:pPr>
    </w:p>
    <w:p w:rsidR="624A2F1D" w:rsidRDefault="624A2F1D" w:rsidP="624A2F1D">
      <w:pPr>
        <w:pStyle w:val="BodyText1"/>
      </w:pPr>
    </w:p>
    <w:p w:rsidR="00151331" w:rsidRDefault="00151331" w:rsidP="7DC6C0C4">
      <w:r>
        <w:br w:type="page"/>
      </w:r>
    </w:p>
    <w:p w:rsidR="00151331" w:rsidRDefault="4B687683" w:rsidP="4286AA0E">
      <w:pPr>
        <w:pStyle w:val="Heading2"/>
      </w:pPr>
      <w:r>
        <w:t>More Information</w:t>
      </w:r>
    </w:p>
    <w:p w:rsidR="5CFA43CA" w:rsidRDefault="5CFA43CA" w:rsidP="7DC6C0C4">
      <w:pPr>
        <w:pStyle w:val="BodyText1"/>
        <w:rPr>
          <w:sz w:val="20"/>
          <w:szCs w:val="20"/>
          <w:lang w:val="en-US"/>
        </w:rPr>
      </w:pPr>
      <w:r w:rsidRPr="7DC6C0C4">
        <w:t>Article in the Child Language Teaching and Therapy (journal</w:t>
      </w:r>
      <w:r w:rsidR="4A0B3670" w:rsidRPr="7DC6C0C4">
        <w:t>)</w:t>
      </w:r>
      <w:r w:rsidRPr="7DC6C0C4">
        <w:t xml:space="preserve"> on ‘</w:t>
      </w:r>
      <w:r w:rsidRPr="7DC6C0C4">
        <w:rPr>
          <w:lang w:val="en-US"/>
        </w:rPr>
        <w:t>Collaboration between teachers and speech and language therapists: Services for prima</w:t>
      </w:r>
      <w:r w:rsidR="5D339BF2" w:rsidRPr="7DC6C0C4">
        <w:rPr>
          <w:lang w:val="en-US"/>
        </w:rPr>
        <w:t>r</w:t>
      </w:r>
      <w:r w:rsidRPr="7DC6C0C4">
        <w:rPr>
          <w:lang w:val="en-US"/>
        </w:rPr>
        <w:t xml:space="preserve">y school children with speech, language and communication needs.’ </w:t>
      </w:r>
      <w:hyperlink r:id="rId15">
        <w:r w:rsidR="2C83E26A" w:rsidRPr="7DC6C0C4">
          <w:rPr>
            <w:rStyle w:val="Hyperlink"/>
            <w:lang w:val="en-US"/>
          </w:rPr>
          <w:t>https://doi.org/10.1177/0265659015603779</w:t>
        </w:r>
      </w:hyperlink>
    </w:p>
    <w:p w:rsidR="7EBEBAAD" w:rsidRDefault="7EBEBAAD" w:rsidP="7DC6C0C4">
      <w:pPr>
        <w:pStyle w:val="BodyText1"/>
        <w:rPr>
          <w:rFonts w:asciiTheme="minorHAnsi" w:eastAsiaTheme="minorEastAsia" w:hAnsiTheme="minorHAnsi" w:cstheme="minorBidi"/>
          <w:sz w:val="20"/>
          <w:szCs w:val="20"/>
          <w:lang w:val="en-US"/>
        </w:rPr>
      </w:pPr>
      <w:r w:rsidRPr="7DC6C0C4">
        <w:rPr>
          <w:lang w:val="en-US"/>
        </w:rPr>
        <w:t xml:space="preserve">Final Evaluation Report for the Evaluation of the More Support for Students with Disabilities Initiative 2012-2014 published by the Australian Government Department of Education and Training. </w:t>
      </w:r>
      <w:hyperlink r:id="rId16">
        <w:r w:rsidRPr="7DC6C0C4">
          <w:rPr>
            <w:rStyle w:val="Hyperlink"/>
            <w:lang w:val="en-US"/>
          </w:rPr>
          <w:t>https://qed.qld.gov.au/det-publications/reports/Documents/evaluation/evaluation-support-students-disabilities-initiative.pdf</w:t>
        </w:r>
      </w:hyperlink>
      <w:r w:rsidRPr="7DC6C0C4">
        <w:rPr>
          <w:lang w:val="en-US"/>
        </w:rPr>
        <w:t xml:space="preserve"> </w:t>
      </w:r>
    </w:p>
    <w:p w:rsidR="00151331" w:rsidRDefault="4B687683" w:rsidP="4286AA0E">
      <w:pPr>
        <w:spacing w:after="120" w:line="240" w:lineRule="auto"/>
        <w:ind w:left="3" w:firstLine="0"/>
        <w:rPr>
          <w:rFonts w:ascii="Calibri" w:eastAsia="Calibri" w:hAnsi="Calibri" w:cs="Calibri"/>
          <w:color w:val="auto"/>
          <w:szCs w:val="24"/>
          <w:lang w:val="en-AU"/>
        </w:rPr>
      </w:pPr>
      <w:r w:rsidRPr="4286AA0E">
        <w:rPr>
          <w:rFonts w:ascii="Calibri" w:eastAsia="Calibri" w:hAnsi="Calibri" w:cs="Calibri"/>
          <w:color w:val="auto"/>
          <w:szCs w:val="24"/>
          <w:lang w:val="en-AU"/>
        </w:rPr>
        <w:t> </w:t>
      </w:r>
    </w:p>
    <w:p w:rsidR="00151331" w:rsidRDefault="00B966FB" w:rsidP="00B966FB">
      <w:pPr>
        <w:pStyle w:val="Heading2"/>
        <w:rPr>
          <w:lang w:val="en-AU"/>
        </w:rPr>
      </w:pPr>
      <w:r>
        <w:rPr>
          <w:lang w:val="en-AU"/>
        </w:rPr>
        <w:t xml:space="preserve">Acknowledgement </w:t>
      </w:r>
    </w:p>
    <w:bookmarkEnd w:id="1"/>
    <w:p w:rsidR="00151331" w:rsidRDefault="48FE5613" w:rsidP="624A2F1D">
      <w:pPr>
        <w:spacing w:after="120" w:line="240" w:lineRule="auto"/>
        <w:ind w:left="0" w:right="0" w:firstLine="0"/>
        <w:rPr>
          <w:rFonts w:ascii="Calibri" w:eastAsia="Calibri" w:hAnsi="Calibri" w:cs="Calibri"/>
          <w:color w:val="auto"/>
          <w:u w:val="single"/>
          <w:lang w:val="en-AU"/>
        </w:rPr>
      </w:pPr>
      <w:r>
        <w:rPr>
          <w:noProof/>
        </w:rPr>
        <w:drawing>
          <wp:inline distT="0" distB="0" distL="0" distR="0">
            <wp:extent cx="2190750" cy="676275"/>
            <wp:effectExtent l="0" t="0" r="0" b="0"/>
            <wp:docPr id="50993592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http://schemas.openxmlformats.org/drawingml/2006/main" xmlns:a14="http://schemas.microsoft.com/office/drawing/2010/main" xmlns:pic="http://schemas.openxmlformats.org/drawingml/2006/picture"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190750" cy="676275"/>
                    </a:xfrm>
                    <a:prstGeom prst="rect">
                      <a:avLst/>
                    </a:prstGeom>
                  </pic:spPr>
                </pic:pic>
              </a:graphicData>
            </a:graphic>
          </wp:inline>
        </w:drawing>
      </w:r>
      <w:proofErr w:type="gramStart"/>
      <w:r w:rsidR="005A64A0" w:rsidRPr="624A2F1D">
        <w:rPr>
          <w:rFonts w:ascii="Calibri" w:eastAsia="Calibri" w:hAnsi="Calibri" w:cs="Calibri"/>
          <w:color w:val="auto"/>
          <w:lang w:val="en-AU"/>
        </w:rPr>
        <w:t xml:space="preserve">This tool was written </w:t>
      </w:r>
      <w:r w:rsidR="001E7454" w:rsidRPr="624A2F1D">
        <w:rPr>
          <w:rFonts w:ascii="Calibri" w:eastAsia="Calibri" w:hAnsi="Calibri" w:cs="Calibri"/>
          <w:color w:val="auto"/>
          <w:lang w:val="en-AU"/>
        </w:rPr>
        <w:t xml:space="preserve">by </w:t>
      </w:r>
      <w:r w:rsidR="18954B54" w:rsidRPr="624A2F1D">
        <w:rPr>
          <w:rFonts w:ascii="Calibri" w:eastAsia="Calibri" w:hAnsi="Calibri" w:cs="Calibri"/>
          <w:color w:val="auto"/>
          <w:lang w:val="en-AU"/>
        </w:rPr>
        <w:t>Julie Lawson</w:t>
      </w:r>
      <w:r w:rsidR="6F819221" w:rsidRPr="624A2F1D">
        <w:rPr>
          <w:rFonts w:ascii="Calibri" w:eastAsia="Calibri" w:hAnsi="Calibri" w:cs="Calibri"/>
          <w:color w:val="auto"/>
          <w:lang w:val="en-AU"/>
        </w:rPr>
        <w:t xml:space="preserve">, </w:t>
      </w:r>
      <w:r w:rsidR="082BCD4B" w:rsidRPr="624A2F1D">
        <w:rPr>
          <w:rFonts w:ascii="Calibri" w:eastAsia="Calibri" w:hAnsi="Calibri" w:cs="Calibri"/>
          <w:color w:val="auto"/>
          <w:szCs w:val="24"/>
          <w:lang w:val="en-AU"/>
        </w:rPr>
        <w:t xml:space="preserve">Student Learning and Engagement Coordinator and Lisa Veitch, Education Support Officer </w:t>
      </w:r>
      <w:r w:rsidR="6F819221" w:rsidRPr="624A2F1D">
        <w:rPr>
          <w:rFonts w:ascii="Calibri" w:eastAsia="Calibri" w:hAnsi="Calibri" w:cs="Calibri"/>
          <w:color w:val="auto"/>
          <w:lang w:val="en-AU"/>
        </w:rPr>
        <w:t>at Horizon Christian School</w:t>
      </w:r>
      <w:proofErr w:type="gramEnd"/>
      <w:r w:rsidR="001E7454" w:rsidRPr="624A2F1D">
        <w:rPr>
          <w:rFonts w:ascii="Calibri" w:eastAsia="Calibri" w:hAnsi="Calibri" w:cs="Calibri"/>
          <w:color w:val="auto"/>
          <w:lang w:val="en-AU"/>
        </w:rPr>
        <w:t xml:space="preserve"> with</w:t>
      </w:r>
      <w:r w:rsidR="005A64A0" w:rsidRPr="624A2F1D">
        <w:rPr>
          <w:rFonts w:ascii="Calibri" w:eastAsia="Calibri" w:hAnsi="Calibri" w:cs="Calibri"/>
          <w:color w:val="auto"/>
          <w:lang w:val="en-AU"/>
        </w:rPr>
        <w:t xml:space="preserve"> edit</w:t>
      </w:r>
      <w:r w:rsidR="001E7454" w:rsidRPr="624A2F1D">
        <w:rPr>
          <w:rFonts w:ascii="Calibri" w:eastAsia="Calibri" w:hAnsi="Calibri" w:cs="Calibri"/>
          <w:color w:val="auto"/>
          <w:lang w:val="en-AU"/>
        </w:rPr>
        <w:t>ing</w:t>
      </w:r>
      <w:r w:rsidR="005A64A0" w:rsidRPr="624A2F1D">
        <w:rPr>
          <w:rFonts w:ascii="Calibri" w:eastAsia="Calibri" w:hAnsi="Calibri" w:cs="Calibri"/>
          <w:color w:val="auto"/>
          <w:lang w:val="en-AU"/>
        </w:rPr>
        <w:t xml:space="preserve"> by JFA Purple Orange.</w:t>
      </w:r>
      <w:bookmarkStart w:id="3" w:name="_GoBack"/>
      <w:bookmarkEnd w:id="3"/>
    </w:p>
    <w:p w:rsidR="00151331" w:rsidRDefault="00151331" w:rsidP="00151331">
      <w:pPr>
        <w:spacing w:after="120" w:line="240" w:lineRule="auto"/>
        <w:ind w:left="0" w:right="0" w:firstLine="0"/>
        <w:rPr>
          <w:rFonts w:ascii="Calibri" w:eastAsia="Calibri" w:hAnsi="Calibri" w:cs="Calibri"/>
          <w:color w:val="0000FF"/>
          <w:szCs w:val="24"/>
          <w:u w:val="single"/>
          <w:lang w:val="en-AU"/>
        </w:rPr>
      </w:pPr>
    </w:p>
    <w:p w:rsidR="00151331" w:rsidRDefault="00151331" w:rsidP="00151331">
      <w:pPr>
        <w:spacing w:after="120" w:line="240" w:lineRule="auto"/>
        <w:ind w:left="0" w:right="0" w:firstLine="0"/>
        <w:rPr>
          <w:rFonts w:ascii="Calibri" w:eastAsia="Calibri" w:hAnsi="Calibri" w:cs="Calibri"/>
          <w:color w:val="0000FF"/>
          <w:szCs w:val="24"/>
          <w:u w:val="single"/>
          <w:lang w:val="en-AU"/>
        </w:rPr>
      </w:pPr>
    </w:p>
    <w:p w:rsidR="00151331" w:rsidRDefault="00151331" w:rsidP="00151331">
      <w:pPr>
        <w:spacing w:after="120" w:line="240" w:lineRule="auto"/>
        <w:ind w:left="0" w:right="0" w:firstLine="0"/>
        <w:rPr>
          <w:rFonts w:ascii="Calibri" w:eastAsia="Calibri" w:hAnsi="Calibri" w:cs="Calibri"/>
          <w:color w:val="0000FF"/>
          <w:szCs w:val="24"/>
          <w:u w:val="single"/>
          <w:lang w:val="en-AU"/>
        </w:rPr>
      </w:pPr>
    </w:p>
    <w:p w:rsidR="00151331" w:rsidRDefault="00151331" w:rsidP="00151331">
      <w:pPr>
        <w:spacing w:after="120" w:line="240" w:lineRule="auto"/>
        <w:ind w:left="0" w:right="0" w:firstLine="0"/>
        <w:rPr>
          <w:rFonts w:ascii="Calibri" w:eastAsia="Calibri" w:hAnsi="Calibri" w:cs="Calibri"/>
          <w:color w:val="0000FF"/>
          <w:szCs w:val="24"/>
          <w:u w:val="single"/>
          <w:lang w:val="en-AU"/>
        </w:rPr>
      </w:pPr>
    </w:p>
    <w:p w:rsidR="00151331" w:rsidRDefault="00151331" w:rsidP="00151331">
      <w:pPr>
        <w:spacing w:after="120" w:line="240" w:lineRule="auto"/>
        <w:ind w:left="0" w:right="0" w:firstLine="0"/>
        <w:rPr>
          <w:rFonts w:ascii="Calibri" w:eastAsia="Calibri" w:hAnsi="Calibri" w:cs="Calibri"/>
          <w:color w:val="0000FF"/>
          <w:szCs w:val="24"/>
          <w:u w:val="single"/>
          <w:lang w:val="en-AU"/>
        </w:rPr>
      </w:pPr>
    </w:p>
    <w:p w:rsidR="00151331" w:rsidRDefault="00151331" w:rsidP="00151331">
      <w:pPr>
        <w:spacing w:after="120" w:line="240" w:lineRule="auto"/>
        <w:ind w:left="0" w:right="0" w:firstLine="0"/>
        <w:rPr>
          <w:rFonts w:ascii="Calibri" w:eastAsia="Calibri" w:hAnsi="Calibri" w:cs="Calibri"/>
          <w:color w:val="0000FF"/>
          <w:szCs w:val="24"/>
          <w:u w:val="single"/>
          <w:lang w:val="en-AU"/>
        </w:rPr>
      </w:pPr>
    </w:p>
    <w:p w:rsidR="00151331" w:rsidRDefault="00151331" w:rsidP="00151331">
      <w:pPr>
        <w:spacing w:after="120" w:line="240" w:lineRule="auto"/>
        <w:ind w:left="0" w:right="0" w:firstLine="0"/>
        <w:rPr>
          <w:rFonts w:ascii="Calibri" w:eastAsia="Calibri" w:hAnsi="Calibri" w:cs="Calibri"/>
          <w:color w:val="0000FF"/>
          <w:szCs w:val="24"/>
          <w:u w:val="single"/>
          <w:lang w:val="en-AU"/>
        </w:rPr>
      </w:pPr>
    </w:p>
    <w:p w:rsidR="00151331" w:rsidRDefault="00151331" w:rsidP="00151331">
      <w:pPr>
        <w:spacing w:after="120" w:line="240" w:lineRule="auto"/>
        <w:ind w:left="0" w:right="0" w:firstLine="0"/>
        <w:rPr>
          <w:rFonts w:ascii="Calibri" w:eastAsia="Calibri" w:hAnsi="Calibri" w:cs="Calibri"/>
          <w:color w:val="0000FF"/>
          <w:szCs w:val="24"/>
          <w:u w:val="single"/>
          <w:lang w:val="en-AU"/>
        </w:rPr>
      </w:pPr>
    </w:p>
    <w:p w:rsidR="00151331" w:rsidRDefault="00151331" w:rsidP="00151331">
      <w:pPr>
        <w:spacing w:after="120" w:line="240" w:lineRule="auto"/>
        <w:ind w:left="0" w:right="0" w:firstLine="0"/>
        <w:rPr>
          <w:rFonts w:ascii="Calibri" w:eastAsia="Calibri" w:hAnsi="Calibri" w:cs="Calibri"/>
          <w:color w:val="0000FF"/>
          <w:szCs w:val="24"/>
          <w:u w:val="single"/>
          <w:lang w:val="en-AU"/>
        </w:rPr>
      </w:pPr>
    </w:p>
    <w:p w:rsidR="00151331" w:rsidRDefault="00151331" w:rsidP="00151331">
      <w:pPr>
        <w:spacing w:after="120" w:line="240" w:lineRule="auto"/>
        <w:ind w:left="0" w:right="0" w:firstLine="0"/>
        <w:rPr>
          <w:rFonts w:ascii="Calibri" w:eastAsia="Calibri" w:hAnsi="Calibri" w:cs="Calibri"/>
          <w:color w:val="0000FF"/>
          <w:szCs w:val="24"/>
          <w:u w:val="single"/>
          <w:lang w:val="en-AU"/>
        </w:rPr>
      </w:pPr>
    </w:p>
    <w:p w:rsidR="00151331" w:rsidRDefault="00151331" w:rsidP="00151331">
      <w:pPr>
        <w:spacing w:after="120" w:line="240" w:lineRule="auto"/>
        <w:ind w:left="0" w:right="0" w:firstLine="0"/>
        <w:rPr>
          <w:rFonts w:ascii="Calibri" w:eastAsia="Calibri" w:hAnsi="Calibri" w:cs="Calibri"/>
          <w:color w:val="0000FF"/>
          <w:szCs w:val="24"/>
          <w:u w:val="single"/>
          <w:lang w:val="en-AU"/>
        </w:rPr>
      </w:pPr>
    </w:p>
    <w:p w:rsidR="00151331" w:rsidRDefault="00151331" w:rsidP="00151331">
      <w:pPr>
        <w:spacing w:after="120" w:line="240" w:lineRule="auto"/>
        <w:ind w:left="0" w:right="0" w:firstLine="0"/>
        <w:rPr>
          <w:rFonts w:ascii="Calibri" w:eastAsia="Calibri" w:hAnsi="Calibri" w:cs="Calibri"/>
          <w:color w:val="0000FF"/>
          <w:szCs w:val="24"/>
          <w:u w:val="single"/>
          <w:lang w:val="en-AU"/>
        </w:rPr>
      </w:pPr>
    </w:p>
    <w:p w:rsidR="00151331" w:rsidRDefault="00151331" w:rsidP="00151331">
      <w:pPr>
        <w:spacing w:after="120" w:line="240" w:lineRule="auto"/>
        <w:ind w:left="0" w:right="0" w:firstLine="0"/>
        <w:rPr>
          <w:rFonts w:ascii="Calibri" w:eastAsia="Calibri" w:hAnsi="Calibri" w:cs="Calibri"/>
          <w:color w:val="0000FF"/>
          <w:szCs w:val="24"/>
          <w:u w:val="single"/>
          <w:lang w:val="en-AU"/>
        </w:rPr>
      </w:pPr>
    </w:p>
    <w:p w:rsidR="00ED20DB" w:rsidRPr="008D1D15" w:rsidRDefault="00151331" w:rsidP="008D1D15">
      <w:pPr>
        <w:spacing w:after="120" w:line="240" w:lineRule="auto"/>
        <w:ind w:left="0" w:right="0" w:firstLine="0"/>
        <w:jc w:val="right"/>
        <w:rPr>
          <w:rFonts w:ascii="Calibri" w:eastAsia="Calibri" w:hAnsi="Calibri" w:cs="Calibri"/>
          <w:color w:val="0000FF"/>
          <w:szCs w:val="24"/>
          <w:u w:val="single"/>
          <w:lang w:val="en-AU"/>
        </w:rPr>
      </w:pPr>
      <w:r>
        <w:rPr>
          <w:noProof/>
        </w:rPr>
        <w:drawing>
          <wp:inline distT="0" distB="0" distL="0" distR="0">
            <wp:extent cx="2188845" cy="841375"/>
            <wp:effectExtent l="0" t="0" r="1905" b="0"/>
            <wp:docPr id="19501908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8">
                      <a:extLst>
                        <a:ext uri="{28A0092B-C50C-407E-A947-70E740481C1C}">
                          <a14:useLocalDpi xmlns:a14="http://schemas.microsoft.com/office/drawing/2010/main" xmlns:a="http://schemas.openxmlformats.org/drawingml/2006/main" xmlns:pic="http://schemas.openxmlformats.org/drawingml/2006/picture"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188845" cy="841375"/>
                    </a:xfrm>
                    <a:prstGeom prst="rect">
                      <a:avLst/>
                    </a:prstGeom>
                  </pic:spPr>
                </pic:pic>
              </a:graphicData>
            </a:graphic>
          </wp:inline>
        </w:drawing>
      </w:r>
    </w:p>
    <w:sectPr w:rsidR="00ED20DB" w:rsidRPr="008D1D15" w:rsidSect="00151331">
      <w:headerReference w:type="default" r:id="rId19"/>
      <w:footerReference w:type="default" r:id="rId20"/>
      <w:footerReference w:type="first" r:id="rId21"/>
      <w:footnotePr>
        <w:pos w:val="beneathText"/>
      </w:footnotePr>
      <w:pgSz w:w="11906" w:h="16838" w:code="9"/>
      <w:pgMar w:top="1440" w:right="1440" w:bottom="1440" w:left="1701" w:gutter="0"/>
      <w:vAlign w:val="center"/>
      <w:docGrid w:linePitch="326"/>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360D00" w:rsidRDefault="00360D00">
      <w:pPr>
        <w:spacing w:after="0" w:line="240" w:lineRule="auto"/>
      </w:pPr>
      <w:r>
        <w:separator/>
      </w:r>
    </w:p>
  </w:endnote>
  <w:endnote w:type="continuationSeparator" w:id="1">
    <w:p w:rsidR="00360D00" w:rsidRDefault="00360D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Calibri Light">
    <w:charset w:val="00"/>
    <w:family w:val="swiss"/>
    <w:pitch w:val="variable"/>
    <w:sig w:usb0="E4002EFF" w:usb1="C000247B" w:usb2="00000009" w:usb3="00000000" w:csb0="000001FF"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sdt>
    <w:sdtPr>
      <w:id w:val="-19479093"/>
      <w:docPartObj>
        <w:docPartGallery w:val="Page Numbers (Bottom of Page)"/>
        <w:docPartUnique/>
      </w:docPartObj>
    </w:sdtPr>
    <w:sdtEndPr>
      <w:rPr>
        <w:rFonts w:asciiTheme="minorHAnsi" w:hAnsiTheme="minorHAnsi" w:cstheme="minorHAnsi"/>
        <w:sz w:val="18"/>
        <w:szCs w:val="18"/>
      </w:rPr>
    </w:sdtEndPr>
    <w:sdtContent>
      <w:sdt>
        <w:sdtPr>
          <w:rPr>
            <w:rFonts w:asciiTheme="minorHAnsi" w:hAnsiTheme="minorHAnsi" w:cstheme="minorHAnsi"/>
            <w:sz w:val="18"/>
            <w:szCs w:val="18"/>
          </w:rPr>
          <w:id w:val="-1769616900"/>
          <w:docPartObj>
            <w:docPartGallery w:val="Page Numbers (Top of Page)"/>
            <w:docPartUnique/>
          </w:docPartObj>
        </w:sdtPr>
        <w:sdtContent>
          <w:p w:rsidR="005B5AB5" w:rsidRDefault="009A0198" w:rsidP="005B5AB5">
            <w:pPr>
              <w:pStyle w:val="Footer"/>
              <w:rPr>
                <w:rFonts w:asciiTheme="minorHAnsi" w:hAnsiTheme="minorHAnsi" w:cstheme="minorHAnsi"/>
                <w:sz w:val="18"/>
                <w:szCs w:val="18"/>
              </w:rPr>
            </w:pPr>
            <w:r>
              <w:rPr>
                <w:rFonts w:asciiTheme="minorHAnsi" w:hAnsiTheme="minorHAnsi" w:cstheme="minorHAnsi"/>
                <w:sz w:val="18"/>
                <w:szCs w:val="18"/>
              </w:rPr>
              <w:t>admin@purpleorange.org</w:t>
            </w:r>
            <w:r w:rsidR="00915AFE">
              <w:rPr>
                <w:rFonts w:asciiTheme="minorHAnsi" w:hAnsiTheme="minorHAnsi" w:cstheme="minorHAnsi"/>
                <w:sz w:val="18"/>
                <w:szCs w:val="18"/>
              </w:rPr>
              <w:t>.au</w:t>
            </w:r>
          </w:p>
          <w:p w:rsidR="005B5AB5" w:rsidRPr="005B5AB5" w:rsidRDefault="00915AFE" w:rsidP="005B5AB5">
            <w:pPr>
              <w:pStyle w:val="Footer"/>
              <w:rPr>
                <w:rFonts w:asciiTheme="minorHAnsi" w:hAnsiTheme="minorHAnsi" w:cstheme="minorHAnsi"/>
                <w:sz w:val="18"/>
                <w:szCs w:val="18"/>
              </w:rPr>
            </w:pPr>
            <w:proofErr w:type="gramStart"/>
            <w:r>
              <w:rPr>
                <w:rFonts w:asciiTheme="minorHAnsi" w:hAnsiTheme="minorHAnsi" w:cstheme="minorHAnsi"/>
                <w:sz w:val="18"/>
                <w:szCs w:val="18"/>
              </w:rPr>
              <w:t>i</w:t>
            </w:r>
            <w:r w:rsidR="009A0198" w:rsidRPr="009A0198">
              <w:rPr>
                <w:rFonts w:asciiTheme="minorHAnsi" w:hAnsiTheme="minorHAnsi" w:cstheme="minorHAnsi"/>
                <w:sz w:val="18"/>
                <w:szCs w:val="18"/>
              </w:rPr>
              <w:t>nclusiveschoolco</w:t>
            </w:r>
            <w:r w:rsidR="009A0198">
              <w:rPr>
                <w:rFonts w:asciiTheme="minorHAnsi" w:hAnsiTheme="minorHAnsi" w:cstheme="minorHAnsi"/>
                <w:sz w:val="18"/>
                <w:szCs w:val="18"/>
              </w:rPr>
              <w:t>mmunities.org.au</w:t>
            </w:r>
            <w:proofErr w:type="gramEnd"/>
            <w:r w:rsidR="005B5AB5">
              <w:rPr>
                <w:rFonts w:asciiTheme="minorHAnsi" w:hAnsiTheme="minorHAnsi" w:cstheme="minorHAnsi"/>
                <w:sz w:val="18"/>
                <w:szCs w:val="18"/>
              </w:rPr>
              <w:t xml:space="preserve"> </w:t>
            </w:r>
            <w:r w:rsidR="005B5AB5">
              <w:rPr>
                <w:rFonts w:asciiTheme="minorHAnsi" w:hAnsiTheme="minorHAnsi" w:cstheme="minorHAnsi"/>
                <w:sz w:val="18"/>
                <w:szCs w:val="18"/>
              </w:rPr>
              <w:tab/>
            </w:r>
            <w:r w:rsidR="005B5AB5">
              <w:rPr>
                <w:rFonts w:asciiTheme="minorHAnsi" w:hAnsiTheme="minorHAnsi" w:cstheme="minorHAnsi"/>
                <w:sz w:val="18"/>
                <w:szCs w:val="18"/>
              </w:rPr>
              <w:tab/>
            </w:r>
            <w:r w:rsidR="005B5AB5" w:rsidRPr="005B5AB5">
              <w:rPr>
                <w:rFonts w:asciiTheme="minorHAnsi" w:hAnsiTheme="minorHAnsi" w:cstheme="minorHAnsi"/>
                <w:sz w:val="18"/>
                <w:szCs w:val="18"/>
              </w:rPr>
              <w:t xml:space="preserve">Page </w:t>
            </w:r>
            <w:r w:rsidR="00E166FC" w:rsidRPr="005B5AB5">
              <w:rPr>
                <w:rFonts w:asciiTheme="minorHAnsi" w:hAnsiTheme="minorHAnsi" w:cstheme="minorHAnsi"/>
                <w:b/>
                <w:bCs/>
                <w:sz w:val="18"/>
                <w:szCs w:val="18"/>
              </w:rPr>
              <w:fldChar w:fldCharType="begin"/>
            </w:r>
            <w:r w:rsidR="005B5AB5" w:rsidRPr="005B5AB5">
              <w:rPr>
                <w:rFonts w:asciiTheme="minorHAnsi" w:hAnsiTheme="minorHAnsi" w:cstheme="minorHAnsi"/>
                <w:b/>
                <w:bCs/>
                <w:sz w:val="18"/>
                <w:szCs w:val="18"/>
              </w:rPr>
              <w:instrText xml:space="preserve"> PAGE </w:instrText>
            </w:r>
            <w:r w:rsidR="00E166FC" w:rsidRPr="005B5AB5">
              <w:rPr>
                <w:rFonts w:asciiTheme="minorHAnsi" w:hAnsiTheme="minorHAnsi" w:cstheme="minorHAnsi"/>
                <w:b/>
                <w:bCs/>
                <w:sz w:val="18"/>
                <w:szCs w:val="18"/>
              </w:rPr>
              <w:fldChar w:fldCharType="separate"/>
            </w:r>
            <w:r w:rsidR="006D1D3E">
              <w:rPr>
                <w:rFonts w:asciiTheme="minorHAnsi" w:hAnsiTheme="minorHAnsi" w:cstheme="minorHAnsi"/>
                <w:b/>
                <w:bCs/>
                <w:noProof/>
                <w:sz w:val="18"/>
                <w:szCs w:val="18"/>
              </w:rPr>
              <w:t>1</w:t>
            </w:r>
            <w:r w:rsidR="00E166FC" w:rsidRPr="005B5AB5">
              <w:rPr>
                <w:rFonts w:asciiTheme="minorHAnsi" w:hAnsiTheme="minorHAnsi" w:cstheme="minorHAnsi"/>
                <w:b/>
                <w:bCs/>
                <w:sz w:val="18"/>
                <w:szCs w:val="18"/>
              </w:rPr>
              <w:fldChar w:fldCharType="end"/>
            </w:r>
            <w:r w:rsidR="005B5AB5" w:rsidRPr="005B5AB5">
              <w:rPr>
                <w:rFonts w:asciiTheme="minorHAnsi" w:hAnsiTheme="minorHAnsi" w:cstheme="minorHAnsi"/>
                <w:sz w:val="18"/>
                <w:szCs w:val="18"/>
              </w:rPr>
              <w:t xml:space="preserve"> of </w:t>
            </w:r>
            <w:r w:rsidR="00E166FC" w:rsidRPr="005B5AB5">
              <w:rPr>
                <w:rFonts w:asciiTheme="minorHAnsi" w:hAnsiTheme="minorHAnsi" w:cstheme="minorHAnsi"/>
                <w:b/>
                <w:bCs/>
                <w:sz w:val="18"/>
                <w:szCs w:val="18"/>
              </w:rPr>
              <w:fldChar w:fldCharType="begin"/>
            </w:r>
            <w:r w:rsidR="005B5AB5" w:rsidRPr="005B5AB5">
              <w:rPr>
                <w:rFonts w:asciiTheme="minorHAnsi" w:hAnsiTheme="minorHAnsi" w:cstheme="minorHAnsi"/>
                <w:b/>
                <w:bCs/>
                <w:sz w:val="18"/>
                <w:szCs w:val="18"/>
              </w:rPr>
              <w:instrText xml:space="preserve"> NUMPAGES  </w:instrText>
            </w:r>
            <w:r w:rsidR="00E166FC" w:rsidRPr="005B5AB5">
              <w:rPr>
                <w:rFonts w:asciiTheme="minorHAnsi" w:hAnsiTheme="minorHAnsi" w:cstheme="minorHAnsi"/>
                <w:b/>
                <w:bCs/>
                <w:sz w:val="18"/>
                <w:szCs w:val="18"/>
              </w:rPr>
              <w:fldChar w:fldCharType="separate"/>
            </w:r>
            <w:r w:rsidR="006D1D3E">
              <w:rPr>
                <w:rFonts w:asciiTheme="minorHAnsi" w:hAnsiTheme="minorHAnsi" w:cstheme="minorHAnsi"/>
                <w:b/>
                <w:bCs/>
                <w:noProof/>
                <w:sz w:val="18"/>
                <w:szCs w:val="18"/>
              </w:rPr>
              <w:t>10</w:t>
            </w:r>
            <w:r w:rsidR="00E166FC" w:rsidRPr="005B5AB5">
              <w:rPr>
                <w:rFonts w:asciiTheme="minorHAnsi" w:hAnsiTheme="minorHAnsi" w:cstheme="minorHAnsi"/>
                <w:b/>
                <w:bCs/>
                <w:sz w:val="18"/>
                <w:szCs w:val="18"/>
              </w:rPr>
              <w:fldChar w:fldCharType="end"/>
            </w:r>
          </w:p>
        </w:sdtContent>
      </w:sdt>
    </w:sdtContent>
  </w:sdt>
  <w:p w:rsidR="00BF47D4" w:rsidRPr="005B5AB5" w:rsidRDefault="00BF47D4" w:rsidP="005B5AB5">
    <w:pPr>
      <w:pStyle w:val="Footer"/>
      <w:ind w:left="0" w:firstLine="0"/>
      <w:rPr>
        <w:rFonts w:asciiTheme="minorHAnsi" w:hAnsiTheme="minorHAnsi" w:cstheme="minorHAnsi"/>
        <w:sz w:val="18"/>
        <w:szCs w:val="18"/>
      </w:rPr>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sdt>
    <w:sdtPr>
      <w:id w:val="-1927957632"/>
      <w:docPartObj>
        <w:docPartGallery w:val="Page Numbers (Bottom of Page)"/>
        <w:docPartUnique/>
      </w:docPartObj>
    </w:sdtPr>
    <w:sdtEndPr>
      <w:rPr>
        <w:noProof/>
      </w:rPr>
    </w:sdtEndPr>
    <w:sdtContent>
      <w:p w:rsidR="00DD736E" w:rsidRDefault="00E166FC">
        <w:pPr>
          <w:pStyle w:val="Footer"/>
          <w:jc w:val="right"/>
        </w:pPr>
        <w:fldSimple w:instr=" PAGE   \* MERGEFORMAT ">
          <w:r w:rsidR="00DD736E">
            <w:rPr>
              <w:noProof/>
            </w:rPr>
            <w:t>2</w:t>
          </w:r>
        </w:fldSimple>
      </w:p>
    </w:sdtContent>
  </w:sdt>
  <w:p w:rsidR="00DD736E" w:rsidRDefault="00DD736E">
    <w:pPr>
      <w:pStyle w:val="Footer"/>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360D00" w:rsidRDefault="00360D00">
      <w:pPr>
        <w:spacing w:after="0" w:line="255" w:lineRule="auto"/>
        <w:ind w:left="286" w:right="508" w:hanging="283"/>
      </w:pPr>
      <w:r>
        <w:separator/>
      </w:r>
    </w:p>
  </w:footnote>
  <w:footnote w:type="continuationSeparator" w:id="1">
    <w:p w:rsidR="00360D00" w:rsidRDefault="00360D00">
      <w:pPr>
        <w:spacing w:after="0" w:line="255" w:lineRule="auto"/>
        <w:ind w:left="286" w:right="508" w:hanging="283"/>
      </w:pPr>
      <w:r>
        <w:continuationSeparator/>
      </w:r>
    </w:p>
  </w:footnote>
  <w:footnote w:id="2">
    <w:p w:rsidR="7DC6C0C4" w:rsidRPr="006D1D3E" w:rsidRDefault="7DC6C0C4" w:rsidP="006D1D3E">
      <w:pPr>
        <w:pStyle w:val="BodyText1"/>
        <w:rPr>
          <w:sz w:val="20"/>
          <w:szCs w:val="20"/>
          <w:lang w:val="en-US"/>
        </w:rPr>
      </w:pPr>
      <w:r w:rsidRPr="7DC6C0C4">
        <w:rPr>
          <w:sz w:val="20"/>
          <w:szCs w:val="20"/>
          <w:vertAlign w:val="superscript"/>
        </w:rPr>
        <w:footnoteRef/>
      </w:r>
      <w:r w:rsidRPr="7DC6C0C4">
        <w:rPr>
          <w:sz w:val="20"/>
          <w:szCs w:val="20"/>
          <w:vertAlign w:val="superscript"/>
        </w:rPr>
        <w:t xml:space="preserve"> </w:t>
      </w:r>
      <w:r w:rsidRPr="7DC6C0C4">
        <w:rPr>
          <w:rFonts w:asciiTheme="minorHAnsi" w:eastAsiaTheme="minorEastAsia" w:hAnsiTheme="minorHAnsi" w:cstheme="minorBidi"/>
          <w:sz w:val="20"/>
          <w:szCs w:val="20"/>
          <w:lang w:val="en-US"/>
        </w:rPr>
        <w:t xml:space="preserve">Glover, A., McCormack, J., Smith-Tamaray, M. (2015). Collaboration between teachers and speech and language therapists: Services for primay school children with speech, language and communication needs. </w:t>
      </w:r>
      <w:r w:rsidRPr="7DC6C0C4">
        <w:rPr>
          <w:rFonts w:asciiTheme="minorHAnsi" w:eastAsiaTheme="minorEastAsia" w:hAnsiTheme="minorHAnsi" w:cstheme="minorBidi"/>
          <w:i/>
          <w:iCs/>
          <w:sz w:val="20"/>
          <w:szCs w:val="20"/>
          <w:lang w:val="en-US"/>
        </w:rPr>
        <w:t>Child Language Teaching and Therapy, 31(3),</w:t>
      </w:r>
      <w:r w:rsidRPr="7DC6C0C4">
        <w:rPr>
          <w:rFonts w:asciiTheme="minorHAnsi" w:eastAsiaTheme="minorEastAsia" w:hAnsiTheme="minorHAnsi" w:cstheme="minorBidi"/>
          <w:sz w:val="20"/>
          <w:szCs w:val="20"/>
          <w:lang w:val="en-US"/>
        </w:rPr>
        <w:t xml:space="preserve"> 363-382. </w:t>
      </w:r>
      <w:hyperlink r:id="rId1">
        <w:r w:rsidRPr="7DC6C0C4">
          <w:rPr>
            <w:rStyle w:val="Hyperlink"/>
            <w:rFonts w:asciiTheme="minorHAnsi" w:eastAsiaTheme="minorEastAsia" w:hAnsiTheme="minorHAnsi" w:cstheme="minorBidi"/>
            <w:color w:val="006ACC"/>
            <w:sz w:val="20"/>
            <w:szCs w:val="20"/>
            <w:lang w:val="en-US"/>
          </w:rPr>
          <w:t>https://doi.org/10.1177/0265659015603779</w:t>
        </w:r>
      </w:hyperlink>
    </w:p>
  </w:footnote>
  <w:footnote w:id="3">
    <w:p w:rsidR="7DC6C0C4" w:rsidRDefault="7DC6C0C4" w:rsidP="7DC6C0C4">
      <w:pPr>
        <w:pStyle w:val="FootnoteText"/>
        <w:rPr>
          <w:rFonts w:asciiTheme="minorHAnsi" w:eastAsiaTheme="minorEastAsia" w:hAnsiTheme="minorHAnsi" w:cstheme="minorBidi"/>
        </w:rPr>
      </w:pPr>
      <w:r w:rsidRPr="7DC6C0C4">
        <w:rPr>
          <w:rStyle w:val="FootnoteReference"/>
          <w:rFonts w:asciiTheme="minorHAnsi" w:eastAsiaTheme="minorEastAsia" w:hAnsiTheme="minorHAnsi" w:cstheme="minorBidi"/>
        </w:rPr>
        <w:footnoteRef/>
      </w:r>
      <w:r w:rsidRPr="7DC6C0C4">
        <w:rPr>
          <w:rFonts w:asciiTheme="minorHAnsi" w:eastAsiaTheme="minorEastAsia" w:hAnsiTheme="minorHAnsi" w:cstheme="minorBidi"/>
        </w:rPr>
        <w:t xml:space="preserve"> Ibid.</w:t>
      </w:r>
    </w:p>
  </w:footnote>
  <w:footnote w:id="4">
    <w:p w:rsidR="7DC6C0C4" w:rsidRDefault="7DC6C0C4" w:rsidP="7DC6C0C4">
      <w:pPr>
        <w:rPr>
          <w:rFonts w:asciiTheme="minorHAnsi" w:eastAsiaTheme="minorEastAsia" w:hAnsiTheme="minorHAnsi" w:cstheme="minorBidi"/>
          <w:i/>
          <w:iCs/>
          <w:color w:val="auto"/>
          <w:sz w:val="20"/>
          <w:szCs w:val="20"/>
        </w:rPr>
      </w:pPr>
      <w:r w:rsidRPr="7DC6C0C4">
        <w:rPr>
          <w:rStyle w:val="FootnoteReference"/>
          <w:rFonts w:asciiTheme="minorHAnsi" w:eastAsiaTheme="minorEastAsia" w:hAnsiTheme="minorHAnsi" w:cstheme="minorBidi"/>
          <w:color w:val="auto"/>
          <w:sz w:val="20"/>
          <w:szCs w:val="20"/>
        </w:rPr>
        <w:footnoteRef/>
      </w:r>
      <w:r w:rsidRPr="7DC6C0C4">
        <w:rPr>
          <w:rFonts w:asciiTheme="minorHAnsi" w:eastAsiaTheme="minorEastAsia" w:hAnsiTheme="minorHAnsi" w:cstheme="minorBidi"/>
          <w:color w:val="auto"/>
          <w:sz w:val="20"/>
          <w:szCs w:val="20"/>
        </w:rPr>
        <w:t xml:space="preserve"> </w:t>
      </w:r>
      <w:proofErr w:type="gramStart"/>
      <w:r w:rsidRPr="7DC6C0C4">
        <w:rPr>
          <w:rFonts w:asciiTheme="minorHAnsi" w:eastAsiaTheme="minorEastAsia" w:hAnsiTheme="minorHAnsi" w:cstheme="minorBidi"/>
          <w:color w:val="auto"/>
          <w:sz w:val="20"/>
          <w:szCs w:val="20"/>
        </w:rPr>
        <w:t>PhillipsKPA (2015).</w:t>
      </w:r>
      <w:proofErr w:type="gramEnd"/>
      <w:r w:rsidRPr="7DC6C0C4">
        <w:rPr>
          <w:rFonts w:asciiTheme="minorHAnsi" w:eastAsiaTheme="minorEastAsia" w:hAnsiTheme="minorHAnsi" w:cstheme="minorBidi"/>
          <w:color w:val="auto"/>
          <w:sz w:val="20"/>
          <w:szCs w:val="20"/>
        </w:rPr>
        <w:t xml:space="preserve"> </w:t>
      </w:r>
      <w:r w:rsidRPr="7DC6C0C4">
        <w:rPr>
          <w:rFonts w:asciiTheme="minorHAnsi" w:eastAsiaTheme="minorEastAsia" w:hAnsiTheme="minorHAnsi" w:cstheme="minorBidi"/>
          <w:i/>
          <w:iCs/>
          <w:color w:val="auto"/>
          <w:sz w:val="20"/>
          <w:szCs w:val="20"/>
        </w:rPr>
        <w:t>Evaluation of the More Support for Students with Disabilities Initiative</w:t>
      </w:r>
    </w:p>
    <w:p w:rsidR="7DC6C0C4" w:rsidRPr="006D1D3E" w:rsidRDefault="7DC6C0C4" w:rsidP="006D1D3E">
      <w:pPr>
        <w:rPr>
          <w:rFonts w:asciiTheme="minorHAnsi" w:eastAsiaTheme="minorEastAsia" w:hAnsiTheme="minorHAnsi" w:cstheme="minorBidi"/>
          <w:color w:val="auto"/>
          <w:sz w:val="20"/>
          <w:szCs w:val="20"/>
        </w:rPr>
      </w:pPr>
      <w:r w:rsidRPr="7DC6C0C4">
        <w:rPr>
          <w:rFonts w:asciiTheme="minorHAnsi" w:eastAsiaTheme="minorEastAsia" w:hAnsiTheme="minorHAnsi" w:cstheme="minorBidi"/>
          <w:i/>
          <w:iCs/>
          <w:color w:val="auto"/>
          <w:sz w:val="20"/>
          <w:szCs w:val="20"/>
        </w:rPr>
        <w:t xml:space="preserve">2012-2014 – Final Evaluation Report. </w:t>
      </w:r>
      <w:proofErr w:type="gramStart"/>
      <w:r w:rsidRPr="7DC6C0C4">
        <w:rPr>
          <w:rFonts w:asciiTheme="minorHAnsi" w:eastAsiaTheme="minorEastAsia" w:hAnsiTheme="minorHAnsi" w:cstheme="minorBidi"/>
          <w:color w:val="auto"/>
          <w:sz w:val="20"/>
          <w:szCs w:val="20"/>
        </w:rPr>
        <w:t>Australian Government Department of Education and Training.</w:t>
      </w:r>
      <w:proofErr w:type="gramEnd"/>
      <w:r w:rsidRPr="7DC6C0C4">
        <w:rPr>
          <w:rFonts w:asciiTheme="minorHAnsi" w:eastAsiaTheme="minorEastAsia" w:hAnsiTheme="minorHAnsi" w:cstheme="minorBidi"/>
          <w:color w:val="auto"/>
          <w:sz w:val="20"/>
          <w:szCs w:val="20"/>
        </w:rPr>
        <w:t xml:space="preserve"> Retrieved from https://qed.qld.gov.au/det-publications/reports/Documents/evaluation/evaluation-support-students-disabilities-initiative.pdf</w:t>
      </w:r>
    </w:p>
  </w:footnote>
  <w:footnote w:id="5">
    <w:p w:rsidR="7DC6C0C4" w:rsidRPr="006D1D3E" w:rsidRDefault="7DC6C0C4" w:rsidP="006D1D3E">
      <w:pPr>
        <w:rPr>
          <w:rFonts w:asciiTheme="minorHAnsi" w:eastAsiaTheme="minorEastAsia" w:hAnsiTheme="minorHAnsi" w:cstheme="minorBidi"/>
          <w:color w:val="auto"/>
          <w:sz w:val="20"/>
          <w:szCs w:val="20"/>
        </w:rPr>
      </w:pPr>
      <w:r w:rsidRPr="7DC6C0C4">
        <w:rPr>
          <w:rStyle w:val="FootnoteReference"/>
          <w:rFonts w:asciiTheme="minorHAnsi" w:eastAsiaTheme="minorEastAsia" w:hAnsiTheme="minorHAnsi" w:cstheme="minorBidi"/>
          <w:color w:val="auto"/>
          <w:sz w:val="20"/>
          <w:szCs w:val="20"/>
        </w:rPr>
        <w:footnoteRef/>
      </w:r>
      <w:r w:rsidRPr="7DC6C0C4">
        <w:rPr>
          <w:rFonts w:asciiTheme="minorHAnsi" w:eastAsiaTheme="minorEastAsia" w:hAnsiTheme="minorHAnsi" w:cstheme="minorBidi"/>
          <w:color w:val="auto"/>
          <w:sz w:val="20"/>
          <w:szCs w:val="20"/>
        </w:rPr>
        <w:t xml:space="preserve"> </w:t>
      </w:r>
      <w:r w:rsidR="006D1D3E">
        <w:rPr>
          <w:rFonts w:asciiTheme="minorHAnsi" w:eastAsiaTheme="minorEastAsia" w:hAnsiTheme="minorHAnsi" w:cstheme="minorBidi"/>
          <w:color w:val="auto"/>
          <w:sz w:val="20"/>
          <w:szCs w:val="20"/>
        </w:rPr>
        <w:t xml:space="preserve">Ibid. </w:t>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DD736E" w:rsidRDefault="00DD736E" w:rsidP="006D1D3E">
    <w:pPr>
      <w:pStyle w:val="Header"/>
      <w:ind w:left="0" w:firstLine="0"/>
    </w:pPr>
    <w:r w:rsidRPr="005B5AB5">
      <w:rPr>
        <w:rFonts w:ascii="Calibri" w:eastAsia="Calibri" w:hAnsi="Calibri" w:cs="Times New Roman"/>
        <w:color w:val="auto"/>
        <w:sz w:val="18"/>
        <w:szCs w:val="18"/>
        <w:lang w:val="en-AU"/>
      </w:rPr>
      <w:t xml:space="preserve">© JFA Purple Orange </w:t>
    </w:r>
    <w:r w:rsidR="006D1D3E">
      <w:rPr>
        <w:rFonts w:ascii="Calibri" w:eastAsia="Calibri" w:hAnsi="Calibri" w:cs="Times New Roman"/>
        <w:color w:val="auto"/>
        <w:sz w:val="18"/>
        <w:szCs w:val="18"/>
        <w:lang w:val="en-AU"/>
      </w:rPr>
      <w:t>2020</w:t>
    </w: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0223EE5"/>
    <w:multiLevelType w:val="hybridMultilevel"/>
    <w:tmpl w:val="56CC25E6"/>
    <w:lvl w:ilvl="0" w:tplc="7090D15A">
      <w:start w:val="1"/>
      <w:numFmt w:val="decimal"/>
      <w:lvlText w:val="%1."/>
      <w:lvlJc w:val="left"/>
      <w:pPr>
        <w:ind w:left="720" w:hanging="360"/>
      </w:pPr>
    </w:lvl>
    <w:lvl w:ilvl="1" w:tplc="E8746E5A">
      <w:start w:val="1"/>
      <w:numFmt w:val="lowerLetter"/>
      <w:lvlText w:val="%2."/>
      <w:lvlJc w:val="left"/>
      <w:pPr>
        <w:ind w:left="1440" w:hanging="360"/>
      </w:pPr>
    </w:lvl>
    <w:lvl w:ilvl="2" w:tplc="F828BDA2">
      <w:start w:val="1"/>
      <w:numFmt w:val="lowerRoman"/>
      <w:lvlText w:val="%3."/>
      <w:lvlJc w:val="right"/>
      <w:pPr>
        <w:ind w:left="2160" w:hanging="180"/>
      </w:pPr>
    </w:lvl>
    <w:lvl w:ilvl="3" w:tplc="92263F40">
      <w:start w:val="1"/>
      <w:numFmt w:val="decimal"/>
      <w:lvlText w:val="%4."/>
      <w:lvlJc w:val="left"/>
      <w:pPr>
        <w:ind w:left="2880" w:hanging="360"/>
      </w:pPr>
    </w:lvl>
    <w:lvl w:ilvl="4" w:tplc="01F69A88">
      <w:start w:val="1"/>
      <w:numFmt w:val="lowerLetter"/>
      <w:lvlText w:val="%5."/>
      <w:lvlJc w:val="left"/>
      <w:pPr>
        <w:ind w:left="3600" w:hanging="360"/>
      </w:pPr>
    </w:lvl>
    <w:lvl w:ilvl="5" w:tplc="E33894B2">
      <w:start w:val="1"/>
      <w:numFmt w:val="lowerRoman"/>
      <w:lvlText w:val="%6."/>
      <w:lvlJc w:val="right"/>
      <w:pPr>
        <w:ind w:left="4320" w:hanging="180"/>
      </w:pPr>
    </w:lvl>
    <w:lvl w:ilvl="6" w:tplc="FB36EF2E">
      <w:start w:val="1"/>
      <w:numFmt w:val="decimal"/>
      <w:lvlText w:val="%7."/>
      <w:lvlJc w:val="left"/>
      <w:pPr>
        <w:ind w:left="5040" w:hanging="360"/>
      </w:pPr>
    </w:lvl>
    <w:lvl w:ilvl="7" w:tplc="746A6EB6">
      <w:start w:val="1"/>
      <w:numFmt w:val="lowerLetter"/>
      <w:lvlText w:val="%8."/>
      <w:lvlJc w:val="left"/>
      <w:pPr>
        <w:ind w:left="5760" w:hanging="360"/>
      </w:pPr>
    </w:lvl>
    <w:lvl w:ilvl="8" w:tplc="B0902600">
      <w:start w:val="1"/>
      <w:numFmt w:val="lowerRoman"/>
      <w:lvlText w:val="%9."/>
      <w:lvlJc w:val="right"/>
      <w:pPr>
        <w:ind w:left="6480" w:hanging="180"/>
      </w:pPr>
    </w:lvl>
  </w:abstractNum>
  <w:abstractNum w:abstractNumId="1">
    <w:nsid w:val="0E2672D5"/>
    <w:multiLevelType w:val="hybridMultilevel"/>
    <w:tmpl w:val="7C764A7A"/>
    <w:lvl w:ilvl="0" w:tplc="AB68505A">
      <w:start w:val="1"/>
      <w:numFmt w:val="bullet"/>
      <w:pStyle w:val="ListParagraph"/>
      <w:lvlText w:val=""/>
      <w:lvlJc w:val="left"/>
      <w:pPr>
        <w:ind w:left="286" w:firstLine="0"/>
      </w:pPr>
      <w:rPr>
        <w:rFonts w:ascii="Symbol" w:hAnsi="Symbol" w:hint="default"/>
        <w:b w:val="0"/>
        <w:i w:val="0"/>
        <w:strike w:val="0"/>
        <w:dstrike w:val="0"/>
        <w:color w:val="343433"/>
        <w:sz w:val="24"/>
        <w:szCs w:val="24"/>
        <w:u w:val="none" w:color="000000"/>
        <w:vertAlign w:val="baseline"/>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2">
    <w:nsid w:val="106F350B"/>
    <w:multiLevelType w:val="hybridMultilevel"/>
    <w:tmpl w:val="5796854C"/>
    <w:lvl w:ilvl="0" w:tplc="228CAA0E">
      <w:start w:val="1"/>
      <w:numFmt w:val="decimal"/>
      <w:lvlText w:val="%1."/>
      <w:lvlJc w:val="left"/>
      <w:pPr>
        <w:ind w:left="720" w:hanging="360"/>
      </w:pPr>
    </w:lvl>
    <w:lvl w:ilvl="1" w:tplc="658E8EDA">
      <w:start w:val="1"/>
      <w:numFmt w:val="lowerLetter"/>
      <w:lvlText w:val="%2."/>
      <w:lvlJc w:val="left"/>
      <w:pPr>
        <w:ind w:left="1440" w:hanging="360"/>
      </w:pPr>
    </w:lvl>
    <w:lvl w:ilvl="2" w:tplc="C7EE8D30">
      <w:start w:val="1"/>
      <w:numFmt w:val="lowerRoman"/>
      <w:lvlText w:val="%3."/>
      <w:lvlJc w:val="right"/>
      <w:pPr>
        <w:ind w:left="2160" w:hanging="180"/>
      </w:pPr>
    </w:lvl>
    <w:lvl w:ilvl="3" w:tplc="DD721754">
      <w:start w:val="1"/>
      <w:numFmt w:val="decimal"/>
      <w:lvlText w:val="%4."/>
      <w:lvlJc w:val="left"/>
      <w:pPr>
        <w:ind w:left="2880" w:hanging="360"/>
      </w:pPr>
    </w:lvl>
    <w:lvl w:ilvl="4" w:tplc="6F64E02C">
      <w:start w:val="1"/>
      <w:numFmt w:val="lowerLetter"/>
      <w:lvlText w:val="%5."/>
      <w:lvlJc w:val="left"/>
      <w:pPr>
        <w:ind w:left="3600" w:hanging="360"/>
      </w:pPr>
    </w:lvl>
    <w:lvl w:ilvl="5" w:tplc="A906BDA0">
      <w:start w:val="1"/>
      <w:numFmt w:val="lowerRoman"/>
      <w:lvlText w:val="%6."/>
      <w:lvlJc w:val="right"/>
      <w:pPr>
        <w:ind w:left="4320" w:hanging="180"/>
      </w:pPr>
    </w:lvl>
    <w:lvl w:ilvl="6" w:tplc="4BCADCD6">
      <w:start w:val="1"/>
      <w:numFmt w:val="decimal"/>
      <w:lvlText w:val="%7."/>
      <w:lvlJc w:val="left"/>
      <w:pPr>
        <w:ind w:left="5040" w:hanging="360"/>
      </w:pPr>
    </w:lvl>
    <w:lvl w:ilvl="7" w:tplc="A496C144">
      <w:start w:val="1"/>
      <w:numFmt w:val="lowerLetter"/>
      <w:lvlText w:val="%8."/>
      <w:lvlJc w:val="left"/>
      <w:pPr>
        <w:ind w:left="5760" w:hanging="360"/>
      </w:pPr>
    </w:lvl>
    <w:lvl w:ilvl="8" w:tplc="EAF8CA6E">
      <w:start w:val="1"/>
      <w:numFmt w:val="lowerRoman"/>
      <w:lvlText w:val="%9."/>
      <w:lvlJc w:val="right"/>
      <w:pPr>
        <w:ind w:left="6480" w:hanging="180"/>
      </w:pPr>
    </w:lvl>
  </w:abstractNum>
  <w:abstractNum w:abstractNumId="3">
    <w:nsid w:val="128F303F"/>
    <w:multiLevelType w:val="hybridMultilevel"/>
    <w:tmpl w:val="5A5C07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9891820"/>
    <w:multiLevelType w:val="hybridMultilevel"/>
    <w:tmpl w:val="55701A98"/>
    <w:lvl w:ilvl="0" w:tplc="7D28F67A">
      <w:start w:val="1"/>
      <w:numFmt w:val="bullet"/>
      <w:lvlText w:val=""/>
      <w:lvlJc w:val="left"/>
      <w:pPr>
        <w:ind w:left="283"/>
      </w:pPr>
      <w:rPr>
        <w:rFonts w:ascii="Symbol" w:hAnsi="Symbol" w:hint="default"/>
        <w:b w:val="0"/>
        <w:i w:val="0"/>
        <w:strike w:val="0"/>
        <w:dstrike w:val="0"/>
        <w:color w:val="343433"/>
        <w:sz w:val="24"/>
        <w:szCs w:val="24"/>
        <w:u w:val="none" w:color="000000"/>
        <w:bdr w:val="none" w:sz="0" w:space="0" w:color="auto"/>
        <w:shd w:val="clear" w:color="auto" w:fill="auto"/>
        <w:vertAlign w:val="baseline"/>
      </w:rPr>
    </w:lvl>
    <w:lvl w:ilvl="1" w:tplc="D0A2764C">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DCF8D386">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56E8906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36AE2832">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74FA3642">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F7FE6DE8">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E4367960">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B3D43950">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abstractNum w:abstractNumId="5">
    <w:nsid w:val="29AB34FC"/>
    <w:multiLevelType w:val="hybridMultilevel"/>
    <w:tmpl w:val="CFD49D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2D361A18"/>
    <w:multiLevelType w:val="hybridMultilevel"/>
    <w:tmpl w:val="C3B0D79E"/>
    <w:lvl w:ilvl="0" w:tplc="6E423BDC">
      <w:start w:val="1"/>
      <w:numFmt w:val="bullet"/>
      <w:lvlText w:val="•"/>
      <w:lvlJc w:val="left"/>
      <w:pPr>
        <w:ind w:left="283"/>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1" w:tplc="D0A2764C">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DCF8D386">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56E8906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36AE2832">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74FA3642">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F7FE6DE8">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E4367960">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B3D43950">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abstractNum w:abstractNumId="7">
    <w:nsid w:val="2F726B74"/>
    <w:multiLevelType w:val="hybridMultilevel"/>
    <w:tmpl w:val="12C44A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F52677C"/>
    <w:multiLevelType w:val="hybridMultilevel"/>
    <w:tmpl w:val="BCB60F16"/>
    <w:lvl w:ilvl="0" w:tplc="21B0B7F2">
      <w:start w:val="1"/>
      <w:numFmt w:val="decimal"/>
      <w:lvlText w:val="%1."/>
      <w:lvlJc w:val="left"/>
      <w:pPr>
        <w:ind w:left="720" w:hanging="360"/>
      </w:pPr>
    </w:lvl>
    <w:lvl w:ilvl="1" w:tplc="58D8D0DC">
      <w:start w:val="1"/>
      <w:numFmt w:val="lowerLetter"/>
      <w:lvlText w:val="%2."/>
      <w:lvlJc w:val="left"/>
      <w:pPr>
        <w:ind w:left="1440" w:hanging="360"/>
      </w:pPr>
    </w:lvl>
    <w:lvl w:ilvl="2" w:tplc="3594E7DC">
      <w:start w:val="1"/>
      <w:numFmt w:val="lowerRoman"/>
      <w:lvlText w:val="%3."/>
      <w:lvlJc w:val="right"/>
      <w:pPr>
        <w:ind w:left="2160" w:hanging="180"/>
      </w:pPr>
    </w:lvl>
    <w:lvl w:ilvl="3" w:tplc="750A70E2">
      <w:start w:val="1"/>
      <w:numFmt w:val="decimal"/>
      <w:lvlText w:val="%4."/>
      <w:lvlJc w:val="left"/>
      <w:pPr>
        <w:ind w:left="2880" w:hanging="360"/>
      </w:pPr>
    </w:lvl>
    <w:lvl w:ilvl="4" w:tplc="2690EA44">
      <w:start w:val="1"/>
      <w:numFmt w:val="lowerLetter"/>
      <w:lvlText w:val="%5."/>
      <w:lvlJc w:val="left"/>
      <w:pPr>
        <w:ind w:left="3600" w:hanging="360"/>
      </w:pPr>
    </w:lvl>
    <w:lvl w:ilvl="5" w:tplc="D18EB7AA">
      <w:start w:val="1"/>
      <w:numFmt w:val="lowerRoman"/>
      <w:lvlText w:val="%6."/>
      <w:lvlJc w:val="right"/>
      <w:pPr>
        <w:ind w:left="4320" w:hanging="180"/>
      </w:pPr>
    </w:lvl>
    <w:lvl w:ilvl="6" w:tplc="934EC2EA">
      <w:start w:val="1"/>
      <w:numFmt w:val="decimal"/>
      <w:lvlText w:val="%7."/>
      <w:lvlJc w:val="left"/>
      <w:pPr>
        <w:ind w:left="5040" w:hanging="360"/>
      </w:pPr>
    </w:lvl>
    <w:lvl w:ilvl="7" w:tplc="220EED7E">
      <w:start w:val="1"/>
      <w:numFmt w:val="lowerLetter"/>
      <w:lvlText w:val="%8."/>
      <w:lvlJc w:val="left"/>
      <w:pPr>
        <w:ind w:left="5760" w:hanging="360"/>
      </w:pPr>
    </w:lvl>
    <w:lvl w:ilvl="8" w:tplc="835E4D1E">
      <w:start w:val="1"/>
      <w:numFmt w:val="lowerRoman"/>
      <w:lvlText w:val="%9."/>
      <w:lvlJc w:val="right"/>
      <w:pPr>
        <w:ind w:left="6480" w:hanging="180"/>
      </w:pPr>
    </w:lvl>
  </w:abstractNum>
  <w:abstractNum w:abstractNumId="9">
    <w:nsid w:val="4039145D"/>
    <w:multiLevelType w:val="hybridMultilevel"/>
    <w:tmpl w:val="AA368A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43665A6D"/>
    <w:multiLevelType w:val="hybridMultilevel"/>
    <w:tmpl w:val="90EC5760"/>
    <w:lvl w:ilvl="0" w:tplc="8A9635EC">
      <w:start w:val="1"/>
      <w:numFmt w:val="bullet"/>
      <w:lvlText w:val=""/>
      <w:lvlJc w:val="left"/>
      <w:pPr>
        <w:ind w:left="720" w:hanging="360"/>
      </w:pPr>
      <w:rPr>
        <w:rFonts w:ascii="Symbol" w:hAnsi="Symbol" w:hint="default"/>
      </w:rPr>
    </w:lvl>
    <w:lvl w:ilvl="1" w:tplc="FAC04718">
      <w:start w:val="1"/>
      <w:numFmt w:val="bullet"/>
      <w:lvlText w:val="o"/>
      <w:lvlJc w:val="left"/>
      <w:pPr>
        <w:ind w:left="1440" w:hanging="360"/>
      </w:pPr>
      <w:rPr>
        <w:rFonts w:ascii="Courier New" w:hAnsi="Courier New" w:hint="default"/>
      </w:rPr>
    </w:lvl>
    <w:lvl w:ilvl="2" w:tplc="DD56C20E">
      <w:start w:val="1"/>
      <w:numFmt w:val="bullet"/>
      <w:lvlText w:val=""/>
      <w:lvlJc w:val="left"/>
      <w:pPr>
        <w:ind w:left="2160" w:hanging="360"/>
      </w:pPr>
      <w:rPr>
        <w:rFonts w:ascii="Wingdings" w:hAnsi="Wingdings" w:hint="default"/>
      </w:rPr>
    </w:lvl>
    <w:lvl w:ilvl="3" w:tplc="35380C82">
      <w:start w:val="1"/>
      <w:numFmt w:val="bullet"/>
      <w:lvlText w:val=""/>
      <w:lvlJc w:val="left"/>
      <w:pPr>
        <w:ind w:left="2880" w:hanging="360"/>
      </w:pPr>
      <w:rPr>
        <w:rFonts w:ascii="Symbol" w:hAnsi="Symbol" w:hint="default"/>
      </w:rPr>
    </w:lvl>
    <w:lvl w:ilvl="4" w:tplc="55E48382">
      <w:start w:val="1"/>
      <w:numFmt w:val="bullet"/>
      <w:lvlText w:val="o"/>
      <w:lvlJc w:val="left"/>
      <w:pPr>
        <w:ind w:left="3600" w:hanging="360"/>
      </w:pPr>
      <w:rPr>
        <w:rFonts w:ascii="Courier New" w:hAnsi="Courier New" w:hint="default"/>
      </w:rPr>
    </w:lvl>
    <w:lvl w:ilvl="5" w:tplc="AF5CEBEC">
      <w:start w:val="1"/>
      <w:numFmt w:val="bullet"/>
      <w:lvlText w:val=""/>
      <w:lvlJc w:val="left"/>
      <w:pPr>
        <w:ind w:left="4320" w:hanging="360"/>
      </w:pPr>
      <w:rPr>
        <w:rFonts w:ascii="Wingdings" w:hAnsi="Wingdings" w:hint="default"/>
      </w:rPr>
    </w:lvl>
    <w:lvl w:ilvl="6" w:tplc="4D04FA04">
      <w:start w:val="1"/>
      <w:numFmt w:val="bullet"/>
      <w:lvlText w:val=""/>
      <w:lvlJc w:val="left"/>
      <w:pPr>
        <w:ind w:left="5040" w:hanging="360"/>
      </w:pPr>
      <w:rPr>
        <w:rFonts w:ascii="Symbol" w:hAnsi="Symbol" w:hint="default"/>
      </w:rPr>
    </w:lvl>
    <w:lvl w:ilvl="7" w:tplc="F4E6D4F4">
      <w:start w:val="1"/>
      <w:numFmt w:val="bullet"/>
      <w:lvlText w:val="o"/>
      <w:lvlJc w:val="left"/>
      <w:pPr>
        <w:ind w:left="5760" w:hanging="360"/>
      </w:pPr>
      <w:rPr>
        <w:rFonts w:ascii="Courier New" w:hAnsi="Courier New" w:hint="default"/>
      </w:rPr>
    </w:lvl>
    <w:lvl w:ilvl="8" w:tplc="46BABCF4">
      <w:start w:val="1"/>
      <w:numFmt w:val="bullet"/>
      <w:lvlText w:val=""/>
      <w:lvlJc w:val="left"/>
      <w:pPr>
        <w:ind w:left="6480" w:hanging="360"/>
      </w:pPr>
      <w:rPr>
        <w:rFonts w:ascii="Wingdings" w:hAnsi="Wingdings" w:hint="default"/>
      </w:rPr>
    </w:lvl>
  </w:abstractNum>
  <w:abstractNum w:abstractNumId="11">
    <w:nsid w:val="44F94EAA"/>
    <w:multiLevelType w:val="hybridMultilevel"/>
    <w:tmpl w:val="49C44C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485B05EE"/>
    <w:multiLevelType w:val="hybridMultilevel"/>
    <w:tmpl w:val="60E0E9B8"/>
    <w:lvl w:ilvl="0" w:tplc="C95E9B6C">
      <w:start w:val="1"/>
      <w:numFmt w:val="bullet"/>
      <w:lvlText w:val=""/>
      <w:lvlJc w:val="left"/>
      <w:pPr>
        <w:ind w:left="720" w:hanging="360"/>
      </w:pPr>
      <w:rPr>
        <w:rFonts w:ascii="Symbol" w:hAnsi="Symbol" w:hint="default"/>
      </w:rPr>
    </w:lvl>
    <w:lvl w:ilvl="1" w:tplc="2EE0CAB4">
      <w:start w:val="1"/>
      <w:numFmt w:val="bullet"/>
      <w:lvlText w:val="o"/>
      <w:lvlJc w:val="left"/>
      <w:pPr>
        <w:ind w:left="1440" w:hanging="360"/>
      </w:pPr>
      <w:rPr>
        <w:rFonts w:ascii="Courier New" w:hAnsi="Courier New" w:hint="default"/>
      </w:rPr>
    </w:lvl>
    <w:lvl w:ilvl="2" w:tplc="DF48483E">
      <w:start w:val="1"/>
      <w:numFmt w:val="bullet"/>
      <w:lvlText w:val=""/>
      <w:lvlJc w:val="left"/>
      <w:pPr>
        <w:ind w:left="2160" w:hanging="360"/>
      </w:pPr>
      <w:rPr>
        <w:rFonts w:ascii="Wingdings" w:hAnsi="Wingdings" w:hint="default"/>
      </w:rPr>
    </w:lvl>
    <w:lvl w:ilvl="3" w:tplc="CB309D36">
      <w:start w:val="1"/>
      <w:numFmt w:val="bullet"/>
      <w:lvlText w:val=""/>
      <w:lvlJc w:val="left"/>
      <w:pPr>
        <w:ind w:left="2880" w:hanging="360"/>
      </w:pPr>
      <w:rPr>
        <w:rFonts w:ascii="Symbol" w:hAnsi="Symbol" w:hint="default"/>
      </w:rPr>
    </w:lvl>
    <w:lvl w:ilvl="4" w:tplc="9AFC651C">
      <w:start w:val="1"/>
      <w:numFmt w:val="bullet"/>
      <w:lvlText w:val="o"/>
      <w:lvlJc w:val="left"/>
      <w:pPr>
        <w:ind w:left="3600" w:hanging="360"/>
      </w:pPr>
      <w:rPr>
        <w:rFonts w:ascii="Courier New" w:hAnsi="Courier New" w:hint="default"/>
      </w:rPr>
    </w:lvl>
    <w:lvl w:ilvl="5" w:tplc="49DE2D6E">
      <w:start w:val="1"/>
      <w:numFmt w:val="bullet"/>
      <w:lvlText w:val=""/>
      <w:lvlJc w:val="left"/>
      <w:pPr>
        <w:ind w:left="4320" w:hanging="360"/>
      </w:pPr>
      <w:rPr>
        <w:rFonts w:ascii="Wingdings" w:hAnsi="Wingdings" w:hint="default"/>
      </w:rPr>
    </w:lvl>
    <w:lvl w:ilvl="6" w:tplc="62DAAABA">
      <w:start w:val="1"/>
      <w:numFmt w:val="bullet"/>
      <w:lvlText w:val=""/>
      <w:lvlJc w:val="left"/>
      <w:pPr>
        <w:ind w:left="5040" w:hanging="360"/>
      </w:pPr>
      <w:rPr>
        <w:rFonts w:ascii="Symbol" w:hAnsi="Symbol" w:hint="default"/>
      </w:rPr>
    </w:lvl>
    <w:lvl w:ilvl="7" w:tplc="4D8A2F3A">
      <w:start w:val="1"/>
      <w:numFmt w:val="bullet"/>
      <w:lvlText w:val="o"/>
      <w:lvlJc w:val="left"/>
      <w:pPr>
        <w:ind w:left="5760" w:hanging="360"/>
      </w:pPr>
      <w:rPr>
        <w:rFonts w:ascii="Courier New" w:hAnsi="Courier New" w:hint="default"/>
      </w:rPr>
    </w:lvl>
    <w:lvl w:ilvl="8" w:tplc="1AEE99E8">
      <w:start w:val="1"/>
      <w:numFmt w:val="bullet"/>
      <w:lvlText w:val=""/>
      <w:lvlJc w:val="left"/>
      <w:pPr>
        <w:ind w:left="6480" w:hanging="360"/>
      </w:pPr>
      <w:rPr>
        <w:rFonts w:ascii="Wingdings" w:hAnsi="Wingdings" w:hint="default"/>
      </w:rPr>
    </w:lvl>
  </w:abstractNum>
  <w:abstractNum w:abstractNumId="13">
    <w:nsid w:val="492E2C86"/>
    <w:multiLevelType w:val="hybridMultilevel"/>
    <w:tmpl w:val="8A6CEBD6"/>
    <w:lvl w:ilvl="0" w:tplc="F8206CA0">
      <w:start w:val="1"/>
      <w:numFmt w:val="bullet"/>
      <w:lvlText w:val="•"/>
      <w:lvlJc w:val="left"/>
      <w:pPr>
        <w:ind w:left="283"/>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1" w:tplc="9BA8FF98">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2E746504">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E5A81F2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64D80B06">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5CFCBB9A">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7714CBCC">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060A0ED2">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CAF499F8">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abstractNum w:abstractNumId="14">
    <w:nsid w:val="4C0C33F9"/>
    <w:multiLevelType w:val="hybridMultilevel"/>
    <w:tmpl w:val="49F0D07E"/>
    <w:lvl w:ilvl="0" w:tplc="09C29454">
      <w:start w:val="1"/>
      <w:numFmt w:val="bullet"/>
      <w:lvlText w:val=""/>
      <w:lvlJc w:val="left"/>
      <w:pPr>
        <w:ind w:left="720" w:hanging="360"/>
      </w:pPr>
      <w:rPr>
        <w:rFonts w:ascii="Symbol" w:hAnsi="Symbol" w:hint="default"/>
      </w:rPr>
    </w:lvl>
    <w:lvl w:ilvl="1" w:tplc="DAB05304">
      <w:start w:val="1"/>
      <w:numFmt w:val="bullet"/>
      <w:lvlText w:val="o"/>
      <w:lvlJc w:val="left"/>
      <w:pPr>
        <w:ind w:left="1440" w:hanging="360"/>
      </w:pPr>
      <w:rPr>
        <w:rFonts w:ascii="Courier New" w:hAnsi="Courier New" w:hint="default"/>
      </w:rPr>
    </w:lvl>
    <w:lvl w:ilvl="2" w:tplc="22A8F7D2">
      <w:start w:val="1"/>
      <w:numFmt w:val="bullet"/>
      <w:lvlText w:val=""/>
      <w:lvlJc w:val="left"/>
      <w:pPr>
        <w:ind w:left="2160" w:hanging="360"/>
      </w:pPr>
      <w:rPr>
        <w:rFonts w:ascii="Wingdings" w:hAnsi="Wingdings" w:hint="default"/>
      </w:rPr>
    </w:lvl>
    <w:lvl w:ilvl="3" w:tplc="B9DEE954">
      <w:start w:val="1"/>
      <w:numFmt w:val="bullet"/>
      <w:lvlText w:val=""/>
      <w:lvlJc w:val="left"/>
      <w:pPr>
        <w:ind w:left="2880" w:hanging="360"/>
      </w:pPr>
      <w:rPr>
        <w:rFonts w:ascii="Symbol" w:hAnsi="Symbol" w:hint="default"/>
      </w:rPr>
    </w:lvl>
    <w:lvl w:ilvl="4" w:tplc="EB98D1F4">
      <w:start w:val="1"/>
      <w:numFmt w:val="bullet"/>
      <w:lvlText w:val="o"/>
      <w:lvlJc w:val="left"/>
      <w:pPr>
        <w:ind w:left="3600" w:hanging="360"/>
      </w:pPr>
      <w:rPr>
        <w:rFonts w:ascii="Courier New" w:hAnsi="Courier New" w:hint="default"/>
      </w:rPr>
    </w:lvl>
    <w:lvl w:ilvl="5" w:tplc="F6FE2D9A">
      <w:start w:val="1"/>
      <w:numFmt w:val="bullet"/>
      <w:lvlText w:val=""/>
      <w:lvlJc w:val="left"/>
      <w:pPr>
        <w:ind w:left="4320" w:hanging="360"/>
      </w:pPr>
      <w:rPr>
        <w:rFonts w:ascii="Wingdings" w:hAnsi="Wingdings" w:hint="default"/>
      </w:rPr>
    </w:lvl>
    <w:lvl w:ilvl="6" w:tplc="D5886B32">
      <w:start w:val="1"/>
      <w:numFmt w:val="bullet"/>
      <w:lvlText w:val=""/>
      <w:lvlJc w:val="left"/>
      <w:pPr>
        <w:ind w:left="5040" w:hanging="360"/>
      </w:pPr>
      <w:rPr>
        <w:rFonts w:ascii="Symbol" w:hAnsi="Symbol" w:hint="default"/>
      </w:rPr>
    </w:lvl>
    <w:lvl w:ilvl="7" w:tplc="C5365210">
      <w:start w:val="1"/>
      <w:numFmt w:val="bullet"/>
      <w:lvlText w:val="o"/>
      <w:lvlJc w:val="left"/>
      <w:pPr>
        <w:ind w:left="5760" w:hanging="360"/>
      </w:pPr>
      <w:rPr>
        <w:rFonts w:ascii="Courier New" w:hAnsi="Courier New" w:hint="default"/>
      </w:rPr>
    </w:lvl>
    <w:lvl w:ilvl="8" w:tplc="C44635CE">
      <w:start w:val="1"/>
      <w:numFmt w:val="bullet"/>
      <w:lvlText w:val=""/>
      <w:lvlJc w:val="left"/>
      <w:pPr>
        <w:ind w:left="6480" w:hanging="360"/>
      </w:pPr>
      <w:rPr>
        <w:rFonts w:ascii="Wingdings" w:hAnsi="Wingdings" w:hint="default"/>
      </w:rPr>
    </w:lvl>
  </w:abstractNum>
  <w:abstractNum w:abstractNumId="15">
    <w:nsid w:val="695A61D2"/>
    <w:multiLevelType w:val="hybridMultilevel"/>
    <w:tmpl w:val="FD24F632"/>
    <w:lvl w:ilvl="0" w:tplc="04090001">
      <w:start w:val="1"/>
      <w:numFmt w:val="bullet"/>
      <w:lvlText w:val=""/>
      <w:lvlJc w:val="left"/>
      <w:pPr>
        <w:ind w:left="283"/>
      </w:pPr>
      <w:rPr>
        <w:rFonts w:ascii="Symbol" w:hAnsi="Symbol" w:hint="default"/>
        <w:b w:val="0"/>
        <w:i w:val="0"/>
        <w:strike w:val="0"/>
        <w:dstrike w:val="0"/>
        <w:color w:val="343433"/>
        <w:sz w:val="24"/>
        <w:szCs w:val="24"/>
        <w:u w:val="none" w:color="000000"/>
        <w:bdr w:val="none" w:sz="0" w:space="0" w:color="auto"/>
        <w:shd w:val="clear" w:color="auto" w:fill="auto"/>
        <w:vertAlign w:val="baseline"/>
      </w:rPr>
    </w:lvl>
    <w:lvl w:ilvl="1" w:tplc="D0A2764C">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DCF8D386">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56E89066">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36AE2832">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74FA3642">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F7FE6DE8">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E4367960">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B3D43950">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abstractNum w:abstractNumId="16">
    <w:nsid w:val="7DC12A53"/>
    <w:multiLevelType w:val="hybridMultilevel"/>
    <w:tmpl w:val="BE88039C"/>
    <w:lvl w:ilvl="0" w:tplc="C5D40BC4">
      <w:start w:val="1"/>
      <w:numFmt w:val="decimal"/>
      <w:lvlText w:val="%1."/>
      <w:lvlJc w:val="left"/>
      <w:pPr>
        <w:ind w:left="720" w:hanging="360"/>
      </w:pPr>
    </w:lvl>
    <w:lvl w:ilvl="1" w:tplc="9FF278BA">
      <w:start w:val="1"/>
      <w:numFmt w:val="lowerLetter"/>
      <w:lvlText w:val="%2."/>
      <w:lvlJc w:val="left"/>
      <w:pPr>
        <w:ind w:left="1440" w:hanging="360"/>
      </w:pPr>
    </w:lvl>
    <w:lvl w:ilvl="2" w:tplc="E06C0D5E">
      <w:start w:val="1"/>
      <w:numFmt w:val="lowerRoman"/>
      <w:lvlText w:val="%3."/>
      <w:lvlJc w:val="right"/>
      <w:pPr>
        <w:ind w:left="2160" w:hanging="180"/>
      </w:pPr>
    </w:lvl>
    <w:lvl w:ilvl="3" w:tplc="42C4B9AE">
      <w:start w:val="1"/>
      <w:numFmt w:val="decimal"/>
      <w:lvlText w:val="%4."/>
      <w:lvlJc w:val="left"/>
      <w:pPr>
        <w:ind w:left="2880" w:hanging="360"/>
      </w:pPr>
    </w:lvl>
    <w:lvl w:ilvl="4" w:tplc="FE9C2D90">
      <w:start w:val="1"/>
      <w:numFmt w:val="lowerLetter"/>
      <w:lvlText w:val="%5."/>
      <w:lvlJc w:val="left"/>
      <w:pPr>
        <w:ind w:left="3600" w:hanging="360"/>
      </w:pPr>
    </w:lvl>
    <w:lvl w:ilvl="5" w:tplc="5CFA4CBC">
      <w:start w:val="1"/>
      <w:numFmt w:val="lowerRoman"/>
      <w:lvlText w:val="%6."/>
      <w:lvlJc w:val="right"/>
      <w:pPr>
        <w:ind w:left="4320" w:hanging="180"/>
      </w:pPr>
    </w:lvl>
    <w:lvl w:ilvl="6" w:tplc="16787462">
      <w:start w:val="1"/>
      <w:numFmt w:val="decimal"/>
      <w:lvlText w:val="%7."/>
      <w:lvlJc w:val="left"/>
      <w:pPr>
        <w:ind w:left="5040" w:hanging="360"/>
      </w:pPr>
    </w:lvl>
    <w:lvl w:ilvl="7" w:tplc="586A71C2">
      <w:start w:val="1"/>
      <w:numFmt w:val="lowerLetter"/>
      <w:lvlText w:val="%8."/>
      <w:lvlJc w:val="left"/>
      <w:pPr>
        <w:ind w:left="5760" w:hanging="360"/>
      </w:pPr>
    </w:lvl>
    <w:lvl w:ilvl="8" w:tplc="7DD26A4C">
      <w:start w:val="1"/>
      <w:numFmt w:val="lowerRoman"/>
      <w:lvlText w:val="%9."/>
      <w:lvlJc w:val="right"/>
      <w:pPr>
        <w:ind w:left="6480" w:hanging="180"/>
      </w:pPr>
    </w:lvl>
  </w:abstractNum>
  <w:num w:numId="1">
    <w:abstractNumId w:val="14"/>
  </w:num>
  <w:num w:numId="2">
    <w:abstractNumId w:val="8"/>
  </w:num>
  <w:num w:numId="3">
    <w:abstractNumId w:val="0"/>
  </w:num>
  <w:num w:numId="4">
    <w:abstractNumId w:val="2"/>
  </w:num>
  <w:num w:numId="5">
    <w:abstractNumId w:val="12"/>
  </w:num>
  <w:num w:numId="6">
    <w:abstractNumId w:val="16"/>
  </w:num>
  <w:num w:numId="7">
    <w:abstractNumId w:val="10"/>
  </w:num>
  <w:num w:numId="8">
    <w:abstractNumId w:val="13"/>
  </w:num>
  <w:num w:numId="9">
    <w:abstractNumId w:val="6"/>
  </w:num>
  <w:num w:numId="10">
    <w:abstractNumId w:val="15"/>
  </w:num>
  <w:num w:numId="11">
    <w:abstractNumId w:val="4"/>
  </w:num>
  <w:num w:numId="12">
    <w:abstractNumId w:val="1"/>
  </w:num>
  <w:num w:numId="13">
    <w:abstractNumId w:val="3"/>
  </w:num>
  <w:num w:numId="14">
    <w:abstractNumId w:val="5"/>
  </w:num>
  <w:num w:numId="15">
    <w:abstractNumId w:val="9"/>
  </w:num>
  <w:num w:numId="16">
    <w:abstractNumId w:val="7"/>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grammar="clean"/>
  <w:doNotTrackMoves/>
  <w:defaultTabStop w:val="720"/>
  <w:characterSpacingControl w:val="doNotCompress"/>
  <w:hdrShapeDefaults>
    <o:shapedefaults v:ext="edit" spidmax="2050"/>
  </w:hdrShapeDefaults>
  <w:footnotePr>
    <w:pos w:val="beneathText"/>
    <w:footnote w:id="0"/>
    <w:footnote w:id="1"/>
  </w:footnotePr>
  <w:endnotePr>
    <w:endnote w:id="0"/>
    <w:endnote w:id="1"/>
  </w:endnotePr>
  <w:compat>
    <w:useFELayout/>
  </w:compat>
  <w:rsids>
    <w:rsidRoot w:val="00560670"/>
    <w:rsid w:val="0004481D"/>
    <w:rsid w:val="0005A052"/>
    <w:rsid w:val="000B3C30"/>
    <w:rsid w:val="00104397"/>
    <w:rsid w:val="00140041"/>
    <w:rsid w:val="00151331"/>
    <w:rsid w:val="001C41D4"/>
    <w:rsid w:val="001E7454"/>
    <w:rsid w:val="002105EC"/>
    <w:rsid w:val="00247B64"/>
    <w:rsid w:val="00267E9E"/>
    <w:rsid w:val="0027503A"/>
    <w:rsid w:val="00293303"/>
    <w:rsid w:val="0029493B"/>
    <w:rsid w:val="002E0578"/>
    <w:rsid w:val="00360D00"/>
    <w:rsid w:val="00372062"/>
    <w:rsid w:val="003B33B4"/>
    <w:rsid w:val="003D638B"/>
    <w:rsid w:val="00400C96"/>
    <w:rsid w:val="004316C2"/>
    <w:rsid w:val="00483FF7"/>
    <w:rsid w:val="00512492"/>
    <w:rsid w:val="005234DA"/>
    <w:rsid w:val="005545FE"/>
    <w:rsid w:val="00560670"/>
    <w:rsid w:val="0056630C"/>
    <w:rsid w:val="0057393D"/>
    <w:rsid w:val="00581C93"/>
    <w:rsid w:val="00591091"/>
    <w:rsid w:val="005A5F72"/>
    <w:rsid w:val="005A64A0"/>
    <w:rsid w:val="005B566E"/>
    <w:rsid w:val="005B5AB5"/>
    <w:rsid w:val="005C3C5D"/>
    <w:rsid w:val="005C7803"/>
    <w:rsid w:val="005F4C28"/>
    <w:rsid w:val="00604845"/>
    <w:rsid w:val="006710EF"/>
    <w:rsid w:val="006D1D3E"/>
    <w:rsid w:val="006E1993"/>
    <w:rsid w:val="00713E94"/>
    <w:rsid w:val="007303B1"/>
    <w:rsid w:val="007316A5"/>
    <w:rsid w:val="00734472"/>
    <w:rsid w:val="007630B5"/>
    <w:rsid w:val="007A2C9C"/>
    <w:rsid w:val="007B7989"/>
    <w:rsid w:val="007D5523"/>
    <w:rsid w:val="00800606"/>
    <w:rsid w:val="00800754"/>
    <w:rsid w:val="0082199A"/>
    <w:rsid w:val="00827D90"/>
    <w:rsid w:val="00882851"/>
    <w:rsid w:val="008B38C5"/>
    <w:rsid w:val="008C0421"/>
    <w:rsid w:val="008D1D15"/>
    <w:rsid w:val="008F64DB"/>
    <w:rsid w:val="00913B17"/>
    <w:rsid w:val="00915AFE"/>
    <w:rsid w:val="009611E0"/>
    <w:rsid w:val="00965723"/>
    <w:rsid w:val="009A0198"/>
    <w:rsid w:val="00A1348E"/>
    <w:rsid w:val="00A22B47"/>
    <w:rsid w:val="00A25A5F"/>
    <w:rsid w:val="00AA4B12"/>
    <w:rsid w:val="00B329F6"/>
    <w:rsid w:val="00B966FB"/>
    <w:rsid w:val="00BA3F61"/>
    <w:rsid w:val="00BB63F3"/>
    <w:rsid w:val="00BE6FCF"/>
    <w:rsid w:val="00BF47D4"/>
    <w:rsid w:val="00C01C00"/>
    <w:rsid w:val="00CA652B"/>
    <w:rsid w:val="00CB1C39"/>
    <w:rsid w:val="00D81237"/>
    <w:rsid w:val="00D91B45"/>
    <w:rsid w:val="00DB5719"/>
    <w:rsid w:val="00DD5513"/>
    <w:rsid w:val="00DD736E"/>
    <w:rsid w:val="00DE30E2"/>
    <w:rsid w:val="00E14A7F"/>
    <w:rsid w:val="00E150D7"/>
    <w:rsid w:val="00E166FC"/>
    <w:rsid w:val="00E27215"/>
    <w:rsid w:val="00E37B21"/>
    <w:rsid w:val="00E40DAA"/>
    <w:rsid w:val="00E4689F"/>
    <w:rsid w:val="00E537E0"/>
    <w:rsid w:val="00E84DAD"/>
    <w:rsid w:val="00EA18F3"/>
    <w:rsid w:val="00ED20DB"/>
    <w:rsid w:val="00ED7642"/>
    <w:rsid w:val="00F27CFC"/>
    <w:rsid w:val="00F66BE1"/>
    <w:rsid w:val="00F86F41"/>
    <w:rsid w:val="00F86F65"/>
    <w:rsid w:val="00FF0889"/>
    <w:rsid w:val="0193BD99"/>
    <w:rsid w:val="01B90EF2"/>
    <w:rsid w:val="02429A9B"/>
    <w:rsid w:val="0242AA0C"/>
    <w:rsid w:val="0272235F"/>
    <w:rsid w:val="0287D517"/>
    <w:rsid w:val="0349D271"/>
    <w:rsid w:val="036C59D1"/>
    <w:rsid w:val="03EF7B5F"/>
    <w:rsid w:val="0474B0B6"/>
    <w:rsid w:val="04AA2AA2"/>
    <w:rsid w:val="054431B9"/>
    <w:rsid w:val="05A1E517"/>
    <w:rsid w:val="05B85758"/>
    <w:rsid w:val="05E44BD5"/>
    <w:rsid w:val="05F26D03"/>
    <w:rsid w:val="060C4D42"/>
    <w:rsid w:val="0612EAAF"/>
    <w:rsid w:val="0624D94F"/>
    <w:rsid w:val="06517262"/>
    <w:rsid w:val="06532142"/>
    <w:rsid w:val="06B5C427"/>
    <w:rsid w:val="06EC2DCE"/>
    <w:rsid w:val="06F91ECB"/>
    <w:rsid w:val="077E78DF"/>
    <w:rsid w:val="07A28E83"/>
    <w:rsid w:val="07A5461D"/>
    <w:rsid w:val="07A95303"/>
    <w:rsid w:val="07E2C2C7"/>
    <w:rsid w:val="08036CF6"/>
    <w:rsid w:val="081D4EED"/>
    <w:rsid w:val="082BCD4B"/>
    <w:rsid w:val="08B45B35"/>
    <w:rsid w:val="08CC6140"/>
    <w:rsid w:val="08F48BD6"/>
    <w:rsid w:val="09598C94"/>
    <w:rsid w:val="0996A715"/>
    <w:rsid w:val="09A96B4F"/>
    <w:rsid w:val="0AAB2CE0"/>
    <w:rsid w:val="0AC521ED"/>
    <w:rsid w:val="0B2AF7B5"/>
    <w:rsid w:val="0B62BAAC"/>
    <w:rsid w:val="0C155105"/>
    <w:rsid w:val="0C1B853A"/>
    <w:rsid w:val="0C5B0166"/>
    <w:rsid w:val="0C9027E0"/>
    <w:rsid w:val="0CD838C4"/>
    <w:rsid w:val="0CF586F8"/>
    <w:rsid w:val="0DA687AE"/>
    <w:rsid w:val="0E4F40E7"/>
    <w:rsid w:val="0ECDA117"/>
    <w:rsid w:val="0ED611D9"/>
    <w:rsid w:val="0EFEF1AB"/>
    <w:rsid w:val="0F432BF5"/>
    <w:rsid w:val="0F47B6DB"/>
    <w:rsid w:val="0F7DD6AC"/>
    <w:rsid w:val="0F91D8D4"/>
    <w:rsid w:val="0FFA3B51"/>
    <w:rsid w:val="1022C493"/>
    <w:rsid w:val="11023159"/>
    <w:rsid w:val="1128F8BE"/>
    <w:rsid w:val="11498E26"/>
    <w:rsid w:val="1152132E"/>
    <w:rsid w:val="11B8D048"/>
    <w:rsid w:val="11BC382D"/>
    <w:rsid w:val="12168589"/>
    <w:rsid w:val="127EA17F"/>
    <w:rsid w:val="13260503"/>
    <w:rsid w:val="135E12A1"/>
    <w:rsid w:val="1377A0FE"/>
    <w:rsid w:val="138C0950"/>
    <w:rsid w:val="148AD38B"/>
    <w:rsid w:val="14E438F0"/>
    <w:rsid w:val="151D70C5"/>
    <w:rsid w:val="1531416B"/>
    <w:rsid w:val="15A62600"/>
    <w:rsid w:val="15D92E33"/>
    <w:rsid w:val="1618FEF2"/>
    <w:rsid w:val="16228B0E"/>
    <w:rsid w:val="16DD3DED"/>
    <w:rsid w:val="16F2279B"/>
    <w:rsid w:val="17583340"/>
    <w:rsid w:val="1793B616"/>
    <w:rsid w:val="179E0C57"/>
    <w:rsid w:val="1812E306"/>
    <w:rsid w:val="186DAE9C"/>
    <w:rsid w:val="18954B54"/>
    <w:rsid w:val="18DA8AE5"/>
    <w:rsid w:val="194491BC"/>
    <w:rsid w:val="19912AEB"/>
    <w:rsid w:val="19AF95AB"/>
    <w:rsid w:val="1A11C9B3"/>
    <w:rsid w:val="1A4DFDB7"/>
    <w:rsid w:val="1A4EDFAB"/>
    <w:rsid w:val="1A8EC1EB"/>
    <w:rsid w:val="1A96607D"/>
    <w:rsid w:val="1A9F88E5"/>
    <w:rsid w:val="1AC33312"/>
    <w:rsid w:val="1B0F2A0E"/>
    <w:rsid w:val="1B3F25B6"/>
    <w:rsid w:val="1B5C8CD3"/>
    <w:rsid w:val="1B82AE64"/>
    <w:rsid w:val="1B845116"/>
    <w:rsid w:val="1BE5D296"/>
    <w:rsid w:val="1C13D591"/>
    <w:rsid w:val="1C39426F"/>
    <w:rsid w:val="1CA5A362"/>
    <w:rsid w:val="1CCA537B"/>
    <w:rsid w:val="1CCC4AB1"/>
    <w:rsid w:val="1CF4FCCF"/>
    <w:rsid w:val="1DD0A351"/>
    <w:rsid w:val="1E18EE31"/>
    <w:rsid w:val="1E2FDEC4"/>
    <w:rsid w:val="1E39DE8D"/>
    <w:rsid w:val="1E43BA9F"/>
    <w:rsid w:val="1ED3300B"/>
    <w:rsid w:val="1EDB9049"/>
    <w:rsid w:val="1F212AB7"/>
    <w:rsid w:val="1F29C36C"/>
    <w:rsid w:val="1F5C98AB"/>
    <w:rsid w:val="1F85BAE1"/>
    <w:rsid w:val="1FD79C4A"/>
    <w:rsid w:val="2041D9BD"/>
    <w:rsid w:val="204EA649"/>
    <w:rsid w:val="2073C6D1"/>
    <w:rsid w:val="20BC0AE3"/>
    <w:rsid w:val="2111EE09"/>
    <w:rsid w:val="211F1832"/>
    <w:rsid w:val="2131D44F"/>
    <w:rsid w:val="21328F2B"/>
    <w:rsid w:val="218FB1DF"/>
    <w:rsid w:val="229EEA81"/>
    <w:rsid w:val="22B8E74D"/>
    <w:rsid w:val="22BD3409"/>
    <w:rsid w:val="22C30E6A"/>
    <w:rsid w:val="22CAD9C2"/>
    <w:rsid w:val="22FE858B"/>
    <w:rsid w:val="231A8DA6"/>
    <w:rsid w:val="2321C75D"/>
    <w:rsid w:val="23381779"/>
    <w:rsid w:val="233BB4E8"/>
    <w:rsid w:val="23B17161"/>
    <w:rsid w:val="23C80E36"/>
    <w:rsid w:val="23E3122B"/>
    <w:rsid w:val="23F1183F"/>
    <w:rsid w:val="24136758"/>
    <w:rsid w:val="243154AC"/>
    <w:rsid w:val="245E3994"/>
    <w:rsid w:val="246FAFE3"/>
    <w:rsid w:val="2485043A"/>
    <w:rsid w:val="24865A3C"/>
    <w:rsid w:val="24E73F31"/>
    <w:rsid w:val="24E90880"/>
    <w:rsid w:val="25554326"/>
    <w:rsid w:val="2566FF4A"/>
    <w:rsid w:val="25BD63E1"/>
    <w:rsid w:val="25EA6834"/>
    <w:rsid w:val="261F9AC5"/>
    <w:rsid w:val="26351D4E"/>
    <w:rsid w:val="26916594"/>
    <w:rsid w:val="26A2955C"/>
    <w:rsid w:val="26E2D7A5"/>
    <w:rsid w:val="27055129"/>
    <w:rsid w:val="273BE36F"/>
    <w:rsid w:val="27713AAF"/>
    <w:rsid w:val="279CA9B0"/>
    <w:rsid w:val="27FC5D5C"/>
    <w:rsid w:val="28197589"/>
    <w:rsid w:val="28ACEE72"/>
    <w:rsid w:val="28B7137F"/>
    <w:rsid w:val="2923181B"/>
    <w:rsid w:val="2934971E"/>
    <w:rsid w:val="295ABB9F"/>
    <w:rsid w:val="29D9E48C"/>
    <w:rsid w:val="2A2C05C6"/>
    <w:rsid w:val="2A48F7CE"/>
    <w:rsid w:val="2ABA0838"/>
    <w:rsid w:val="2ABDD472"/>
    <w:rsid w:val="2AEA826E"/>
    <w:rsid w:val="2B0D3BE7"/>
    <w:rsid w:val="2B3CEF94"/>
    <w:rsid w:val="2B41A617"/>
    <w:rsid w:val="2B4A745B"/>
    <w:rsid w:val="2B7FF1A7"/>
    <w:rsid w:val="2BABF188"/>
    <w:rsid w:val="2BE1BF86"/>
    <w:rsid w:val="2C153944"/>
    <w:rsid w:val="2C278D94"/>
    <w:rsid w:val="2C342CED"/>
    <w:rsid w:val="2C83E26A"/>
    <w:rsid w:val="2D0DA0DA"/>
    <w:rsid w:val="2D452B97"/>
    <w:rsid w:val="2E0D05EA"/>
    <w:rsid w:val="2E3A221D"/>
    <w:rsid w:val="2E4A8370"/>
    <w:rsid w:val="2EB2E87C"/>
    <w:rsid w:val="2EBC3560"/>
    <w:rsid w:val="2EBF2D16"/>
    <w:rsid w:val="2F0BE111"/>
    <w:rsid w:val="2F73BF2E"/>
    <w:rsid w:val="2F849A52"/>
    <w:rsid w:val="2F8B8BE3"/>
    <w:rsid w:val="2FA6F2A9"/>
    <w:rsid w:val="304827EF"/>
    <w:rsid w:val="3085B817"/>
    <w:rsid w:val="30913B54"/>
    <w:rsid w:val="3154C9E7"/>
    <w:rsid w:val="31B70605"/>
    <w:rsid w:val="31F334F2"/>
    <w:rsid w:val="322D0E13"/>
    <w:rsid w:val="325AC849"/>
    <w:rsid w:val="3264D1FA"/>
    <w:rsid w:val="32781847"/>
    <w:rsid w:val="328BFCE1"/>
    <w:rsid w:val="3290AA89"/>
    <w:rsid w:val="32FA942B"/>
    <w:rsid w:val="331B8B52"/>
    <w:rsid w:val="331CBF28"/>
    <w:rsid w:val="33412AF9"/>
    <w:rsid w:val="334B4E8A"/>
    <w:rsid w:val="33913BE9"/>
    <w:rsid w:val="33BF7663"/>
    <w:rsid w:val="3461A386"/>
    <w:rsid w:val="3478A935"/>
    <w:rsid w:val="347B5F46"/>
    <w:rsid w:val="34944633"/>
    <w:rsid w:val="35280BFF"/>
    <w:rsid w:val="35817D4F"/>
    <w:rsid w:val="35BD20BD"/>
    <w:rsid w:val="3601F801"/>
    <w:rsid w:val="360EB061"/>
    <w:rsid w:val="363B069F"/>
    <w:rsid w:val="366FE52C"/>
    <w:rsid w:val="368E2A3B"/>
    <w:rsid w:val="368F4B96"/>
    <w:rsid w:val="373ED8F1"/>
    <w:rsid w:val="377EAFEA"/>
    <w:rsid w:val="379A8419"/>
    <w:rsid w:val="37C02385"/>
    <w:rsid w:val="37EA55EA"/>
    <w:rsid w:val="3856319E"/>
    <w:rsid w:val="38B19EC3"/>
    <w:rsid w:val="38E681A5"/>
    <w:rsid w:val="3945CECD"/>
    <w:rsid w:val="394E1D8B"/>
    <w:rsid w:val="395F89B9"/>
    <w:rsid w:val="3967F70B"/>
    <w:rsid w:val="39FAD926"/>
    <w:rsid w:val="3A1F93CF"/>
    <w:rsid w:val="3A28B92F"/>
    <w:rsid w:val="3A582A63"/>
    <w:rsid w:val="3A95B7D3"/>
    <w:rsid w:val="3AEB1D73"/>
    <w:rsid w:val="3B2EA248"/>
    <w:rsid w:val="3B3C338D"/>
    <w:rsid w:val="3BCC972D"/>
    <w:rsid w:val="3BD1C2EC"/>
    <w:rsid w:val="3CBA79A2"/>
    <w:rsid w:val="3D42E5DC"/>
    <w:rsid w:val="3D92705F"/>
    <w:rsid w:val="3DA4425F"/>
    <w:rsid w:val="3DED6316"/>
    <w:rsid w:val="3E2FBB4F"/>
    <w:rsid w:val="3E425D13"/>
    <w:rsid w:val="3E843851"/>
    <w:rsid w:val="3EAA609E"/>
    <w:rsid w:val="3EAE1F1B"/>
    <w:rsid w:val="3EBEAFBC"/>
    <w:rsid w:val="3FA2ABA2"/>
    <w:rsid w:val="4001C820"/>
    <w:rsid w:val="402C4F8A"/>
    <w:rsid w:val="404D2FE6"/>
    <w:rsid w:val="404FFDFC"/>
    <w:rsid w:val="40ACEB30"/>
    <w:rsid w:val="40D833CF"/>
    <w:rsid w:val="40F7640E"/>
    <w:rsid w:val="4144AF78"/>
    <w:rsid w:val="416B5FAA"/>
    <w:rsid w:val="41B63559"/>
    <w:rsid w:val="420F31F5"/>
    <w:rsid w:val="422E972B"/>
    <w:rsid w:val="424A1F9F"/>
    <w:rsid w:val="4286AA0E"/>
    <w:rsid w:val="429B702C"/>
    <w:rsid w:val="42A4D036"/>
    <w:rsid w:val="42B15F91"/>
    <w:rsid w:val="42D161C9"/>
    <w:rsid w:val="4317681D"/>
    <w:rsid w:val="434D8601"/>
    <w:rsid w:val="43BF742B"/>
    <w:rsid w:val="4401FC60"/>
    <w:rsid w:val="445E9551"/>
    <w:rsid w:val="44FE751B"/>
    <w:rsid w:val="45097A62"/>
    <w:rsid w:val="451BB0A5"/>
    <w:rsid w:val="456CF3E2"/>
    <w:rsid w:val="45F45DBB"/>
    <w:rsid w:val="4634BA04"/>
    <w:rsid w:val="466D13CA"/>
    <w:rsid w:val="46D0A1ED"/>
    <w:rsid w:val="46EAD530"/>
    <w:rsid w:val="47464F7B"/>
    <w:rsid w:val="4776DDD5"/>
    <w:rsid w:val="481E649F"/>
    <w:rsid w:val="482AAA73"/>
    <w:rsid w:val="4869A182"/>
    <w:rsid w:val="48D25A9D"/>
    <w:rsid w:val="48E80B11"/>
    <w:rsid w:val="48E8B55A"/>
    <w:rsid w:val="48EA87B2"/>
    <w:rsid w:val="48FE5613"/>
    <w:rsid w:val="4902F5AC"/>
    <w:rsid w:val="495A1132"/>
    <w:rsid w:val="498B0CC3"/>
    <w:rsid w:val="49940EB2"/>
    <w:rsid w:val="4A0393E0"/>
    <w:rsid w:val="4A09A11F"/>
    <w:rsid w:val="4A0A4991"/>
    <w:rsid w:val="4A0B3670"/>
    <w:rsid w:val="4A2A9C59"/>
    <w:rsid w:val="4A3E62AF"/>
    <w:rsid w:val="4A7A856A"/>
    <w:rsid w:val="4B2FCFF3"/>
    <w:rsid w:val="4B351BC4"/>
    <w:rsid w:val="4B687683"/>
    <w:rsid w:val="4B6F7CC4"/>
    <w:rsid w:val="4B8C03ED"/>
    <w:rsid w:val="4BBD37AB"/>
    <w:rsid w:val="4BEF93FE"/>
    <w:rsid w:val="4C969872"/>
    <w:rsid w:val="4CA0BB9F"/>
    <w:rsid w:val="4CD75CD3"/>
    <w:rsid w:val="4CD7BB8B"/>
    <w:rsid w:val="4CE44B10"/>
    <w:rsid w:val="4D0446D1"/>
    <w:rsid w:val="4D1055E0"/>
    <w:rsid w:val="4D602F8B"/>
    <w:rsid w:val="4DE3FD3C"/>
    <w:rsid w:val="4E9F2CD3"/>
    <w:rsid w:val="4EA72EA3"/>
    <w:rsid w:val="4EAF4344"/>
    <w:rsid w:val="4EBCDC77"/>
    <w:rsid w:val="4ECBB392"/>
    <w:rsid w:val="4ED10ACD"/>
    <w:rsid w:val="4EF08344"/>
    <w:rsid w:val="4EF5E89C"/>
    <w:rsid w:val="4F040CBA"/>
    <w:rsid w:val="4FBAA4F6"/>
    <w:rsid w:val="4FC59D47"/>
    <w:rsid w:val="4FDABFA9"/>
    <w:rsid w:val="500C465F"/>
    <w:rsid w:val="503B4330"/>
    <w:rsid w:val="50930D31"/>
    <w:rsid w:val="50A9D2B7"/>
    <w:rsid w:val="50BEF22E"/>
    <w:rsid w:val="512C7886"/>
    <w:rsid w:val="51C18C22"/>
    <w:rsid w:val="51F2FF71"/>
    <w:rsid w:val="5203F258"/>
    <w:rsid w:val="5252417B"/>
    <w:rsid w:val="5281346A"/>
    <w:rsid w:val="52E9FB01"/>
    <w:rsid w:val="530D272B"/>
    <w:rsid w:val="53436FDD"/>
    <w:rsid w:val="538402BC"/>
    <w:rsid w:val="538C4859"/>
    <w:rsid w:val="539FF916"/>
    <w:rsid w:val="53EEE2D7"/>
    <w:rsid w:val="54655B66"/>
    <w:rsid w:val="54A4A58B"/>
    <w:rsid w:val="54AF0204"/>
    <w:rsid w:val="552069BA"/>
    <w:rsid w:val="55B3D682"/>
    <w:rsid w:val="55F3A63F"/>
    <w:rsid w:val="5615302E"/>
    <w:rsid w:val="56277F79"/>
    <w:rsid w:val="564926E4"/>
    <w:rsid w:val="5689827F"/>
    <w:rsid w:val="56C6C2D9"/>
    <w:rsid w:val="57386E3A"/>
    <w:rsid w:val="573F6F06"/>
    <w:rsid w:val="5816139C"/>
    <w:rsid w:val="5910894E"/>
    <w:rsid w:val="5931CF3F"/>
    <w:rsid w:val="5936E20D"/>
    <w:rsid w:val="59B8A454"/>
    <w:rsid w:val="5A07778C"/>
    <w:rsid w:val="5A91753E"/>
    <w:rsid w:val="5ACCC1BD"/>
    <w:rsid w:val="5AD2644D"/>
    <w:rsid w:val="5B25FD9E"/>
    <w:rsid w:val="5B398960"/>
    <w:rsid w:val="5B646D22"/>
    <w:rsid w:val="5BE88074"/>
    <w:rsid w:val="5C28536C"/>
    <w:rsid w:val="5CE9DF3D"/>
    <w:rsid w:val="5CF23274"/>
    <w:rsid w:val="5CFA43CA"/>
    <w:rsid w:val="5D1DE28C"/>
    <w:rsid w:val="5D2F742A"/>
    <w:rsid w:val="5D339BF2"/>
    <w:rsid w:val="5D629EA0"/>
    <w:rsid w:val="5D72D9D2"/>
    <w:rsid w:val="5E3EFD00"/>
    <w:rsid w:val="5E44A3BB"/>
    <w:rsid w:val="604A3445"/>
    <w:rsid w:val="60B33BEF"/>
    <w:rsid w:val="613C5594"/>
    <w:rsid w:val="618EC92C"/>
    <w:rsid w:val="61EB10E4"/>
    <w:rsid w:val="624A2F1D"/>
    <w:rsid w:val="6259F4EC"/>
    <w:rsid w:val="626F3738"/>
    <w:rsid w:val="6280C97D"/>
    <w:rsid w:val="62AB7CC2"/>
    <w:rsid w:val="62D30433"/>
    <w:rsid w:val="62EB7267"/>
    <w:rsid w:val="630469E0"/>
    <w:rsid w:val="630C35BD"/>
    <w:rsid w:val="6396D93E"/>
    <w:rsid w:val="63C6E2D4"/>
    <w:rsid w:val="642843B8"/>
    <w:rsid w:val="6470895E"/>
    <w:rsid w:val="65550122"/>
    <w:rsid w:val="655C5DBA"/>
    <w:rsid w:val="657D998A"/>
    <w:rsid w:val="65E825CD"/>
    <w:rsid w:val="6603C3AE"/>
    <w:rsid w:val="6612A768"/>
    <w:rsid w:val="6707380C"/>
    <w:rsid w:val="67C160C5"/>
    <w:rsid w:val="6848E27F"/>
    <w:rsid w:val="687EE54D"/>
    <w:rsid w:val="688F7D61"/>
    <w:rsid w:val="68A9C874"/>
    <w:rsid w:val="68D3D57B"/>
    <w:rsid w:val="68EF835F"/>
    <w:rsid w:val="695443D1"/>
    <w:rsid w:val="6959758E"/>
    <w:rsid w:val="697DCE4A"/>
    <w:rsid w:val="69B7B55A"/>
    <w:rsid w:val="69BE362B"/>
    <w:rsid w:val="6A3FBB81"/>
    <w:rsid w:val="6A407A67"/>
    <w:rsid w:val="6B03DE87"/>
    <w:rsid w:val="6B30C096"/>
    <w:rsid w:val="6BC332FA"/>
    <w:rsid w:val="6BEEE760"/>
    <w:rsid w:val="6D1D1F8D"/>
    <w:rsid w:val="6D732410"/>
    <w:rsid w:val="6D80A213"/>
    <w:rsid w:val="6D93F105"/>
    <w:rsid w:val="6DC8F734"/>
    <w:rsid w:val="6E153C8C"/>
    <w:rsid w:val="6E5B9F68"/>
    <w:rsid w:val="6E71AA1C"/>
    <w:rsid w:val="6E80EEA0"/>
    <w:rsid w:val="6F3EB821"/>
    <w:rsid w:val="6F66F488"/>
    <w:rsid w:val="6F819221"/>
    <w:rsid w:val="6FC1A67B"/>
    <w:rsid w:val="6FF8937E"/>
    <w:rsid w:val="70071F58"/>
    <w:rsid w:val="701B4DAF"/>
    <w:rsid w:val="702CB85A"/>
    <w:rsid w:val="7044E1DE"/>
    <w:rsid w:val="70D5F4B8"/>
    <w:rsid w:val="7103DFE7"/>
    <w:rsid w:val="71271B73"/>
    <w:rsid w:val="71914B58"/>
    <w:rsid w:val="71AAE137"/>
    <w:rsid w:val="71C80C2A"/>
    <w:rsid w:val="7211F37A"/>
    <w:rsid w:val="7215C2C6"/>
    <w:rsid w:val="723BEEF1"/>
    <w:rsid w:val="725A7FCA"/>
    <w:rsid w:val="72DB2377"/>
    <w:rsid w:val="72F91131"/>
    <w:rsid w:val="72FE218E"/>
    <w:rsid w:val="731B6DA6"/>
    <w:rsid w:val="7353B16B"/>
    <w:rsid w:val="73F8014A"/>
    <w:rsid w:val="7402CEDB"/>
    <w:rsid w:val="74329A9F"/>
    <w:rsid w:val="743D8CE1"/>
    <w:rsid w:val="744C9A1E"/>
    <w:rsid w:val="74CD2453"/>
    <w:rsid w:val="751899B3"/>
    <w:rsid w:val="75400C37"/>
    <w:rsid w:val="754CAC00"/>
    <w:rsid w:val="75A7389E"/>
    <w:rsid w:val="75E414BD"/>
    <w:rsid w:val="76387A20"/>
    <w:rsid w:val="76C41CE4"/>
    <w:rsid w:val="76DE8B0B"/>
    <w:rsid w:val="77634B7D"/>
    <w:rsid w:val="7792EA4D"/>
    <w:rsid w:val="77A43FE0"/>
    <w:rsid w:val="77BF5297"/>
    <w:rsid w:val="77BFA8FC"/>
    <w:rsid w:val="77EB0788"/>
    <w:rsid w:val="7806E571"/>
    <w:rsid w:val="78628F09"/>
    <w:rsid w:val="7866FA6E"/>
    <w:rsid w:val="786C6E62"/>
    <w:rsid w:val="78730C7C"/>
    <w:rsid w:val="787D1B3D"/>
    <w:rsid w:val="790659AB"/>
    <w:rsid w:val="7920DB66"/>
    <w:rsid w:val="796B8AC0"/>
    <w:rsid w:val="7990A904"/>
    <w:rsid w:val="7A0D92CB"/>
    <w:rsid w:val="7A30C09C"/>
    <w:rsid w:val="7AB7083D"/>
    <w:rsid w:val="7BBF06AD"/>
    <w:rsid w:val="7BE19ADE"/>
    <w:rsid w:val="7BF45144"/>
    <w:rsid w:val="7C92A066"/>
    <w:rsid w:val="7D116DE0"/>
    <w:rsid w:val="7DC6C0C4"/>
    <w:rsid w:val="7E1B29C4"/>
    <w:rsid w:val="7E74E8BD"/>
    <w:rsid w:val="7E8E16D6"/>
    <w:rsid w:val="7E91D4DD"/>
    <w:rsid w:val="7EBEBAAD"/>
    <w:rsid w:val="7ECCFB28"/>
    <w:rsid w:val="7ED243D8"/>
    <w:rsid w:val="7EEF4AA6"/>
    <w:rsid w:val="7F39EC73"/>
    <w:rsid w:val="7F5F1E57"/>
    <w:rsid w:val="7F95DCD3"/>
    <w:rsid w:val="7FE4FC7A"/>
  </w:rsids>
  <m:mathPr>
    <m:mathFont m:val="Calibri Light"/>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6FC"/>
    <w:pPr>
      <w:spacing w:after="57" w:line="260" w:lineRule="auto"/>
      <w:ind w:left="13" w:right="176" w:hanging="10"/>
    </w:pPr>
    <w:rPr>
      <w:rFonts w:ascii="Arial" w:eastAsia="Arial" w:hAnsi="Arial" w:cs="Arial"/>
      <w:color w:val="343433"/>
      <w:sz w:val="24"/>
    </w:rPr>
  </w:style>
  <w:style w:type="paragraph" w:styleId="Heading1">
    <w:name w:val="heading 1"/>
    <w:next w:val="paragraph"/>
    <w:link w:val="Heading1Char"/>
    <w:uiPriority w:val="9"/>
    <w:qFormat/>
    <w:rsid w:val="005C3C5D"/>
    <w:pPr>
      <w:keepNext/>
      <w:keepLines/>
      <w:spacing w:before="240" w:after="60"/>
      <w:ind w:left="17" w:hanging="11"/>
      <w:outlineLvl w:val="0"/>
    </w:pPr>
    <w:rPr>
      <w:rFonts w:ascii="Calibri" w:eastAsia="Calibri" w:hAnsi="Calibri" w:cs="Calibri"/>
      <w:b/>
      <w:color w:val="519B4B"/>
      <w:sz w:val="2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uiPriority w:val="9"/>
    <w:rsid w:val="005C3C5D"/>
    <w:rPr>
      <w:rFonts w:ascii="Calibri" w:eastAsia="Calibri" w:hAnsi="Calibri" w:cs="Calibri"/>
      <w:b/>
      <w:color w:val="519B4B"/>
      <w:sz w:val="28"/>
    </w:rPr>
  </w:style>
  <w:style w:type="paragraph" w:customStyle="1" w:styleId="footnotedescription">
    <w:name w:val="footnote description"/>
    <w:next w:val="Normal"/>
    <w:link w:val="footnotedescriptionChar"/>
    <w:hidden/>
    <w:rsid w:val="00E166FC"/>
    <w:pPr>
      <w:spacing w:after="0"/>
    </w:pPr>
    <w:rPr>
      <w:rFonts w:ascii="Arial" w:eastAsia="Arial" w:hAnsi="Arial" w:cs="Arial"/>
      <w:color w:val="343433"/>
      <w:sz w:val="18"/>
    </w:rPr>
  </w:style>
  <w:style w:type="character" w:customStyle="1" w:styleId="footnotedescriptionChar">
    <w:name w:val="footnote description Char"/>
    <w:link w:val="footnotedescription"/>
    <w:rsid w:val="00E166FC"/>
    <w:rPr>
      <w:rFonts w:ascii="Arial" w:eastAsia="Arial" w:hAnsi="Arial" w:cs="Arial"/>
      <w:color w:val="343433"/>
      <w:sz w:val="18"/>
    </w:rPr>
  </w:style>
  <w:style w:type="character" w:customStyle="1" w:styleId="footnotemark">
    <w:name w:val="footnote mark"/>
    <w:hidden/>
    <w:rsid w:val="00E166FC"/>
    <w:rPr>
      <w:rFonts w:ascii="Arial" w:eastAsia="Arial" w:hAnsi="Arial" w:cs="Arial"/>
      <w:color w:val="343433"/>
      <w:sz w:val="18"/>
      <w:vertAlign w:val="superscript"/>
    </w:rPr>
  </w:style>
  <w:style w:type="paragraph" w:customStyle="1" w:styleId="Header1">
    <w:name w:val="Header1"/>
    <w:basedOn w:val="Normal"/>
    <w:link w:val="Header1Char"/>
    <w:rsid w:val="00293303"/>
    <w:pPr>
      <w:spacing w:after="160" w:line="259" w:lineRule="auto"/>
      <w:ind w:left="0" w:right="0" w:firstLine="0"/>
      <w:jc w:val="both"/>
    </w:pPr>
    <w:rPr>
      <w:rFonts w:ascii="Calibri" w:eastAsia="Calibri" w:hAnsi="Calibri" w:cs="Calibri"/>
      <w:b/>
      <w:color w:val="519B4B"/>
      <w:spacing w:val="3"/>
      <w:w w:val="105"/>
      <w:sz w:val="28"/>
    </w:rPr>
  </w:style>
  <w:style w:type="character" w:customStyle="1" w:styleId="Header1Char">
    <w:name w:val="Header1 Char"/>
    <w:basedOn w:val="DefaultParagraphFont"/>
    <w:link w:val="Header1"/>
    <w:rsid w:val="00293303"/>
    <w:rPr>
      <w:rFonts w:ascii="Calibri" w:eastAsia="Calibri" w:hAnsi="Calibri" w:cs="Calibri"/>
      <w:b/>
      <w:color w:val="519B4B"/>
      <w:spacing w:val="3"/>
      <w:w w:val="105"/>
      <w:sz w:val="28"/>
    </w:rPr>
  </w:style>
  <w:style w:type="paragraph" w:customStyle="1" w:styleId="paragraph">
    <w:name w:val="paragraph"/>
    <w:basedOn w:val="Normal"/>
    <w:link w:val="paragraphChar"/>
    <w:qFormat/>
    <w:rsid w:val="00293303"/>
    <w:pPr>
      <w:spacing w:after="171"/>
      <w:ind w:left="-2" w:right="3"/>
    </w:pPr>
  </w:style>
  <w:style w:type="paragraph" w:styleId="FootnoteText">
    <w:name w:val="footnote text"/>
    <w:basedOn w:val="Normal"/>
    <w:link w:val="FootnoteTextChar"/>
    <w:uiPriority w:val="99"/>
    <w:semiHidden/>
    <w:unhideWhenUsed/>
    <w:rsid w:val="00267E9E"/>
    <w:pPr>
      <w:spacing w:after="0" w:line="240" w:lineRule="auto"/>
    </w:pPr>
    <w:rPr>
      <w:sz w:val="20"/>
      <w:szCs w:val="20"/>
    </w:rPr>
  </w:style>
  <w:style w:type="character" w:customStyle="1" w:styleId="paragraphChar">
    <w:name w:val="paragraph Char"/>
    <w:basedOn w:val="DefaultParagraphFont"/>
    <w:link w:val="paragraph"/>
    <w:rsid w:val="00293303"/>
    <w:rPr>
      <w:rFonts w:ascii="Arial" w:eastAsia="Arial" w:hAnsi="Arial" w:cs="Arial"/>
      <w:color w:val="343433"/>
      <w:sz w:val="24"/>
    </w:rPr>
  </w:style>
  <w:style w:type="character" w:customStyle="1" w:styleId="FootnoteTextChar">
    <w:name w:val="Footnote Text Char"/>
    <w:basedOn w:val="DefaultParagraphFont"/>
    <w:link w:val="FootnoteText"/>
    <w:uiPriority w:val="99"/>
    <w:semiHidden/>
    <w:rsid w:val="00267E9E"/>
    <w:rPr>
      <w:rFonts w:ascii="Arial" w:eastAsia="Arial" w:hAnsi="Arial" w:cs="Arial"/>
      <w:color w:val="343433"/>
      <w:sz w:val="20"/>
      <w:szCs w:val="20"/>
    </w:rPr>
  </w:style>
  <w:style w:type="character" w:styleId="FootnoteReference">
    <w:name w:val="footnote reference"/>
    <w:basedOn w:val="DefaultParagraphFont"/>
    <w:uiPriority w:val="99"/>
    <w:unhideWhenUsed/>
    <w:rsid w:val="00267E9E"/>
    <w:rPr>
      <w:vertAlign w:val="superscript"/>
    </w:rPr>
  </w:style>
  <w:style w:type="paragraph" w:styleId="ListParagraph">
    <w:name w:val="List Paragraph"/>
    <w:basedOn w:val="Normal"/>
    <w:uiPriority w:val="34"/>
    <w:qFormat/>
    <w:rsid w:val="00F86F41"/>
    <w:pPr>
      <w:numPr>
        <w:numId w:val="12"/>
      </w:numPr>
      <w:contextualSpacing/>
    </w:pPr>
  </w:style>
  <w:style w:type="paragraph" w:customStyle="1" w:styleId="Heading2">
    <w:name w:val="Heading2"/>
    <w:basedOn w:val="Heading1"/>
    <w:link w:val="Heading2Char"/>
    <w:qFormat/>
    <w:rsid w:val="008B38C5"/>
    <w:rPr>
      <w:noProof/>
      <w:w w:val="105"/>
    </w:rPr>
  </w:style>
  <w:style w:type="paragraph" w:customStyle="1" w:styleId="Heading10">
    <w:name w:val="Heading1"/>
    <w:basedOn w:val="Normal"/>
    <w:next w:val="Normal"/>
    <w:link w:val="Heading1Char0"/>
    <w:qFormat/>
    <w:rsid w:val="00DE30E2"/>
    <w:pPr>
      <w:keepLines/>
      <w:pBdr>
        <w:bottom w:val="single" w:sz="48" w:space="1" w:color="0070C0"/>
      </w:pBdr>
      <w:spacing w:after="160" w:line="259" w:lineRule="auto"/>
      <w:ind w:left="0" w:right="0" w:firstLine="0"/>
    </w:pPr>
    <w:rPr>
      <w:rFonts w:ascii="Calibri" w:eastAsia="Calibri" w:hAnsi="Calibri" w:cs="Calibri"/>
      <w:b/>
      <w:color w:val="0070C0"/>
      <w:w w:val="106"/>
      <w:sz w:val="36"/>
    </w:rPr>
  </w:style>
  <w:style w:type="character" w:customStyle="1" w:styleId="Heading2Char">
    <w:name w:val="Heading2 Char"/>
    <w:basedOn w:val="Heading1Char"/>
    <w:link w:val="Heading2"/>
    <w:rsid w:val="008B38C5"/>
    <w:rPr>
      <w:rFonts w:ascii="Calibri" w:eastAsia="Calibri" w:hAnsi="Calibri" w:cs="Calibri"/>
      <w:b/>
      <w:noProof/>
      <w:color w:val="519B4B"/>
      <w:w w:val="105"/>
      <w:sz w:val="28"/>
    </w:rPr>
  </w:style>
  <w:style w:type="paragraph" w:customStyle="1" w:styleId="Headin1">
    <w:name w:val="Headin1"/>
    <w:basedOn w:val="Heading10"/>
    <w:link w:val="Headin1Char"/>
    <w:rsid w:val="00B329F6"/>
  </w:style>
  <w:style w:type="character" w:customStyle="1" w:styleId="Heading1Char0">
    <w:name w:val="Heading1 Char"/>
    <w:basedOn w:val="DefaultParagraphFont"/>
    <w:link w:val="Heading10"/>
    <w:rsid w:val="00DE30E2"/>
    <w:rPr>
      <w:rFonts w:ascii="Calibri" w:eastAsia="Calibri" w:hAnsi="Calibri" w:cs="Calibri"/>
      <w:b/>
      <w:color w:val="0070C0"/>
      <w:w w:val="106"/>
      <w:sz w:val="36"/>
    </w:rPr>
  </w:style>
  <w:style w:type="character" w:customStyle="1" w:styleId="Headin1Char">
    <w:name w:val="Headin1 Char"/>
    <w:basedOn w:val="Heading1Char0"/>
    <w:link w:val="Headin1"/>
    <w:rsid w:val="00B329F6"/>
    <w:rPr>
      <w:rFonts w:ascii="Calibri" w:eastAsia="Calibri" w:hAnsi="Calibri" w:cs="Calibri"/>
      <w:b/>
      <w:color w:val="536DA6"/>
      <w:w w:val="106"/>
      <w:sz w:val="36"/>
    </w:rPr>
  </w:style>
  <w:style w:type="paragraph" w:styleId="Header">
    <w:name w:val="header"/>
    <w:basedOn w:val="Normal"/>
    <w:link w:val="HeaderChar"/>
    <w:uiPriority w:val="99"/>
    <w:unhideWhenUsed/>
    <w:rsid w:val="00512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492"/>
    <w:rPr>
      <w:rFonts w:ascii="Arial" w:eastAsia="Arial" w:hAnsi="Arial" w:cs="Arial"/>
      <w:color w:val="343433"/>
      <w:sz w:val="24"/>
    </w:rPr>
  </w:style>
  <w:style w:type="paragraph" w:styleId="Footer">
    <w:name w:val="footer"/>
    <w:basedOn w:val="Normal"/>
    <w:link w:val="FooterChar"/>
    <w:uiPriority w:val="99"/>
    <w:unhideWhenUsed/>
    <w:rsid w:val="00512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492"/>
    <w:rPr>
      <w:rFonts w:ascii="Arial" w:eastAsia="Arial" w:hAnsi="Arial" w:cs="Arial"/>
      <w:color w:val="343433"/>
      <w:sz w:val="24"/>
    </w:rPr>
  </w:style>
  <w:style w:type="paragraph" w:styleId="List2">
    <w:name w:val="List 2"/>
    <w:basedOn w:val="Normal"/>
    <w:autoRedefine/>
    <w:uiPriority w:val="99"/>
    <w:unhideWhenUsed/>
    <w:qFormat/>
    <w:rsid w:val="00F86F41"/>
    <w:pPr>
      <w:ind w:left="566" w:hanging="283"/>
      <w:contextualSpacing/>
    </w:pPr>
  </w:style>
  <w:style w:type="character" w:styleId="Hyperlink">
    <w:name w:val="Hyperlink"/>
    <w:basedOn w:val="DefaultParagraphFont"/>
    <w:uiPriority w:val="99"/>
    <w:unhideWhenUsed/>
    <w:rsid w:val="007303B1"/>
    <w:rPr>
      <w:color w:val="0563C1" w:themeColor="hyperlink"/>
      <w:u w:val="single"/>
    </w:rPr>
  </w:style>
  <w:style w:type="character" w:customStyle="1" w:styleId="UnresolvedMention">
    <w:name w:val="Unresolved Mention"/>
    <w:basedOn w:val="DefaultParagraphFont"/>
    <w:uiPriority w:val="99"/>
    <w:semiHidden/>
    <w:unhideWhenUsed/>
    <w:rsid w:val="007303B1"/>
    <w:rPr>
      <w:color w:val="605E5C"/>
      <w:shd w:val="clear" w:color="auto" w:fill="E1DFDD"/>
    </w:rPr>
  </w:style>
  <w:style w:type="paragraph" w:customStyle="1" w:styleId="BodyText1">
    <w:name w:val="Body Text1"/>
    <w:basedOn w:val="Normal"/>
    <w:link w:val="BodytextChar"/>
    <w:qFormat/>
    <w:rsid w:val="00B966FB"/>
    <w:pPr>
      <w:spacing w:after="120" w:line="240" w:lineRule="auto"/>
      <w:ind w:left="0" w:right="0" w:firstLine="0"/>
    </w:pPr>
    <w:rPr>
      <w:rFonts w:ascii="Calibri" w:eastAsia="Calibri" w:hAnsi="Calibri" w:cs="Calibri"/>
      <w:color w:val="auto"/>
      <w:szCs w:val="24"/>
      <w:lang w:val="en-AU"/>
    </w:rPr>
  </w:style>
  <w:style w:type="character" w:customStyle="1" w:styleId="BodytextChar">
    <w:name w:val="Body text Char"/>
    <w:basedOn w:val="DefaultParagraphFont"/>
    <w:link w:val="BodyText1"/>
    <w:rsid w:val="00B966FB"/>
    <w:rPr>
      <w:rFonts w:ascii="Calibri" w:eastAsia="Calibri" w:hAnsi="Calibri" w:cs="Calibri"/>
      <w:sz w:val="24"/>
      <w:szCs w:val="24"/>
      <w:lang w:val="en-AU"/>
    </w:rPr>
  </w:style>
  <w:style w:type="table" w:styleId="TableGrid">
    <w:name w:val="Table Grid"/>
    <w:basedOn w:val="Table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9" Type="http://schemas.openxmlformats.org/officeDocument/2006/relationships/webSettings" Target="webSettings.xml"/><Relationship Id="rId20" Type="http://schemas.openxmlformats.org/officeDocument/2006/relationships/footer" Target="footer1.xml"/><Relationship Id="rId21" Type="http://schemas.openxmlformats.org/officeDocument/2006/relationships/footer" Target="footer2.xml"/><Relationship Id="rId22" Type="http://schemas.openxmlformats.org/officeDocument/2006/relationships/fontTable" Target="fontTable.xml"/><Relationship Id="rId23" Type="http://schemas.openxmlformats.org/officeDocument/2006/relationships/glossaryDocument" Target="glossary/document.xml"/><Relationship Id="rId24" Type="http://schemas.openxmlformats.org/officeDocument/2006/relationships/theme" Target="theme/theme1.xml"/><Relationship Id="rId10" Type="http://schemas.openxmlformats.org/officeDocument/2006/relationships/footnotes" Target="footnotes.xml"/><Relationship Id="rId11" Type="http://schemas.openxmlformats.org/officeDocument/2006/relationships/endnotes" Target="endnotes.xml"/><Relationship Id="rId12" Type="http://schemas.openxmlformats.org/officeDocument/2006/relationships/image" Target="media/image2.jpeg"/><Relationship Id="rId13" Type="http://schemas.openxmlformats.org/officeDocument/2006/relationships/image" Target="media/image3.jpeg"/><Relationship Id="rId14" Type="http://schemas.openxmlformats.org/officeDocument/2006/relationships/image" Target="media/image4.png"/><Relationship Id="rId15" Type="http://schemas.openxmlformats.org/officeDocument/2006/relationships/hyperlink" Target="https://doi.org/10.1177%2F0265659015603779" TargetMode="External"/><Relationship Id="rId16" Type="http://schemas.openxmlformats.org/officeDocument/2006/relationships/hyperlink" Target="https://qed.qld.gov.au/det-publications/reports/Documents/evaluation/evaluation-support-students-disabilities-initiative.pdf" TargetMode="External"/><Relationship Id="rId17" Type="http://schemas.openxmlformats.org/officeDocument/2006/relationships/image" Target="media/image5.png"/><Relationship Id="rId18" Type="http://schemas.openxmlformats.org/officeDocument/2006/relationships/image" Target="media/image6.png"/><Relationship Id="rId19" Type="http://schemas.openxmlformats.org/officeDocument/2006/relationships/header" Target="header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settings" Target="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doi.org/10.1177%2F0265659015603779"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docParts/>
</w:glossaryDocument>
</file>

<file path=word/glossary/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Calibri Light">
    <w:charset w:val="00"/>
    <w:family w:val="swiss"/>
    <w:pitch w:val="variable"/>
    <w:sig w:usb0="E4002EFF" w:usb1="C000247B" w:usb2="00000009" w:usb3="00000000" w:csb0="000001FF" w:csb1="00000000"/>
  </w:font>
  <w:font w:name="Cambria">
    <w:panose1 w:val="02040503050406030204"/>
    <w:charset w:val="00"/>
    <w:family w:val="auto"/>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doNotTrackMoves/>
  <w:defaultTabStop w:val="720"/>
  <w:characterSpacingControl w:val="doNotCompress"/>
  <w:compat>
    <w:useFELayout/>
  </w:compat>
  <w:rsids>
    <w:rsidRoot w:val="00214638"/>
    <w:rsid w:val="00214638"/>
  </w:rsids>
  <m:mathPr>
    <m:mathFont m:val="Times New Roman"/>
    <m:brkBin m:val="before"/>
    <m:brkBinSub m:val="--"/>
    <m:smallFrac m:val="off"/>
    <m:dispDef m:val="off"/>
    <m:lMargin m:val="0"/>
    <m:rMargin m:val="0"/>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glossary/webSettings.xml><?xml version="1.0" encoding="utf-8"?>
<w:webSettings xmlns:r="http://schemas.openxmlformats.org/officeDocument/2006/relationships" xmlns:w="http://schemas.openxmlformats.org/wordprocessingml/2006/main">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C1D69C8FDF194587F20DB861A19FC4" ma:contentTypeVersion="13" ma:contentTypeDescription="Create a new document." ma:contentTypeScope="" ma:versionID="4825aaa8ae7c7f16455ffa219e6e91de">
  <xsd:schema xmlns:xsd="http://www.w3.org/2001/XMLSchema" xmlns:xs="http://www.w3.org/2001/XMLSchema" xmlns:p="http://schemas.microsoft.com/office/2006/metadata/properties" xmlns:ns2="578caa58-9ac2-4685-85b5-f3621f2c3b73" xmlns:ns3="c639d33e-a57d-4ba9-bdad-95bee2182b18" targetNamespace="http://schemas.microsoft.com/office/2006/metadata/properties" ma:root="true" ma:fieldsID="ebf01e93a488ade184973c6dde75017f" ns2:_="" ns3:_="">
    <xsd:import namespace="578caa58-9ac2-4685-85b5-f3621f2c3b73"/>
    <xsd:import namespace="c639d33e-a57d-4ba9-bdad-95bee2182b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8caa58-9ac2-4685-85b5-f3621f2c3b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Number" ma:index="20" nillable="true" ma:displayName="Number" ma:format="Dropdown"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639d33e-a57d-4ba9-bdad-95bee2182b1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umber xmlns="578caa58-9ac2-4685-85b5-f3621f2c3b7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58E4D-AAC6-4F1C-AEF1-AFCA2586C7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8caa58-9ac2-4685-85b5-f3621f2c3b73"/>
    <ds:schemaRef ds:uri="c639d33e-a57d-4ba9-bdad-95bee2182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13D800-DCEE-4A87-B3FE-BA9C89FFB667}">
  <ds:schemaRefs>
    <ds:schemaRef ds:uri="http://schemas.microsoft.com/sharepoint/v3/contenttype/forms"/>
  </ds:schemaRefs>
</ds:datastoreItem>
</file>

<file path=customXml/itemProps3.xml><?xml version="1.0" encoding="utf-8"?>
<ds:datastoreItem xmlns:ds="http://schemas.openxmlformats.org/officeDocument/2006/customXml" ds:itemID="{64D8AFF2-58E3-42B1-AEAB-7E40F9247C4B}">
  <ds:schemaRefs>
    <ds:schemaRef ds:uri="http://schemas.microsoft.com/office/2006/metadata/properties"/>
    <ds:schemaRef ds:uri="http://schemas.microsoft.com/office/infopath/2007/PartnerControls"/>
    <ds:schemaRef ds:uri="578caa58-9ac2-4685-85b5-f3621f2c3b73"/>
  </ds:schemaRefs>
</ds:datastoreItem>
</file>

<file path=customXml/itemProps4.xml><?xml version="1.0" encoding="utf-8"?>
<ds:datastoreItem xmlns:ds="http://schemas.openxmlformats.org/officeDocument/2006/customXml" ds:itemID="{D4164276-60D4-4CB7-B0CA-ADD222785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2301</Words>
  <Characters>13117</Characters>
  <Application>Microsoft Word 12.0.0</Application>
  <DocSecurity>0</DocSecurity>
  <Lines>109</Lines>
  <Paragraphs>26</Paragraphs>
  <ScaleCrop>false</ScaleCrop>
  <Company/>
  <LinksUpToDate>false</LinksUpToDate>
  <CharactersWithSpaces>16108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on Inclusive Education</dc:title>
  <dc:subject/>
  <dc:creator>Microsoft Office User</dc:creator>
  <cp:keywords/>
  <cp:lastModifiedBy>Letitia Rose</cp:lastModifiedBy>
  <cp:revision>1</cp:revision>
  <dcterms:created xsi:type="dcterms:W3CDTF">2020-06-04T05:26:00Z</dcterms:created>
  <dcterms:modified xsi:type="dcterms:W3CDTF">2020-06-04T05:29:00Z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0x01010029C1D69C8FDF194587F20DB861A19FC4</vt:lpwstr>
  </property>
</Properties>
</file>