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v:background id="_x0000_s1025" o:bwmode="white" o:targetscreensize="1024,768">
      <v:fill r:id="rId4" o:title="2019-11-25" recolor="t" type="frame"/>
    </v:background>
  </w:background>
  <w:body>
    <w:p w14:paraId="1AFA254D" w14:textId="77777777" w:rsidR="00BB63F3" w:rsidRPr="00BB63F3" w:rsidRDefault="00BB63F3" w:rsidP="001D12CE">
      <w:pPr>
        <w:pStyle w:val="Heading10"/>
        <w:spacing w:after="120" w:line="240" w:lineRule="auto"/>
        <w:rPr>
          <w:sz w:val="32"/>
          <w:szCs w:val="32"/>
        </w:rPr>
      </w:pPr>
      <w:r w:rsidRPr="00BB63F3">
        <w:rPr>
          <w:sz w:val="32"/>
          <w:szCs w:val="32"/>
        </w:rPr>
        <w:t>Inclusive School Practices Toolkit</w:t>
      </w:r>
    </w:p>
    <w:p w14:paraId="001A7045" w14:textId="08AFB712" w:rsidR="00B329F6" w:rsidRPr="00BB63F3" w:rsidRDefault="00361F99" w:rsidP="001D12CE">
      <w:pPr>
        <w:pStyle w:val="Heading10"/>
        <w:spacing w:after="120" w:line="240" w:lineRule="auto"/>
        <w:rPr>
          <w:sz w:val="48"/>
          <w:szCs w:val="48"/>
        </w:rPr>
      </w:pPr>
      <w:bookmarkStart w:id="0" w:name="_Hlk26954774"/>
      <w:r w:rsidRPr="00361F99">
        <w:rPr>
          <w:sz w:val="48"/>
          <w:szCs w:val="48"/>
        </w:rPr>
        <w:t xml:space="preserve">Pygmalion </w:t>
      </w:r>
      <w:r>
        <w:rPr>
          <w:sz w:val="48"/>
          <w:szCs w:val="48"/>
        </w:rPr>
        <w:t>a</w:t>
      </w:r>
      <w:r w:rsidRPr="00361F99">
        <w:rPr>
          <w:sz w:val="48"/>
          <w:szCs w:val="48"/>
        </w:rPr>
        <w:t xml:space="preserve">nd Golem </w:t>
      </w:r>
      <w:r>
        <w:rPr>
          <w:sz w:val="48"/>
          <w:szCs w:val="48"/>
        </w:rPr>
        <w:t>E</w:t>
      </w:r>
      <w:r w:rsidRPr="00361F99">
        <w:rPr>
          <w:sz w:val="48"/>
          <w:szCs w:val="48"/>
        </w:rPr>
        <w:t xml:space="preserve">ffects: </w:t>
      </w:r>
      <w:r>
        <w:rPr>
          <w:sz w:val="48"/>
          <w:szCs w:val="48"/>
        </w:rPr>
        <w:t>H</w:t>
      </w:r>
      <w:r w:rsidRPr="00361F99">
        <w:rPr>
          <w:sz w:val="48"/>
          <w:szCs w:val="48"/>
        </w:rPr>
        <w:t>ow</w:t>
      </w:r>
      <w:r w:rsidR="006F2DB8">
        <w:rPr>
          <w:sz w:val="48"/>
          <w:szCs w:val="48"/>
        </w:rPr>
        <w:t xml:space="preserve"> </w:t>
      </w:r>
      <w:r w:rsidR="00A9707E">
        <w:rPr>
          <w:sz w:val="48"/>
          <w:szCs w:val="48"/>
        </w:rPr>
        <w:t>Positive</w:t>
      </w:r>
      <w:r w:rsidRPr="00361F99">
        <w:rPr>
          <w:sz w:val="48"/>
          <w:szCs w:val="48"/>
        </w:rPr>
        <w:t xml:space="preserve"> Expectations</w:t>
      </w:r>
      <w:r w:rsidR="006F2DB8">
        <w:rPr>
          <w:sz w:val="48"/>
          <w:szCs w:val="48"/>
        </w:rPr>
        <w:t xml:space="preserve"> for All</w:t>
      </w:r>
      <w:r w:rsidRPr="00361F99">
        <w:rPr>
          <w:sz w:val="48"/>
          <w:szCs w:val="48"/>
        </w:rPr>
        <w:t xml:space="preserve"> </w:t>
      </w:r>
      <w:r>
        <w:rPr>
          <w:sz w:val="48"/>
          <w:szCs w:val="48"/>
        </w:rPr>
        <w:t>a</w:t>
      </w:r>
      <w:r w:rsidRPr="00361F99">
        <w:rPr>
          <w:sz w:val="48"/>
          <w:szCs w:val="48"/>
        </w:rPr>
        <w:t xml:space="preserve">re Critical </w:t>
      </w:r>
      <w:r>
        <w:rPr>
          <w:sz w:val="48"/>
          <w:szCs w:val="48"/>
        </w:rPr>
        <w:t>t</w:t>
      </w:r>
      <w:r w:rsidRPr="00361F99">
        <w:rPr>
          <w:sz w:val="48"/>
          <w:szCs w:val="48"/>
        </w:rPr>
        <w:t>o Building Inclusive School Communities</w:t>
      </w:r>
    </w:p>
    <w:bookmarkEnd w:id="0"/>
    <w:p w14:paraId="1222DD9D" w14:textId="2C58DCE8" w:rsidR="00BB63F3" w:rsidRPr="00B33561" w:rsidRDefault="00BB63F3" w:rsidP="001D12CE">
      <w:pPr>
        <w:spacing w:after="120" w:line="240" w:lineRule="auto"/>
        <w:ind w:left="0" w:right="0" w:firstLine="0"/>
        <w:rPr>
          <w:rFonts w:ascii="Calibri" w:eastAsia="Calibri" w:hAnsi="Calibri" w:cs="Calibri"/>
          <w:color w:val="auto"/>
          <w:szCs w:val="24"/>
        </w:rPr>
      </w:pPr>
      <w:r w:rsidRPr="00B33561">
        <w:rPr>
          <w:rFonts w:ascii="Calibri" w:eastAsia="Calibri" w:hAnsi="Calibri" w:cs="Calibri"/>
          <w:color w:val="auto"/>
          <w:szCs w:val="24"/>
        </w:rPr>
        <w:t xml:space="preserve">This tool has been developed as part of the </w:t>
      </w:r>
      <w:r w:rsidRPr="00B33561">
        <w:rPr>
          <w:rFonts w:ascii="Calibri" w:eastAsia="Calibri" w:hAnsi="Calibri" w:cs="Calibri"/>
          <w:i/>
          <w:color w:val="auto"/>
          <w:szCs w:val="24"/>
        </w:rPr>
        <w:t xml:space="preserve">Inclusive School Communities </w:t>
      </w:r>
      <w:r w:rsidR="007303B1" w:rsidRPr="00B33561">
        <w:rPr>
          <w:rFonts w:ascii="Calibri" w:eastAsia="Calibri" w:hAnsi="Calibri" w:cs="Calibri"/>
          <w:i/>
          <w:color w:val="auto"/>
          <w:szCs w:val="24"/>
        </w:rPr>
        <w:t>P</w:t>
      </w:r>
      <w:r w:rsidRPr="00B33561">
        <w:rPr>
          <w:rFonts w:ascii="Calibri" w:eastAsia="Calibri" w:hAnsi="Calibri" w:cs="Calibri"/>
          <w:i/>
          <w:color w:val="auto"/>
          <w:szCs w:val="24"/>
        </w:rPr>
        <w:t>roject</w:t>
      </w:r>
      <w:r w:rsidRPr="00B33561">
        <w:rPr>
          <w:rFonts w:ascii="Calibri" w:eastAsia="Calibri" w:hAnsi="Calibri" w:cs="Calibri"/>
          <w:color w:val="auto"/>
          <w:szCs w:val="24"/>
        </w:rPr>
        <w:t xml:space="preserve">, funded by the National Disability Insurance Agency. The project is </w:t>
      </w:r>
      <w:r w:rsidR="007303B1" w:rsidRPr="00B33561">
        <w:rPr>
          <w:rFonts w:ascii="Calibri" w:eastAsia="Calibri" w:hAnsi="Calibri" w:cs="Calibri"/>
          <w:color w:val="auto"/>
          <w:szCs w:val="24"/>
        </w:rPr>
        <w:t>led</w:t>
      </w:r>
      <w:r w:rsidRPr="00B33561">
        <w:rPr>
          <w:rFonts w:ascii="Calibri" w:eastAsia="Calibri" w:hAnsi="Calibri" w:cs="Calibri"/>
          <w:color w:val="auto"/>
          <w:szCs w:val="24"/>
        </w:rPr>
        <w:t xml:space="preserve"> by JFA Purple Orange.</w:t>
      </w:r>
    </w:p>
    <w:p w14:paraId="15E93C76" w14:textId="77777777" w:rsidR="007303B1" w:rsidRPr="00B33561" w:rsidRDefault="007303B1" w:rsidP="001D12CE">
      <w:pPr>
        <w:spacing w:after="120" w:line="240" w:lineRule="auto"/>
        <w:ind w:left="0" w:right="0" w:firstLine="0"/>
        <w:rPr>
          <w:rFonts w:ascii="Calibri" w:eastAsia="Calibri" w:hAnsi="Calibri" w:cs="Calibri"/>
          <w:color w:val="auto"/>
          <w:szCs w:val="24"/>
        </w:rPr>
      </w:pPr>
    </w:p>
    <w:p w14:paraId="1151C316" w14:textId="015C7123" w:rsidR="00293303" w:rsidRDefault="007A2C9C" w:rsidP="001D12CE">
      <w:pPr>
        <w:pStyle w:val="Heading2"/>
        <w:spacing w:before="0" w:after="120" w:line="240" w:lineRule="auto"/>
        <w:ind w:left="0"/>
      </w:pPr>
      <w:r w:rsidRPr="007A2C9C">
        <w:t>Introduction</w:t>
      </w:r>
    </w:p>
    <w:p w14:paraId="39F8F0F3" w14:textId="70D4F7CB" w:rsidR="009E2498" w:rsidRPr="003B0D1C" w:rsidRDefault="009E2498" w:rsidP="001D12CE">
      <w:pPr>
        <w:spacing w:after="120" w:line="240" w:lineRule="auto"/>
        <w:ind w:left="0" w:right="0" w:firstLine="0"/>
        <w:rPr>
          <w:rFonts w:ascii="Calibri" w:eastAsia="Calibri" w:hAnsi="Calibri" w:cs="Calibri"/>
          <w:color w:val="auto"/>
          <w:szCs w:val="24"/>
        </w:rPr>
      </w:pPr>
      <w:r w:rsidRPr="003B0D1C">
        <w:rPr>
          <w:rFonts w:ascii="Calibri" w:eastAsia="Calibri" w:hAnsi="Calibri" w:cs="Calibri"/>
          <w:color w:val="auto"/>
          <w:szCs w:val="24"/>
        </w:rPr>
        <w:t>The idea explor</w:t>
      </w:r>
      <w:r w:rsidRPr="00B33561">
        <w:rPr>
          <w:rFonts w:ascii="Calibri" w:eastAsia="Calibri" w:hAnsi="Calibri" w:cs="Calibri"/>
          <w:color w:val="auto"/>
          <w:szCs w:val="24"/>
        </w:rPr>
        <w:t>ed in this tool</w:t>
      </w:r>
      <w:r w:rsidRPr="003B0D1C">
        <w:rPr>
          <w:rFonts w:ascii="Calibri" w:eastAsia="Calibri" w:hAnsi="Calibri" w:cs="Calibri"/>
          <w:color w:val="auto"/>
          <w:szCs w:val="24"/>
        </w:rPr>
        <w:t xml:space="preserve"> is the phenomenon where the expectations of others in our lives can influence how we subsequently behave.</w:t>
      </w:r>
      <w:r w:rsidRPr="00B33561">
        <w:rPr>
          <w:rFonts w:ascii="Calibri" w:eastAsia="Calibri" w:hAnsi="Calibri" w:cs="Calibri"/>
          <w:color w:val="auto"/>
          <w:szCs w:val="24"/>
        </w:rPr>
        <w:t xml:space="preserve"> </w:t>
      </w:r>
      <w:r w:rsidRPr="003B0D1C">
        <w:rPr>
          <w:rFonts w:ascii="Calibri" w:eastAsia="Calibri" w:hAnsi="Calibri" w:cs="Calibri"/>
          <w:color w:val="auto"/>
          <w:szCs w:val="24"/>
        </w:rPr>
        <w:t xml:space="preserve">There is significant research to suggest that if other people have higher expectations of us, we rise to this in our performance and we do better as a result. This has been referred to as the </w:t>
      </w:r>
      <w:r w:rsidRPr="00B33561">
        <w:rPr>
          <w:rFonts w:ascii="Calibri" w:eastAsia="Calibri" w:hAnsi="Calibri" w:cs="Calibri"/>
          <w:color w:val="auto"/>
          <w:szCs w:val="24"/>
        </w:rPr>
        <w:t>‘</w:t>
      </w:r>
      <w:r w:rsidRPr="003B0D1C">
        <w:rPr>
          <w:rFonts w:ascii="Calibri" w:eastAsia="Calibri" w:hAnsi="Calibri" w:cs="Calibri"/>
          <w:iCs/>
          <w:color w:val="auto"/>
          <w:szCs w:val="24"/>
        </w:rPr>
        <w:t>Pygmalion</w:t>
      </w:r>
      <w:r w:rsidR="00564A14" w:rsidRPr="00B33561">
        <w:rPr>
          <w:rFonts w:ascii="Calibri" w:eastAsia="Calibri" w:hAnsi="Calibri" w:cs="Calibri"/>
          <w:iCs/>
          <w:color w:val="auto"/>
          <w:szCs w:val="24"/>
        </w:rPr>
        <w:t xml:space="preserve"> E</w:t>
      </w:r>
      <w:r w:rsidRPr="003B0D1C">
        <w:rPr>
          <w:rFonts w:ascii="Calibri" w:eastAsia="Calibri" w:hAnsi="Calibri" w:cs="Calibri"/>
          <w:iCs/>
          <w:color w:val="auto"/>
          <w:szCs w:val="24"/>
        </w:rPr>
        <w:t>ffect</w:t>
      </w:r>
      <w:r w:rsidRPr="00B33561">
        <w:rPr>
          <w:rFonts w:ascii="Calibri" w:eastAsia="Calibri" w:hAnsi="Calibri" w:cs="Calibri"/>
          <w:iCs/>
          <w:color w:val="auto"/>
          <w:szCs w:val="24"/>
        </w:rPr>
        <w:t>’</w:t>
      </w:r>
      <w:r w:rsidRPr="003B0D1C">
        <w:rPr>
          <w:rFonts w:ascii="Calibri" w:eastAsia="Calibri" w:hAnsi="Calibri" w:cs="Calibri"/>
          <w:iCs/>
          <w:color w:val="auto"/>
          <w:szCs w:val="24"/>
        </w:rPr>
        <w:t xml:space="preserve">. </w:t>
      </w:r>
      <w:r w:rsidRPr="003B0D1C">
        <w:rPr>
          <w:rFonts w:ascii="Calibri" w:eastAsia="Calibri" w:hAnsi="Calibri" w:cs="Calibri"/>
          <w:color w:val="auto"/>
          <w:szCs w:val="24"/>
        </w:rPr>
        <w:t xml:space="preserve">The Pygmalion </w:t>
      </w:r>
      <w:r w:rsidR="00564A14" w:rsidRPr="00B33561">
        <w:rPr>
          <w:rFonts w:ascii="Calibri" w:eastAsia="Calibri" w:hAnsi="Calibri" w:cs="Calibri"/>
          <w:color w:val="auto"/>
          <w:szCs w:val="24"/>
        </w:rPr>
        <w:t>E</w:t>
      </w:r>
      <w:r w:rsidRPr="003B0D1C">
        <w:rPr>
          <w:rFonts w:ascii="Calibri" w:eastAsia="Calibri" w:hAnsi="Calibri" w:cs="Calibri"/>
          <w:color w:val="auto"/>
          <w:szCs w:val="24"/>
        </w:rPr>
        <w:t xml:space="preserve">ffect has significant implications in education. If an educator has positive expectations about student’s capacity, then the Pygmalion </w:t>
      </w:r>
      <w:r w:rsidR="006F2DB8" w:rsidRPr="00B33561">
        <w:rPr>
          <w:rFonts w:ascii="Calibri" w:eastAsia="Calibri" w:hAnsi="Calibri" w:cs="Calibri"/>
          <w:color w:val="auto"/>
          <w:szCs w:val="24"/>
        </w:rPr>
        <w:t>E</w:t>
      </w:r>
      <w:r w:rsidRPr="003B0D1C">
        <w:rPr>
          <w:rFonts w:ascii="Calibri" w:eastAsia="Calibri" w:hAnsi="Calibri" w:cs="Calibri"/>
          <w:color w:val="auto"/>
          <w:szCs w:val="24"/>
        </w:rPr>
        <w:t>ffect means th</w:t>
      </w:r>
      <w:r w:rsidR="001D12CE" w:rsidRPr="00B33561">
        <w:rPr>
          <w:rFonts w:ascii="Calibri" w:eastAsia="Calibri" w:hAnsi="Calibri" w:cs="Calibri"/>
          <w:color w:val="auto"/>
          <w:szCs w:val="24"/>
        </w:rPr>
        <w:t>at</w:t>
      </w:r>
      <w:r w:rsidRPr="003B0D1C">
        <w:rPr>
          <w:rFonts w:ascii="Calibri" w:eastAsia="Calibri" w:hAnsi="Calibri" w:cs="Calibri"/>
          <w:color w:val="auto"/>
          <w:szCs w:val="24"/>
        </w:rPr>
        <w:t xml:space="preserve"> student will respond by rising to that expectation.</w:t>
      </w:r>
    </w:p>
    <w:p w14:paraId="370B841A" w14:textId="4DA3467E" w:rsidR="003B0D1C" w:rsidRPr="00B33561" w:rsidRDefault="009E2498" w:rsidP="001D12CE">
      <w:pPr>
        <w:spacing w:after="120" w:line="240" w:lineRule="auto"/>
        <w:ind w:left="0" w:right="0" w:firstLine="0"/>
        <w:rPr>
          <w:rFonts w:asciiTheme="minorHAnsi" w:hAnsiTheme="minorHAnsi" w:cstheme="minorHAnsi"/>
          <w:color w:val="auto"/>
          <w:szCs w:val="24"/>
        </w:rPr>
      </w:pPr>
      <w:r w:rsidRPr="00B33561">
        <w:rPr>
          <w:rFonts w:asciiTheme="minorHAnsi" w:hAnsiTheme="minorHAnsi" w:cstheme="minorHAnsi"/>
          <w:color w:val="auto"/>
          <w:szCs w:val="24"/>
        </w:rPr>
        <w:t xml:space="preserve">This tool </w:t>
      </w:r>
      <w:r w:rsidR="006F2DB8" w:rsidRPr="00B33561">
        <w:rPr>
          <w:rFonts w:asciiTheme="minorHAnsi" w:hAnsiTheme="minorHAnsi" w:cstheme="minorHAnsi"/>
          <w:color w:val="auto"/>
          <w:szCs w:val="24"/>
        </w:rPr>
        <w:t>discusses</w:t>
      </w:r>
      <w:r w:rsidR="00EB52FA" w:rsidRPr="00B33561">
        <w:rPr>
          <w:rFonts w:asciiTheme="minorHAnsi" w:hAnsiTheme="minorHAnsi" w:cstheme="minorHAnsi"/>
          <w:color w:val="auto"/>
          <w:szCs w:val="24"/>
        </w:rPr>
        <w:t xml:space="preserve"> </w:t>
      </w:r>
      <w:r w:rsidRPr="00B33561">
        <w:rPr>
          <w:rFonts w:asciiTheme="minorHAnsi" w:hAnsiTheme="minorHAnsi" w:cstheme="minorHAnsi"/>
          <w:color w:val="auto"/>
          <w:szCs w:val="24"/>
        </w:rPr>
        <w:t xml:space="preserve">the Pygmalion </w:t>
      </w:r>
      <w:r w:rsidR="00564A14" w:rsidRPr="00B33561">
        <w:rPr>
          <w:rFonts w:asciiTheme="minorHAnsi" w:hAnsiTheme="minorHAnsi" w:cstheme="minorHAnsi"/>
          <w:color w:val="auto"/>
          <w:szCs w:val="24"/>
        </w:rPr>
        <w:t>E</w:t>
      </w:r>
      <w:r w:rsidRPr="00B33561">
        <w:rPr>
          <w:rFonts w:asciiTheme="minorHAnsi" w:hAnsiTheme="minorHAnsi" w:cstheme="minorHAnsi"/>
          <w:color w:val="auto"/>
          <w:szCs w:val="24"/>
        </w:rPr>
        <w:t>ffect</w:t>
      </w:r>
      <w:r w:rsidR="00EB52FA" w:rsidRPr="00B33561">
        <w:rPr>
          <w:rFonts w:asciiTheme="minorHAnsi" w:hAnsiTheme="minorHAnsi" w:cstheme="minorHAnsi"/>
          <w:color w:val="auto"/>
          <w:szCs w:val="24"/>
        </w:rPr>
        <w:t xml:space="preserve"> and </w:t>
      </w:r>
      <w:r w:rsidR="00564A14" w:rsidRPr="00B33561">
        <w:rPr>
          <w:rFonts w:asciiTheme="minorHAnsi" w:hAnsiTheme="minorHAnsi" w:cstheme="minorHAnsi"/>
          <w:color w:val="auto"/>
          <w:szCs w:val="24"/>
        </w:rPr>
        <w:t>its theoretical counterpart</w:t>
      </w:r>
      <w:r w:rsidR="00EB52FA" w:rsidRPr="00B33561">
        <w:rPr>
          <w:rFonts w:asciiTheme="minorHAnsi" w:hAnsiTheme="minorHAnsi" w:cstheme="minorHAnsi"/>
          <w:color w:val="auto"/>
          <w:szCs w:val="24"/>
        </w:rPr>
        <w:t xml:space="preserve">, the </w:t>
      </w:r>
      <w:r w:rsidR="006F2DB8" w:rsidRPr="00B33561">
        <w:rPr>
          <w:rFonts w:asciiTheme="minorHAnsi" w:hAnsiTheme="minorHAnsi" w:cstheme="minorHAnsi"/>
          <w:color w:val="auto"/>
          <w:szCs w:val="24"/>
        </w:rPr>
        <w:t>‘</w:t>
      </w:r>
      <w:r w:rsidR="00EB52FA" w:rsidRPr="00B33561">
        <w:rPr>
          <w:rFonts w:asciiTheme="minorHAnsi" w:hAnsiTheme="minorHAnsi" w:cstheme="minorHAnsi"/>
          <w:color w:val="auto"/>
          <w:szCs w:val="24"/>
        </w:rPr>
        <w:t xml:space="preserve">Golem </w:t>
      </w:r>
      <w:r w:rsidR="00564A14" w:rsidRPr="00B33561">
        <w:rPr>
          <w:rFonts w:asciiTheme="minorHAnsi" w:hAnsiTheme="minorHAnsi" w:cstheme="minorHAnsi"/>
          <w:color w:val="auto"/>
          <w:szCs w:val="24"/>
        </w:rPr>
        <w:t>E</w:t>
      </w:r>
      <w:r w:rsidR="00EB52FA" w:rsidRPr="00B33561">
        <w:rPr>
          <w:rFonts w:asciiTheme="minorHAnsi" w:hAnsiTheme="minorHAnsi" w:cstheme="minorHAnsi"/>
          <w:color w:val="auto"/>
          <w:szCs w:val="24"/>
        </w:rPr>
        <w:t>ffect</w:t>
      </w:r>
      <w:r w:rsidR="006F2DB8" w:rsidRPr="00B33561">
        <w:rPr>
          <w:rFonts w:asciiTheme="minorHAnsi" w:hAnsiTheme="minorHAnsi" w:cstheme="minorHAnsi"/>
          <w:color w:val="auto"/>
          <w:szCs w:val="24"/>
        </w:rPr>
        <w:t>’</w:t>
      </w:r>
      <w:r w:rsidR="00EB52FA" w:rsidRPr="00B33561">
        <w:rPr>
          <w:rFonts w:asciiTheme="minorHAnsi" w:hAnsiTheme="minorHAnsi" w:cstheme="minorHAnsi"/>
          <w:color w:val="auto"/>
          <w:szCs w:val="24"/>
        </w:rPr>
        <w:t>,</w:t>
      </w:r>
      <w:r w:rsidR="006F2DB8" w:rsidRPr="00B33561">
        <w:rPr>
          <w:rFonts w:asciiTheme="minorHAnsi" w:hAnsiTheme="minorHAnsi" w:cstheme="minorHAnsi"/>
          <w:color w:val="auto"/>
          <w:szCs w:val="24"/>
        </w:rPr>
        <w:t xml:space="preserve"> focusing on how this research is relevant in schools</w:t>
      </w:r>
      <w:r w:rsidR="00EB52FA" w:rsidRPr="00B33561">
        <w:rPr>
          <w:rFonts w:asciiTheme="minorHAnsi" w:hAnsiTheme="minorHAnsi" w:cstheme="minorHAnsi"/>
          <w:color w:val="auto"/>
          <w:szCs w:val="24"/>
        </w:rPr>
        <w:t>.</w:t>
      </w:r>
      <w:r w:rsidRPr="00B33561">
        <w:rPr>
          <w:rFonts w:asciiTheme="minorHAnsi" w:hAnsiTheme="minorHAnsi" w:cstheme="minorHAnsi"/>
          <w:color w:val="auto"/>
          <w:szCs w:val="24"/>
        </w:rPr>
        <w:t xml:space="preserve"> </w:t>
      </w:r>
      <w:r w:rsidR="003B0D1C" w:rsidRPr="00B33561">
        <w:rPr>
          <w:rFonts w:asciiTheme="minorHAnsi" w:hAnsiTheme="minorHAnsi" w:cstheme="minorHAnsi"/>
          <w:color w:val="auto"/>
          <w:szCs w:val="24"/>
        </w:rPr>
        <w:t>This tool is designed to assist educators to reflect on the expectations they carry about each student in their diverse classroom.</w:t>
      </w:r>
      <w:r w:rsidRPr="00B33561">
        <w:rPr>
          <w:rFonts w:asciiTheme="minorHAnsi" w:hAnsiTheme="minorHAnsi" w:cstheme="minorHAnsi"/>
          <w:color w:val="auto"/>
          <w:szCs w:val="24"/>
        </w:rPr>
        <w:t xml:space="preserve"> While there is a range of ways that a student's learning can be supported, a key determinant is the expectation the educator carries about that student’s chances of success.</w:t>
      </w:r>
    </w:p>
    <w:p w14:paraId="45C8D8EA" w14:textId="5D2ACE4A" w:rsidR="00267E9E" w:rsidRPr="00B33561" w:rsidRDefault="007A2C9C" w:rsidP="001D12CE">
      <w:pPr>
        <w:spacing w:after="120" w:line="240" w:lineRule="auto"/>
        <w:ind w:left="0" w:right="0" w:firstLine="0"/>
        <w:rPr>
          <w:rFonts w:asciiTheme="minorHAnsi" w:hAnsiTheme="minorHAnsi" w:cstheme="minorHAnsi"/>
          <w:szCs w:val="24"/>
        </w:rPr>
      </w:pPr>
      <w:r w:rsidRPr="00B33561">
        <w:rPr>
          <w:rFonts w:asciiTheme="minorHAnsi" w:hAnsiTheme="minorHAnsi" w:cstheme="minorHAnsi"/>
          <w:szCs w:val="24"/>
        </w:rPr>
        <w:t xml:space="preserve">   </w:t>
      </w:r>
    </w:p>
    <w:p w14:paraId="4C300C1C" w14:textId="745F6D0C" w:rsidR="007A2C9C" w:rsidRDefault="007A2C9C" w:rsidP="001D12CE">
      <w:pPr>
        <w:pStyle w:val="Heading2"/>
        <w:spacing w:before="0" w:after="120" w:line="240" w:lineRule="auto"/>
        <w:ind w:left="0"/>
      </w:pPr>
      <w:bookmarkStart w:id="1" w:name="_Hlk28010505"/>
      <w:r w:rsidRPr="007A2C9C">
        <w:t xml:space="preserve">Ideas </w:t>
      </w:r>
    </w:p>
    <w:p w14:paraId="0BE74BF1" w14:textId="2EC3DCAD" w:rsidR="001D12CE" w:rsidRPr="00B33561" w:rsidRDefault="001D12CE" w:rsidP="001D12CE">
      <w:pPr>
        <w:pStyle w:val="Heading2"/>
        <w:spacing w:before="0" w:after="120" w:line="240" w:lineRule="auto"/>
        <w:ind w:left="0"/>
        <w:rPr>
          <w:i/>
          <w:iCs/>
          <w:sz w:val="24"/>
          <w:szCs w:val="24"/>
        </w:rPr>
      </w:pPr>
      <w:r w:rsidRPr="00B33561">
        <w:rPr>
          <w:i/>
          <w:iCs/>
          <w:sz w:val="24"/>
          <w:szCs w:val="24"/>
        </w:rPr>
        <w:t>Pygmalion Effect</w:t>
      </w:r>
    </w:p>
    <w:p w14:paraId="00E473A3" w14:textId="01B7D313" w:rsidR="003B0D1C" w:rsidRPr="003B0D1C" w:rsidRDefault="00EB52FA" w:rsidP="001D12CE">
      <w:pPr>
        <w:spacing w:after="120" w:line="240" w:lineRule="auto"/>
        <w:ind w:left="0" w:right="0" w:firstLine="0"/>
        <w:rPr>
          <w:rFonts w:ascii="Calibri" w:eastAsia="Calibri" w:hAnsi="Calibri" w:cs="Calibri"/>
          <w:color w:val="auto"/>
          <w:szCs w:val="24"/>
        </w:rPr>
      </w:pPr>
      <w:r w:rsidRPr="00B33561">
        <w:rPr>
          <w:rFonts w:ascii="Calibri" w:eastAsia="Calibri" w:hAnsi="Calibri" w:cs="Calibri"/>
          <w:color w:val="auto"/>
          <w:szCs w:val="24"/>
        </w:rPr>
        <w:t>T</w:t>
      </w:r>
      <w:r w:rsidR="003B0D1C" w:rsidRPr="003B0D1C">
        <w:rPr>
          <w:rFonts w:ascii="Calibri" w:eastAsia="Calibri" w:hAnsi="Calibri" w:cs="Calibri"/>
          <w:color w:val="auto"/>
          <w:szCs w:val="24"/>
        </w:rPr>
        <w:t xml:space="preserve">he Pygmalion </w:t>
      </w:r>
      <w:r w:rsidR="006F2DB8" w:rsidRPr="00B33561">
        <w:rPr>
          <w:rFonts w:ascii="Calibri" w:eastAsia="Calibri" w:hAnsi="Calibri" w:cs="Calibri"/>
          <w:color w:val="auto"/>
          <w:szCs w:val="24"/>
        </w:rPr>
        <w:t>E</w:t>
      </w:r>
      <w:r w:rsidR="003B0D1C" w:rsidRPr="003B0D1C">
        <w:rPr>
          <w:rFonts w:ascii="Calibri" w:eastAsia="Calibri" w:hAnsi="Calibri" w:cs="Calibri"/>
          <w:color w:val="auto"/>
          <w:szCs w:val="24"/>
        </w:rPr>
        <w:t>ffect was initially tested in an educational context. The Rosenthal-Jacobson study reported that if teachers were led to expect a stronger performance from children, those children produced a relatively stronger performance as a result</w:t>
      </w:r>
      <w:r w:rsidRPr="00B33561">
        <w:rPr>
          <w:rStyle w:val="FootnoteReference"/>
          <w:rFonts w:ascii="Calibri" w:eastAsia="Calibri" w:hAnsi="Calibri" w:cs="Calibri"/>
          <w:color w:val="auto"/>
          <w:szCs w:val="24"/>
        </w:rPr>
        <w:footnoteReference w:id="1"/>
      </w:r>
      <w:r w:rsidR="003B0D1C" w:rsidRPr="003B0D1C">
        <w:rPr>
          <w:rFonts w:ascii="Calibri" w:eastAsia="Calibri" w:hAnsi="Calibri" w:cs="Calibri"/>
          <w:color w:val="auto"/>
          <w:szCs w:val="24"/>
        </w:rPr>
        <w:t>.</w:t>
      </w:r>
      <w:r w:rsidR="006F2DB8" w:rsidRPr="00B33561">
        <w:rPr>
          <w:szCs w:val="24"/>
        </w:rPr>
        <w:t xml:space="preserve"> </w:t>
      </w:r>
      <w:r w:rsidR="006F2DB8" w:rsidRPr="00B33561">
        <w:rPr>
          <w:rFonts w:ascii="Calibri" w:eastAsia="Calibri" w:hAnsi="Calibri" w:cs="Calibri"/>
          <w:color w:val="auto"/>
          <w:szCs w:val="24"/>
        </w:rPr>
        <w:t>As Rosenthal and Babad (1985) note “When we expect certain behaviours of others, we are likely to act in ways that make the expected behaviour more likely to occur.”</w:t>
      </w:r>
      <w:r w:rsidR="006F2DB8" w:rsidRPr="00B33561">
        <w:rPr>
          <w:rStyle w:val="FootnoteReference"/>
          <w:rFonts w:ascii="Calibri" w:eastAsia="Calibri" w:hAnsi="Calibri" w:cs="Calibri"/>
          <w:color w:val="auto"/>
          <w:szCs w:val="24"/>
        </w:rPr>
        <w:footnoteReference w:id="2"/>
      </w:r>
      <w:r w:rsidR="003B0D1C" w:rsidRPr="003B0D1C">
        <w:rPr>
          <w:rFonts w:ascii="Calibri" w:eastAsia="Calibri" w:hAnsi="Calibri" w:cs="Calibri"/>
          <w:color w:val="auto"/>
          <w:szCs w:val="24"/>
        </w:rPr>
        <w:t xml:space="preserve"> While subsequent commentators have questioned the steadfastness of Rosenthal and Jacobson's original research design, many supporting studies have followed, and studies in other areas such as workplaces report a similar phenomenon. This includes a 2009 </w:t>
      </w:r>
      <w:r w:rsidRPr="00B33561">
        <w:rPr>
          <w:rFonts w:ascii="Calibri" w:eastAsia="Calibri" w:hAnsi="Calibri" w:cs="Calibri"/>
          <w:color w:val="auto"/>
          <w:szCs w:val="24"/>
        </w:rPr>
        <w:t xml:space="preserve">study </w:t>
      </w:r>
      <w:r w:rsidR="003B0D1C" w:rsidRPr="003B0D1C">
        <w:rPr>
          <w:rFonts w:ascii="Calibri" w:eastAsia="Calibri" w:hAnsi="Calibri" w:cs="Calibri"/>
          <w:color w:val="auto"/>
          <w:szCs w:val="24"/>
        </w:rPr>
        <w:t>that reported how workers’ performance responded favourably to their leader’s expectations</w:t>
      </w:r>
      <w:r w:rsidRPr="00B33561">
        <w:rPr>
          <w:rStyle w:val="FootnoteReference"/>
          <w:rFonts w:ascii="Calibri" w:eastAsia="Calibri" w:hAnsi="Calibri" w:cs="Calibri"/>
          <w:color w:val="auto"/>
          <w:szCs w:val="24"/>
        </w:rPr>
        <w:footnoteReference w:id="3"/>
      </w:r>
      <w:r w:rsidR="003B0D1C" w:rsidRPr="003B0D1C">
        <w:rPr>
          <w:rFonts w:ascii="Calibri" w:eastAsia="Calibri" w:hAnsi="Calibri" w:cs="Calibri"/>
          <w:color w:val="auto"/>
          <w:szCs w:val="24"/>
        </w:rPr>
        <w:t xml:space="preserve">. </w:t>
      </w:r>
    </w:p>
    <w:p w14:paraId="6DE30B73" w14:textId="77777777" w:rsidR="001D12CE" w:rsidRPr="00B33561" w:rsidRDefault="003B0D1C" w:rsidP="001D12CE">
      <w:pPr>
        <w:spacing w:after="120" w:line="240" w:lineRule="auto"/>
        <w:ind w:left="0" w:right="0" w:firstLine="0"/>
        <w:rPr>
          <w:rFonts w:ascii="Calibri" w:eastAsia="Calibri" w:hAnsi="Calibri" w:cs="Calibri"/>
          <w:color w:val="auto"/>
          <w:szCs w:val="24"/>
        </w:rPr>
      </w:pPr>
      <w:r w:rsidRPr="003B0D1C">
        <w:rPr>
          <w:rFonts w:ascii="Calibri" w:eastAsia="Calibri" w:hAnsi="Calibri" w:cs="Calibri"/>
          <w:color w:val="auto"/>
          <w:szCs w:val="24"/>
        </w:rPr>
        <w:lastRenderedPageBreak/>
        <w:t xml:space="preserve">For a school community seeking to deepen its inclusive practices, the Pygmalion </w:t>
      </w:r>
      <w:r w:rsidR="006F2DB8" w:rsidRPr="00B33561">
        <w:rPr>
          <w:rFonts w:ascii="Calibri" w:eastAsia="Calibri" w:hAnsi="Calibri" w:cs="Calibri"/>
          <w:color w:val="auto"/>
          <w:szCs w:val="24"/>
        </w:rPr>
        <w:t>E</w:t>
      </w:r>
      <w:r w:rsidRPr="003B0D1C">
        <w:rPr>
          <w:rFonts w:ascii="Calibri" w:eastAsia="Calibri" w:hAnsi="Calibri" w:cs="Calibri"/>
          <w:color w:val="auto"/>
          <w:szCs w:val="24"/>
        </w:rPr>
        <w:t>ffect is important to know</w:t>
      </w:r>
      <w:r w:rsidR="001D12CE" w:rsidRPr="00B33561">
        <w:rPr>
          <w:rFonts w:ascii="Calibri" w:eastAsia="Calibri" w:hAnsi="Calibri" w:cs="Calibri"/>
          <w:color w:val="auto"/>
          <w:szCs w:val="24"/>
        </w:rPr>
        <w:t>. I</w:t>
      </w:r>
      <w:r w:rsidRPr="003B0D1C">
        <w:rPr>
          <w:rFonts w:ascii="Calibri" w:eastAsia="Calibri" w:hAnsi="Calibri" w:cs="Calibri"/>
          <w:color w:val="auto"/>
          <w:szCs w:val="24"/>
        </w:rPr>
        <w:t xml:space="preserve">f one of the ingredients for a student’s success is simply the educator’s positive expectation of that student’s capacity, then that school would want to make sure that every educator in that setting holds positive expectations of every student in their class. </w:t>
      </w:r>
    </w:p>
    <w:p w14:paraId="25ABCBD4" w14:textId="5DA71525" w:rsidR="003B0D1C" w:rsidRPr="00B33561" w:rsidRDefault="003B0D1C" w:rsidP="001D12CE">
      <w:pPr>
        <w:spacing w:after="120" w:line="240" w:lineRule="auto"/>
        <w:ind w:left="0" w:right="0" w:firstLine="0"/>
        <w:rPr>
          <w:rFonts w:ascii="Calibri" w:eastAsia="Calibri" w:hAnsi="Calibri" w:cs="Calibri"/>
          <w:color w:val="auto"/>
          <w:szCs w:val="24"/>
        </w:rPr>
      </w:pPr>
      <w:r w:rsidRPr="003B0D1C">
        <w:rPr>
          <w:rFonts w:ascii="Calibri" w:eastAsia="Calibri" w:hAnsi="Calibri" w:cs="Calibri"/>
          <w:color w:val="auto"/>
          <w:szCs w:val="24"/>
        </w:rPr>
        <w:t>This does not mean that every educator needs to see every student as the next Albert Einstein, and that as a result somehow every student suddenly develops an IQ greater than 150. Instead, it simply means that the educator has a firm belief in the student’s potential, and that the</w:t>
      </w:r>
      <w:r w:rsidR="001D12CE" w:rsidRPr="00B33561">
        <w:rPr>
          <w:rFonts w:ascii="Calibri" w:eastAsia="Calibri" w:hAnsi="Calibri" w:cs="Calibri"/>
          <w:color w:val="auto"/>
          <w:szCs w:val="24"/>
        </w:rPr>
        <w:t>ir</w:t>
      </w:r>
      <w:r w:rsidRPr="003B0D1C">
        <w:rPr>
          <w:rFonts w:ascii="Calibri" w:eastAsia="Calibri" w:hAnsi="Calibri" w:cs="Calibri"/>
          <w:color w:val="auto"/>
          <w:szCs w:val="24"/>
        </w:rPr>
        <w:t xml:space="preserve"> challenge is to find ways to release that. For the educator of the student with diverse learning needs, this shifts the question from ‘if’ to ‘how’.</w:t>
      </w:r>
    </w:p>
    <w:p w14:paraId="2BCF9E66" w14:textId="186492E4" w:rsidR="001D12CE" w:rsidRPr="00B33561" w:rsidRDefault="001D12CE" w:rsidP="001D12CE">
      <w:pPr>
        <w:pStyle w:val="Heading1"/>
        <w:rPr>
          <w:i/>
          <w:iCs/>
          <w:sz w:val="24"/>
          <w:szCs w:val="24"/>
        </w:rPr>
      </w:pPr>
      <w:r w:rsidRPr="00B33561">
        <w:rPr>
          <w:i/>
          <w:iCs/>
          <w:sz w:val="24"/>
          <w:szCs w:val="24"/>
        </w:rPr>
        <w:t>Golem Effect</w:t>
      </w:r>
    </w:p>
    <w:p w14:paraId="1BCBFFC1" w14:textId="77777777" w:rsidR="001D12CE" w:rsidRPr="00B33561" w:rsidRDefault="003B0D1C" w:rsidP="001D12CE">
      <w:pPr>
        <w:spacing w:after="120" w:line="240" w:lineRule="auto"/>
        <w:ind w:left="0" w:right="0" w:firstLine="0"/>
        <w:rPr>
          <w:rFonts w:ascii="Calibri" w:eastAsia="Calibri" w:hAnsi="Calibri" w:cs="Calibri"/>
          <w:color w:val="auto"/>
          <w:szCs w:val="24"/>
        </w:rPr>
      </w:pPr>
      <w:r w:rsidRPr="003B0D1C">
        <w:rPr>
          <w:rFonts w:ascii="Calibri" w:eastAsia="Calibri" w:hAnsi="Calibri" w:cs="Calibri"/>
          <w:color w:val="auto"/>
          <w:szCs w:val="24"/>
        </w:rPr>
        <w:t xml:space="preserve">There is an added reason for schools to check in on their educators’ expectations of their students; this added reason is that the opposite of the Pygmalion </w:t>
      </w:r>
      <w:r w:rsidR="006F2DB8" w:rsidRPr="00B33561">
        <w:rPr>
          <w:rFonts w:ascii="Calibri" w:eastAsia="Calibri" w:hAnsi="Calibri" w:cs="Calibri"/>
          <w:color w:val="auto"/>
          <w:szCs w:val="24"/>
        </w:rPr>
        <w:t>E</w:t>
      </w:r>
      <w:r w:rsidRPr="003B0D1C">
        <w:rPr>
          <w:rFonts w:ascii="Calibri" w:eastAsia="Calibri" w:hAnsi="Calibri" w:cs="Calibri"/>
          <w:color w:val="auto"/>
          <w:szCs w:val="24"/>
        </w:rPr>
        <w:t xml:space="preserve">ffect is also be a measurable phenomenon. This is where the educator has lower expectations of a student, and as a result that student's performance drops. This is called the </w:t>
      </w:r>
      <w:r w:rsidR="006F2DB8" w:rsidRPr="00B33561">
        <w:rPr>
          <w:rFonts w:ascii="Calibri" w:eastAsia="Calibri" w:hAnsi="Calibri" w:cs="Calibri"/>
          <w:color w:val="auto"/>
          <w:szCs w:val="24"/>
        </w:rPr>
        <w:t>‘</w:t>
      </w:r>
      <w:r w:rsidRPr="003B0D1C">
        <w:rPr>
          <w:rFonts w:ascii="Calibri" w:eastAsia="Calibri" w:hAnsi="Calibri" w:cs="Calibri"/>
          <w:color w:val="auto"/>
          <w:szCs w:val="24"/>
        </w:rPr>
        <w:t xml:space="preserve">Golem </w:t>
      </w:r>
      <w:r w:rsidR="006F2DB8" w:rsidRPr="00B33561">
        <w:rPr>
          <w:rFonts w:ascii="Calibri" w:eastAsia="Calibri" w:hAnsi="Calibri" w:cs="Calibri"/>
          <w:color w:val="auto"/>
          <w:szCs w:val="24"/>
        </w:rPr>
        <w:t>E</w:t>
      </w:r>
      <w:r w:rsidRPr="003B0D1C">
        <w:rPr>
          <w:rFonts w:ascii="Calibri" w:eastAsia="Calibri" w:hAnsi="Calibri" w:cs="Calibri"/>
          <w:color w:val="auto"/>
          <w:szCs w:val="24"/>
        </w:rPr>
        <w:t>ffect</w:t>
      </w:r>
      <w:r w:rsidR="006F2DB8" w:rsidRPr="00B33561">
        <w:rPr>
          <w:rFonts w:ascii="Calibri" w:eastAsia="Calibri" w:hAnsi="Calibri" w:cs="Calibri"/>
          <w:color w:val="auto"/>
          <w:szCs w:val="24"/>
        </w:rPr>
        <w:t>’</w:t>
      </w:r>
      <w:r w:rsidRPr="003B0D1C">
        <w:rPr>
          <w:rFonts w:ascii="Calibri" w:eastAsia="Calibri" w:hAnsi="Calibri" w:cs="Calibri"/>
          <w:color w:val="auto"/>
          <w:szCs w:val="24"/>
        </w:rPr>
        <w:t>. This might also be called a self-fulfilling prophecy, that goes like this</w:t>
      </w:r>
      <w:r w:rsidR="001D12CE" w:rsidRPr="00B33561">
        <w:rPr>
          <w:rFonts w:ascii="Calibri" w:eastAsia="Calibri" w:hAnsi="Calibri" w:cs="Calibri"/>
          <w:color w:val="auto"/>
          <w:szCs w:val="24"/>
        </w:rPr>
        <w:t>:</w:t>
      </w:r>
    </w:p>
    <w:p w14:paraId="5689A9AE" w14:textId="77777777" w:rsidR="001D12CE" w:rsidRPr="00B33561" w:rsidRDefault="003B0D1C" w:rsidP="001D12CE">
      <w:pPr>
        <w:pStyle w:val="ListParagraph"/>
        <w:numPr>
          <w:ilvl w:val="0"/>
          <w:numId w:val="13"/>
        </w:numPr>
        <w:spacing w:after="120" w:line="240" w:lineRule="auto"/>
        <w:ind w:right="0"/>
        <w:rPr>
          <w:rFonts w:ascii="Calibri" w:eastAsia="Calibri" w:hAnsi="Calibri" w:cs="Calibri"/>
          <w:color w:val="auto"/>
          <w:szCs w:val="24"/>
        </w:rPr>
      </w:pPr>
      <w:r w:rsidRPr="00B33561">
        <w:rPr>
          <w:rFonts w:ascii="Calibri" w:eastAsia="Calibri" w:hAnsi="Calibri" w:cs="Calibri"/>
          <w:color w:val="auto"/>
          <w:szCs w:val="24"/>
        </w:rPr>
        <w:t xml:space="preserve">An educator has a lower expectation of a student, which is then reflected in the teacher’s behaviour. </w:t>
      </w:r>
    </w:p>
    <w:p w14:paraId="6DD36502" w14:textId="77777777" w:rsidR="001D12CE" w:rsidRPr="00B33561" w:rsidRDefault="003B0D1C" w:rsidP="001D12CE">
      <w:pPr>
        <w:pStyle w:val="ListParagraph"/>
        <w:numPr>
          <w:ilvl w:val="0"/>
          <w:numId w:val="13"/>
        </w:numPr>
        <w:spacing w:after="120" w:line="240" w:lineRule="auto"/>
        <w:ind w:right="0"/>
        <w:rPr>
          <w:rFonts w:ascii="Calibri" w:eastAsia="Calibri" w:hAnsi="Calibri" w:cs="Calibri"/>
          <w:color w:val="auto"/>
          <w:szCs w:val="24"/>
        </w:rPr>
      </w:pPr>
      <w:r w:rsidRPr="00B33561">
        <w:rPr>
          <w:rFonts w:ascii="Calibri" w:eastAsia="Calibri" w:hAnsi="Calibri" w:cs="Calibri"/>
          <w:color w:val="auto"/>
          <w:szCs w:val="24"/>
        </w:rPr>
        <w:t xml:space="preserve">The student’s performance/behaviour adjusts in response to the educator’s lower expectations.  </w:t>
      </w:r>
    </w:p>
    <w:p w14:paraId="4AB739BD" w14:textId="7A3F6A06" w:rsidR="003B0D1C" w:rsidRPr="00B33561" w:rsidRDefault="003B0D1C" w:rsidP="001D12CE">
      <w:pPr>
        <w:pStyle w:val="ListParagraph"/>
        <w:numPr>
          <w:ilvl w:val="0"/>
          <w:numId w:val="13"/>
        </w:numPr>
        <w:spacing w:after="120" w:line="240" w:lineRule="auto"/>
        <w:ind w:right="0"/>
        <w:rPr>
          <w:rFonts w:ascii="Calibri" w:eastAsia="Calibri" w:hAnsi="Calibri" w:cs="Calibri"/>
          <w:color w:val="auto"/>
          <w:szCs w:val="24"/>
        </w:rPr>
      </w:pPr>
      <w:r w:rsidRPr="00B33561">
        <w:rPr>
          <w:rFonts w:ascii="Calibri" w:eastAsia="Calibri" w:hAnsi="Calibri" w:cs="Calibri"/>
          <w:color w:val="auto"/>
          <w:szCs w:val="24"/>
        </w:rPr>
        <w:t>The educator sees this lower performance (or increased problematic behaviour) and concludes it proves they were right to have lower expectations.</w:t>
      </w:r>
    </w:p>
    <w:p w14:paraId="722EEA90" w14:textId="03402D7B" w:rsidR="003B0D1C" w:rsidRPr="00B33561" w:rsidRDefault="003B0D1C" w:rsidP="001D12CE">
      <w:pPr>
        <w:spacing w:after="120" w:line="240" w:lineRule="auto"/>
        <w:ind w:left="0" w:right="0" w:firstLine="0"/>
        <w:rPr>
          <w:rFonts w:ascii="Calibri" w:eastAsia="Calibri" w:hAnsi="Calibri" w:cs="Calibri"/>
          <w:color w:val="auto"/>
          <w:szCs w:val="24"/>
        </w:rPr>
      </w:pPr>
      <w:r w:rsidRPr="003B0D1C">
        <w:rPr>
          <w:rFonts w:ascii="Calibri" w:eastAsia="Calibri" w:hAnsi="Calibri" w:cs="Calibri"/>
          <w:color w:val="auto"/>
          <w:szCs w:val="24"/>
        </w:rPr>
        <w:t xml:space="preserve">The message from this is that if we want students of diverse abilities to be successful within an inclusive school community, those students need to feel that they belong in this place of learning, as learners capable of success just like the other students.  Key to this is that the school’s leaders and educators believe this too. This can be taken further; if an educator does not see a student’s capacity to learn and grow, arguably that educator should get out of the business.  For any student to have the best chance of learning and growing, it is important their educators </w:t>
      </w:r>
      <w:r w:rsidRPr="003B0D1C">
        <w:rPr>
          <w:rFonts w:ascii="Calibri" w:eastAsia="Calibri" w:hAnsi="Calibri" w:cs="Calibri"/>
          <w:iCs/>
          <w:color w:val="auto"/>
          <w:szCs w:val="24"/>
        </w:rPr>
        <w:t xml:space="preserve">believe </w:t>
      </w:r>
      <w:r w:rsidRPr="003B0D1C">
        <w:rPr>
          <w:rFonts w:ascii="Calibri" w:eastAsia="Calibri" w:hAnsi="Calibri" w:cs="Calibri"/>
          <w:color w:val="auto"/>
          <w:szCs w:val="24"/>
        </w:rPr>
        <w:t>in them.</w:t>
      </w:r>
    </w:p>
    <w:p w14:paraId="501D814E" w14:textId="388503CA" w:rsidR="00567CB5" w:rsidRPr="00B33561" w:rsidRDefault="00567CB5" w:rsidP="00567CB5">
      <w:pPr>
        <w:pStyle w:val="Heading1"/>
        <w:rPr>
          <w:i/>
          <w:iCs/>
          <w:sz w:val="24"/>
          <w:szCs w:val="24"/>
        </w:rPr>
      </w:pPr>
      <w:r w:rsidRPr="00B33561">
        <w:rPr>
          <w:i/>
          <w:iCs/>
          <w:sz w:val="24"/>
          <w:szCs w:val="24"/>
        </w:rPr>
        <w:t xml:space="preserve">How the Pygmalion and Golem Effects are relevant to People Living with Disability </w:t>
      </w:r>
    </w:p>
    <w:p w14:paraId="0CE98D87" w14:textId="77777777" w:rsidR="003B0D1C" w:rsidRPr="003B0D1C" w:rsidRDefault="003B0D1C" w:rsidP="001D12CE">
      <w:pPr>
        <w:spacing w:after="120" w:line="240" w:lineRule="auto"/>
        <w:ind w:left="0" w:right="0" w:firstLine="0"/>
        <w:rPr>
          <w:rFonts w:ascii="Calibri" w:eastAsia="Calibri" w:hAnsi="Calibri" w:cs="Calibri"/>
          <w:color w:val="auto"/>
          <w:szCs w:val="24"/>
        </w:rPr>
      </w:pPr>
      <w:r w:rsidRPr="003B0D1C">
        <w:rPr>
          <w:rFonts w:ascii="Calibri" w:eastAsia="Calibri" w:hAnsi="Calibri" w:cs="Calibri"/>
          <w:color w:val="auto"/>
          <w:szCs w:val="24"/>
        </w:rPr>
        <w:t>One of George W Bush’s speechwriters came up with the phrase, ‘the soft bigotry of low expectations’, to describe how low expectations were setting the US’s most disadvantaged kids apart in education and leaving them behind.  This phrase has been taken up in a number of arenas since, including the Australian disability community, where former SA Parliamentarian Kelly Vincent referred to the phrase to help explain the absence of people living with disability in workplaces.</w:t>
      </w:r>
    </w:p>
    <w:p w14:paraId="76E72737" w14:textId="666CB0C6" w:rsidR="003B0D1C" w:rsidRPr="003B0D1C" w:rsidRDefault="003B0D1C" w:rsidP="001D12CE">
      <w:pPr>
        <w:spacing w:after="120" w:line="240" w:lineRule="auto"/>
        <w:ind w:left="0" w:right="0" w:firstLine="0"/>
        <w:rPr>
          <w:rFonts w:ascii="Calibri" w:eastAsia="Calibri" w:hAnsi="Calibri" w:cs="Calibri"/>
          <w:color w:val="auto"/>
          <w:szCs w:val="24"/>
        </w:rPr>
      </w:pPr>
      <w:r w:rsidRPr="003B0D1C">
        <w:rPr>
          <w:rFonts w:ascii="Calibri" w:eastAsia="Calibri" w:hAnsi="Calibri" w:cs="Calibri"/>
          <w:color w:val="auto"/>
          <w:szCs w:val="24"/>
        </w:rPr>
        <w:t xml:space="preserve">It is important to know about these effects, and what they say about how our behaviour is influenced by the expectations of others. Arguably, the Golem </w:t>
      </w:r>
      <w:r w:rsidR="006F2DB8" w:rsidRPr="00B33561">
        <w:rPr>
          <w:rFonts w:ascii="Calibri" w:eastAsia="Calibri" w:hAnsi="Calibri" w:cs="Calibri"/>
          <w:color w:val="auto"/>
          <w:szCs w:val="24"/>
        </w:rPr>
        <w:t>E</w:t>
      </w:r>
      <w:r w:rsidRPr="003B0D1C">
        <w:rPr>
          <w:rFonts w:ascii="Calibri" w:eastAsia="Calibri" w:hAnsi="Calibri" w:cs="Calibri"/>
          <w:color w:val="auto"/>
          <w:szCs w:val="24"/>
        </w:rPr>
        <w:t xml:space="preserve">ffect could at least in part explain the struggle of many people living with disability. Societies like ours typically have carried low expectations of what people living with disability are able to accomplish. This can then translate to people living with disability accomplishing less in their lives, through a self-narrative that says something, "if people don't expect me to accomplish </w:t>
      </w:r>
      <w:r w:rsidRPr="003B0D1C">
        <w:rPr>
          <w:rFonts w:ascii="Calibri" w:eastAsia="Calibri" w:hAnsi="Calibri" w:cs="Calibri"/>
          <w:color w:val="auto"/>
          <w:szCs w:val="24"/>
        </w:rPr>
        <w:lastRenderedPageBreak/>
        <w:t>much, then it must mean that I don't have the capacity, so there may not be much point in me trying". This type of self-fulfilling prophecy can be catastrophic.</w:t>
      </w:r>
    </w:p>
    <w:p w14:paraId="49FCDDDB" w14:textId="77777777" w:rsidR="007303B1" w:rsidRPr="00B33561" w:rsidRDefault="007303B1" w:rsidP="001D12CE">
      <w:pPr>
        <w:spacing w:after="120" w:line="240" w:lineRule="auto"/>
        <w:ind w:left="0" w:right="0" w:firstLine="0"/>
        <w:rPr>
          <w:rFonts w:ascii="Calibri" w:eastAsia="Calibri" w:hAnsi="Calibri" w:cs="Calibri"/>
          <w:color w:val="auto"/>
          <w:szCs w:val="24"/>
          <w:lang w:val="en-AU"/>
        </w:rPr>
      </w:pPr>
    </w:p>
    <w:p w14:paraId="4B0C0CA0" w14:textId="6F54D01A" w:rsidR="005C3C5D" w:rsidRPr="005C3C5D" w:rsidRDefault="00BB63F3" w:rsidP="001D12CE">
      <w:pPr>
        <w:pStyle w:val="Heading2"/>
        <w:spacing w:before="0" w:after="120" w:line="240" w:lineRule="auto"/>
        <w:ind w:left="0"/>
      </w:pPr>
      <w:r>
        <w:t>Actions</w:t>
      </w:r>
    </w:p>
    <w:p w14:paraId="4F294258" w14:textId="01EE9E5C" w:rsidR="009C5D95" w:rsidRPr="00B33561" w:rsidRDefault="009C5D95" w:rsidP="001D12CE">
      <w:pPr>
        <w:spacing w:after="120" w:line="240" w:lineRule="auto"/>
        <w:ind w:right="0"/>
        <w:rPr>
          <w:rFonts w:ascii="Calibri" w:eastAsia="Calibri" w:hAnsi="Calibri" w:cs="Calibri"/>
          <w:color w:val="auto"/>
          <w:szCs w:val="24"/>
        </w:rPr>
      </w:pPr>
      <w:r w:rsidRPr="00B33561">
        <w:rPr>
          <w:rFonts w:ascii="Calibri" w:eastAsia="Calibri" w:hAnsi="Calibri" w:cs="Calibri"/>
          <w:color w:val="auto"/>
          <w:szCs w:val="24"/>
        </w:rPr>
        <w:t xml:space="preserve">High expectation is what informs planning and delivery of curriculum and student outcomes. Therefore, the above </w:t>
      </w:r>
      <w:r w:rsidR="00B33561" w:rsidRPr="00B33561">
        <w:rPr>
          <w:rFonts w:ascii="Calibri" w:eastAsia="Calibri" w:hAnsi="Calibri" w:cs="Calibri"/>
          <w:color w:val="auto"/>
          <w:szCs w:val="24"/>
        </w:rPr>
        <w:t>information</w:t>
      </w:r>
      <w:r w:rsidRPr="00B33561">
        <w:rPr>
          <w:rFonts w:ascii="Calibri" w:eastAsia="Calibri" w:hAnsi="Calibri" w:cs="Calibri"/>
          <w:color w:val="auto"/>
          <w:szCs w:val="24"/>
        </w:rPr>
        <w:t xml:space="preserve"> on the Pygmalion and Golem Effects reveals the imperative for schools to set the benchmark for educators to have high expectations of themselves, as well as their students</w:t>
      </w:r>
      <w:r w:rsidRPr="00B33561">
        <w:rPr>
          <w:rStyle w:val="FootnoteReference"/>
          <w:rFonts w:ascii="Calibri" w:eastAsia="Calibri" w:hAnsi="Calibri" w:cs="Calibri"/>
          <w:color w:val="auto"/>
          <w:szCs w:val="24"/>
        </w:rPr>
        <w:footnoteReference w:id="4"/>
      </w:r>
      <w:r w:rsidRPr="00B33561">
        <w:rPr>
          <w:rFonts w:ascii="Calibri" w:eastAsia="Calibri" w:hAnsi="Calibri" w:cs="Calibri"/>
          <w:color w:val="auto"/>
          <w:szCs w:val="24"/>
        </w:rPr>
        <w:t xml:space="preserve">. </w:t>
      </w:r>
    </w:p>
    <w:p w14:paraId="3305BD99" w14:textId="047D04F1" w:rsidR="004047EB" w:rsidRPr="00B33561" w:rsidRDefault="004047EB" w:rsidP="001D12CE">
      <w:pPr>
        <w:spacing w:after="120" w:line="240" w:lineRule="auto"/>
        <w:ind w:right="0"/>
        <w:rPr>
          <w:rFonts w:ascii="Calibri" w:eastAsia="Calibri" w:hAnsi="Calibri" w:cs="Calibri"/>
          <w:color w:val="auto"/>
          <w:szCs w:val="24"/>
        </w:rPr>
      </w:pPr>
      <w:r w:rsidRPr="00B33561">
        <w:rPr>
          <w:rFonts w:ascii="Calibri" w:eastAsia="Calibri" w:hAnsi="Calibri" w:cs="Calibri"/>
          <w:color w:val="auto"/>
          <w:szCs w:val="24"/>
        </w:rPr>
        <w:t>Practical tips for educators based on what is known about the Pygmalion</w:t>
      </w:r>
      <w:r w:rsidR="00B33561" w:rsidRPr="00B33561">
        <w:rPr>
          <w:rFonts w:ascii="Calibri" w:eastAsia="Calibri" w:hAnsi="Calibri" w:cs="Calibri"/>
          <w:color w:val="auto"/>
          <w:szCs w:val="24"/>
        </w:rPr>
        <w:t xml:space="preserve"> and Golem</w:t>
      </w:r>
      <w:r w:rsidRPr="00B33561">
        <w:rPr>
          <w:rFonts w:ascii="Calibri" w:eastAsia="Calibri" w:hAnsi="Calibri" w:cs="Calibri"/>
          <w:color w:val="auto"/>
          <w:szCs w:val="24"/>
        </w:rPr>
        <w:t xml:space="preserve"> Effect</w:t>
      </w:r>
      <w:r w:rsidR="00B33561" w:rsidRPr="00B33561">
        <w:rPr>
          <w:rFonts w:ascii="Calibri" w:eastAsia="Calibri" w:hAnsi="Calibri" w:cs="Calibri"/>
          <w:color w:val="auto"/>
          <w:szCs w:val="24"/>
        </w:rPr>
        <w:t>s</w:t>
      </w:r>
      <w:r w:rsidRPr="00B33561">
        <w:rPr>
          <w:rFonts w:ascii="Calibri" w:eastAsia="Calibri" w:hAnsi="Calibri" w:cs="Calibri"/>
          <w:color w:val="auto"/>
          <w:szCs w:val="24"/>
        </w:rPr>
        <w:t>:</w:t>
      </w:r>
    </w:p>
    <w:p w14:paraId="7E476B9F" w14:textId="77777777" w:rsidR="004047EB" w:rsidRPr="00B33561" w:rsidRDefault="004047EB" w:rsidP="001D12CE">
      <w:pPr>
        <w:pStyle w:val="ListParagraph"/>
        <w:numPr>
          <w:ilvl w:val="0"/>
          <w:numId w:val="12"/>
        </w:numPr>
        <w:spacing w:after="120" w:line="240" w:lineRule="auto"/>
        <w:ind w:left="924" w:right="0" w:hanging="357"/>
        <w:rPr>
          <w:rFonts w:ascii="Calibri" w:eastAsia="Calibri" w:hAnsi="Calibri" w:cs="Calibri"/>
          <w:i/>
          <w:iCs/>
          <w:color w:val="auto"/>
          <w:szCs w:val="24"/>
        </w:rPr>
      </w:pPr>
      <w:r w:rsidRPr="00B33561">
        <w:rPr>
          <w:rFonts w:ascii="Calibri" w:eastAsia="Calibri" w:hAnsi="Calibri" w:cs="Calibri"/>
          <w:i/>
          <w:iCs/>
          <w:color w:val="auto"/>
          <w:szCs w:val="24"/>
        </w:rPr>
        <w:t>Never forecast failure in the classroom. If you know a test is particularly difficult, tell your students that the test is difficult but that you are sure that they will do well if they work hard to prepare.</w:t>
      </w:r>
    </w:p>
    <w:p w14:paraId="14F8B930" w14:textId="77777777" w:rsidR="004047EB" w:rsidRPr="00B33561" w:rsidRDefault="004047EB" w:rsidP="001D12CE">
      <w:pPr>
        <w:pStyle w:val="ListParagraph"/>
        <w:numPr>
          <w:ilvl w:val="0"/>
          <w:numId w:val="12"/>
        </w:numPr>
        <w:spacing w:after="120" w:line="240" w:lineRule="auto"/>
        <w:ind w:left="924" w:right="0" w:hanging="357"/>
        <w:rPr>
          <w:rFonts w:ascii="Calibri" w:eastAsia="Calibri" w:hAnsi="Calibri" w:cs="Calibri"/>
          <w:i/>
          <w:iCs/>
          <w:color w:val="auto"/>
          <w:szCs w:val="24"/>
        </w:rPr>
      </w:pPr>
      <w:r w:rsidRPr="00B33561">
        <w:rPr>
          <w:rFonts w:ascii="Calibri" w:eastAsia="Calibri" w:hAnsi="Calibri" w:cs="Calibri"/>
          <w:i/>
          <w:iCs/>
          <w:color w:val="auto"/>
          <w:szCs w:val="24"/>
        </w:rPr>
        <w:t>Do not participate in gripe sessions about students. Faculty members who gripe about students are establishing a culture of failure for their students, their department and their own teaching.</w:t>
      </w:r>
    </w:p>
    <w:p w14:paraId="34B33887" w14:textId="53800FDC" w:rsidR="004047EB" w:rsidRPr="00B33561" w:rsidRDefault="004047EB" w:rsidP="001D12CE">
      <w:pPr>
        <w:pStyle w:val="ListParagraph"/>
        <w:numPr>
          <w:ilvl w:val="0"/>
          <w:numId w:val="12"/>
        </w:numPr>
        <w:spacing w:after="120" w:line="240" w:lineRule="auto"/>
        <w:ind w:left="924" w:right="0" w:hanging="357"/>
        <w:rPr>
          <w:rFonts w:ascii="Calibri" w:eastAsia="Calibri" w:hAnsi="Calibri" w:cs="Calibri"/>
          <w:i/>
          <w:iCs/>
          <w:color w:val="auto"/>
          <w:szCs w:val="24"/>
        </w:rPr>
      </w:pPr>
      <w:r w:rsidRPr="00B33561">
        <w:rPr>
          <w:rFonts w:ascii="Calibri" w:eastAsia="Calibri" w:hAnsi="Calibri" w:cs="Calibri"/>
          <w:i/>
          <w:iCs/>
          <w:color w:val="auto"/>
          <w:szCs w:val="24"/>
        </w:rPr>
        <w:t>Establish high expectations. Students achieve more when faculty have higher expectations. When you give students a difficult assignment, tell them, “I know you can do this.” If you genuinely believe that your students cannot perform the assignment, postpone the assignment and re-teach the material.</w:t>
      </w:r>
      <w:r w:rsidRPr="00B33561">
        <w:rPr>
          <w:rStyle w:val="FootnoteReference"/>
          <w:rFonts w:ascii="Calibri" w:eastAsia="Calibri" w:hAnsi="Calibri" w:cs="Calibri"/>
          <w:i/>
          <w:iCs/>
          <w:color w:val="auto"/>
          <w:szCs w:val="24"/>
        </w:rPr>
        <w:footnoteReference w:id="5"/>
      </w:r>
    </w:p>
    <w:p w14:paraId="7DEB7457" w14:textId="61F34D14" w:rsidR="00BB63F3" w:rsidRPr="00B33561" w:rsidRDefault="003B0D1C" w:rsidP="001D12CE">
      <w:pPr>
        <w:pStyle w:val="Heading2"/>
        <w:spacing w:before="0" w:after="120" w:line="240" w:lineRule="auto"/>
        <w:ind w:left="0"/>
        <w:rPr>
          <w:i/>
          <w:iCs/>
          <w:sz w:val="24"/>
          <w:szCs w:val="24"/>
        </w:rPr>
      </w:pPr>
      <w:r w:rsidRPr="00B33561">
        <w:rPr>
          <w:i/>
          <w:iCs/>
          <w:sz w:val="24"/>
          <w:szCs w:val="24"/>
        </w:rPr>
        <w:t>What Does This Mean for the Educator in a School Striving to be Inclusive?</w:t>
      </w:r>
    </w:p>
    <w:p w14:paraId="37E7723D" w14:textId="108DD7CF" w:rsidR="003B0D1C" w:rsidRPr="00B33561" w:rsidRDefault="003B0D1C" w:rsidP="001D12CE">
      <w:pPr>
        <w:spacing w:after="120" w:line="240" w:lineRule="auto"/>
        <w:ind w:right="0"/>
        <w:rPr>
          <w:rFonts w:ascii="Calibri" w:eastAsia="Calibri" w:hAnsi="Calibri" w:cs="Calibri"/>
          <w:color w:val="auto"/>
          <w:szCs w:val="24"/>
        </w:rPr>
      </w:pPr>
      <w:r w:rsidRPr="003B0D1C">
        <w:rPr>
          <w:rFonts w:ascii="Calibri" w:eastAsia="Calibri" w:hAnsi="Calibri" w:cs="Calibri"/>
          <w:color w:val="auto"/>
          <w:szCs w:val="24"/>
        </w:rPr>
        <w:t xml:space="preserve">It means every educator can take a moment regularly to check in on their own expectations of the students in their class, and to consider how these expectations are reflected in the educator's own behaviour. </w:t>
      </w:r>
    </w:p>
    <w:p w14:paraId="4516515F" w14:textId="77777777" w:rsidR="003B0D1C" w:rsidRPr="003B0D1C" w:rsidRDefault="003B0D1C" w:rsidP="001D12CE">
      <w:pPr>
        <w:spacing w:after="120" w:line="240" w:lineRule="auto"/>
        <w:ind w:right="0"/>
        <w:rPr>
          <w:rFonts w:ascii="Calibri" w:eastAsia="Calibri" w:hAnsi="Calibri" w:cs="Calibri"/>
          <w:color w:val="auto"/>
          <w:szCs w:val="24"/>
        </w:rPr>
      </w:pPr>
      <w:r w:rsidRPr="003B0D1C">
        <w:rPr>
          <w:rFonts w:ascii="Calibri" w:eastAsia="Calibri" w:hAnsi="Calibri" w:cs="Calibri"/>
          <w:color w:val="auto"/>
          <w:szCs w:val="24"/>
        </w:rPr>
        <w:t>It also means every educator can seek out peer colleagues to talk about the expectations they have for particular students.  If an educator is struggling to see a student's prospects for success, it is important they talk this through with trusted peers, to mutually explore ways the educator can reset their expectations of that student. This is essential if that student is to have the best chance of making progress as a valued member of that school community.</w:t>
      </w:r>
    </w:p>
    <w:p w14:paraId="043C80BB" w14:textId="77777777" w:rsidR="003B0D1C" w:rsidRPr="003B0D1C" w:rsidRDefault="003B0D1C" w:rsidP="001D12CE">
      <w:pPr>
        <w:spacing w:after="120" w:line="240" w:lineRule="auto"/>
        <w:ind w:right="0"/>
        <w:rPr>
          <w:rFonts w:ascii="Calibri" w:eastAsia="Calibri" w:hAnsi="Calibri" w:cs="Calibri"/>
          <w:color w:val="auto"/>
          <w:szCs w:val="24"/>
        </w:rPr>
      </w:pPr>
      <w:r w:rsidRPr="003B0D1C">
        <w:rPr>
          <w:rFonts w:ascii="Calibri" w:eastAsia="Calibri" w:hAnsi="Calibri" w:cs="Calibri"/>
          <w:color w:val="auto"/>
          <w:szCs w:val="24"/>
        </w:rPr>
        <w:t>Questions to ask:</w:t>
      </w:r>
    </w:p>
    <w:p w14:paraId="202349E5" w14:textId="602DD69C" w:rsidR="003B0D1C" w:rsidRPr="003B0D1C" w:rsidRDefault="003B0D1C" w:rsidP="001D12CE">
      <w:pPr>
        <w:numPr>
          <w:ilvl w:val="0"/>
          <w:numId w:val="11"/>
        </w:numPr>
        <w:spacing w:after="120" w:line="240" w:lineRule="auto"/>
        <w:ind w:right="0"/>
        <w:rPr>
          <w:rFonts w:ascii="Calibri" w:eastAsia="Calibri" w:hAnsi="Calibri" w:cs="Calibri"/>
          <w:color w:val="auto"/>
          <w:szCs w:val="24"/>
        </w:rPr>
      </w:pPr>
      <w:r w:rsidRPr="003B0D1C">
        <w:rPr>
          <w:rFonts w:ascii="Calibri" w:eastAsia="Calibri" w:hAnsi="Calibri" w:cs="Calibri"/>
          <w:color w:val="auto"/>
          <w:szCs w:val="24"/>
        </w:rPr>
        <w:t>Are there students in my class for whom I have a lower expectation of their chances of success growing into a productive valued adult alongside their peers?</w:t>
      </w:r>
    </w:p>
    <w:p w14:paraId="04D6A65E" w14:textId="598F0F70" w:rsidR="003B0D1C" w:rsidRPr="003B0D1C" w:rsidRDefault="003B0D1C" w:rsidP="001D12CE">
      <w:pPr>
        <w:numPr>
          <w:ilvl w:val="0"/>
          <w:numId w:val="11"/>
        </w:numPr>
        <w:spacing w:after="120" w:line="240" w:lineRule="auto"/>
        <w:ind w:right="0"/>
        <w:rPr>
          <w:rFonts w:ascii="Calibri" w:eastAsia="Calibri" w:hAnsi="Calibri" w:cs="Calibri"/>
          <w:color w:val="auto"/>
          <w:szCs w:val="24"/>
        </w:rPr>
      </w:pPr>
      <w:r w:rsidRPr="003B0D1C">
        <w:rPr>
          <w:rFonts w:ascii="Calibri" w:eastAsia="Calibri" w:hAnsi="Calibri" w:cs="Calibri"/>
          <w:color w:val="auto"/>
          <w:szCs w:val="24"/>
        </w:rPr>
        <w:t>How is this lower expectation affecting the way I'm teaching the students?</w:t>
      </w:r>
    </w:p>
    <w:p w14:paraId="39B92543" w14:textId="605023B0" w:rsidR="003B0D1C" w:rsidRPr="003B0D1C" w:rsidRDefault="003B0D1C" w:rsidP="001D12CE">
      <w:pPr>
        <w:numPr>
          <w:ilvl w:val="0"/>
          <w:numId w:val="11"/>
        </w:numPr>
        <w:spacing w:after="120" w:line="240" w:lineRule="auto"/>
        <w:ind w:right="0"/>
        <w:rPr>
          <w:rFonts w:ascii="Calibri" w:eastAsia="Calibri" w:hAnsi="Calibri" w:cs="Calibri"/>
          <w:color w:val="auto"/>
          <w:szCs w:val="24"/>
        </w:rPr>
      </w:pPr>
      <w:r w:rsidRPr="003B0D1C">
        <w:rPr>
          <w:rFonts w:ascii="Calibri" w:eastAsia="Calibri" w:hAnsi="Calibri" w:cs="Calibri"/>
          <w:color w:val="auto"/>
          <w:szCs w:val="24"/>
        </w:rPr>
        <w:t>Is there a peer colleague or a senior colleague I can talk to about this to help me believe in these students’ capacity?</w:t>
      </w:r>
    </w:p>
    <w:p w14:paraId="0ED74F43" w14:textId="2D28AFDE" w:rsidR="003B0D1C" w:rsidRPr="003B0D1C" w:rsidRDefault="003B0D1C" w:rsidP="001D12CE">
      <w:pPr>
        <w:numPr>
          <w:ilvl w:val="0"/>
          <w:numId w:val="11"/>
        </w:numPr>
        <w:spacing w:after="120" w:line="240" w:lineRule="auto"/>
        <w:ind w:right="0"/>
        <w:rPr>
          <w:rFonts w:ascii="Calibri" w:eastAsia="Calibri" w:hAnsi="Calibri" w:cs="Calibri"/>
          <w:color w:val="auto"/>
          <w:szCs w:val="24"/>
        </w:rPr>
      </w:pPr>
      <w:r w:rsidRPr="003B0D1C">
        <w:rPr>
          <w:rFonts w:ascii="Calibri" w:eastAsia="Calibri" w:hAnsi="Calibri" w:cs="Calibri"/>
          <w:color w:val="auto"/>
          <w:szCs w:val="24"/>
        </w:rPr>
        <w:lastRenderedPageBreak/>
        <w:t xml:space="preserve">How might I change my approach to teaching to reflect this higher expectation, so that </w:t>
      </w:r>
      <w:r w:rsidR="00B33561">
        <w:rPr>
          <w:rFonts w:ascii="Calibri" w:eastAsia="Calibri" w:hAnsi="Calibri" w:cs="Calibri"/>
          <w:color w:val="auto"/>
          <w:szCs w:val="24"/>
        </w:rPr>
        <w:t xml:space="preserve">I can </w:t>
      </w:r>
      <w:r w:rsidRPr="003B0D1C">
        <w:rPr>
          <w:rFonts w:ascii="Calibri" w:eastAsia="Calibri" w:hAnsi="Calibri" w:cs="Calibri"/>
          <w:color w:val="auto"/>
          <w:szCs w:val="24"/>
        </w:rPr>
        <w:t>unlock each student’s capacity and self-belief?</w:t>
      </w:r>
    </w:p>
    <w:p w14:paraId="617625B8" w14:textId="77777777" w:rsidR="00B33561" w:rsidRDefault="003B0D1C" w:rsidP="001D12CE">
      <w:pPr>
        <w:spacing w:after="120" w:line="240" w:lineRule="auto"/>
        <w:ind w:right="0"/>
        <w:rPr>
          <w:rFonts w:ascii="Calibri" w:eastAsia="Calibri" w:hAnsi="Calibri" w:cs="Calibri"/>
          <w:color w:val="auto"/>
          <w:szCs w:val="24"/>
        </w:rPr>
      </w:pPr>
      <w:r w:rsidRPr="003B0D1C">
        <w:rPr>
          <w:rFonts w:ascii="Calibri" w:eastAsia="Calibri" w:hAnsi="Calibri" w:cs="Calibri"/>
          <w:color w:val="auto"/>
          <w:szCs w:val="24"/>
        </w:rPr>
        <w:t>For students who have a history of lower expectations placed on them, or who have had a history of trauma or other life events that have hindered their capacity for a positive self-image, this process may take time. When an educator resets their expectations and introduces practices designed to connect to a diversity of students in the classroom, then educator must not assume quick success. It can take time for some students to unlearn the previous patterns of lower expectation, or to move past the wounding aspects of trauma, or to simply discover a new belief in themselves.</w:t>
      </w:r>
      <w:r w:rsidR="009E2498">
        <w:rPr>
          <w:rFonts w:ascii="Calibri" w:eastAsia="Calibri" w:hAnsi="Calibri" w:cs="Calibri"/>
          <w:color w:val="auto"/>
          <w:szCs w:val="24"/>
        </w:rPr>
        <w:t xml:space="preserve"> </w:t>
      </w:r>
    </w:p>
    <w:p w14:paraId="6260B6A0" w14:textId="0CEFAABF" w:rsidR="003B0D1C" w:rsidRDefault="003B0D1C" w:rsidP="001D12CE">
      <w:pPr>
        <w:spacing w:after="120" w:line="240" w:lineRule="auto"/>
        <w:ind w:right="0"/>
        <w:rPr>
          <w:rFonts w:ascii="Calibri" w:eastAsia="Calibri" w:hAnsi="Calibri" w:cs="Calibri"/>
          <w:color w:val="auto"/>
          <w:szCs w:val="24"/>
        </w:rPr>
      </w:pPr>
      <w:r w:rsidRPr="003B0D1C">
        <w:rPr>
          <w:rFonts w:ascii="Calibri" w:eastAsia="Calibri" w:hAnsi="Calibri" w:cs="Calibri"/>
          <w:color w:val="auto"/>
          <w:szCs w:val="24"/>
        </w:rPr>
        <w:t>So</w:t>
      </w:r>
      <w:r w:rsidR="009E2498">
        <w:rPr>
          <w:rFonts w:ascii="Calibri" w:eastAsia="Calibri" w:hAnsi="Calibri" w:cs="Calibri"/>
          <w:color w:val="auto"/>
          <w:szCs w:val="24"/>
        </w:rPr>
        <w:t>,</w:t>
      </w:r>
      <w:r w:rsidRPr="003B0D1C">
        <w:rPr>
          <w:rFonts w:ascii="Calibri" w:eastAsia="Calibri" w:hAnsi="Calibri" w:cs="Calibri"/>
          <w:color w:val="auto"/>
          <w:szCs w:val="24"/>
        </w:rPr>
        <w:t xml:space="preserve"> the educator needs to be persistent, and persistence feeds on belief.</w:t>
      </w:r>
    </w:p>
    <w:p w14:paraId="3D24C498" w14:textId="77777777" w:rsidR="003B0D1C" w:rsidRPr="003B0D1C" w:rsidRDefault="003B0D1C" w:rsidP="001D12CE">
      <w:pPr>
        <w:spacing w:after="120" w:line="240" w:lineRule="auto"/>
        <w:ind w:right="0"/>
        <w:rPr>
          <w:rFonts w:ascii="Calibri" w:eastAsia="Calibri" w:hAnsi="Calibri" w:cs="Calibri"/>
          <w:color w:val="auto"/>
          <w:szCs w:val="24"/>
        </w:rPr>
      </w:pPr>
    </w:p>
    <w:p w14:paraId="21464708" w14:textId="083C67D5" w:rsidR="0057393D" w:rsidRDefault="007303B1" w:rsidP="001D12CE">
      <w:pPr>
        <w:pStyle w:val="Heading2"/>
        <w:spacing w:before="0" w:after="120" w:line="240" w:lineRule="auto"/>
        <w:ind w:left="0" w:firstLine="0"/>
      </w:pPr>
      <w:r>
        <w:t>M</w:t>
      </w:r>
      <w:r w:rsidR="00BB63F3" w:rsidRPr="00BB63F3">
        <w:t xml:space="preserve">ore </w:t>
      </w:r>
      <w:r>
        <w:t>I</w:t>
      </w:r>
      <w:r w:rsidR="00BB63F3" w:rsidRPr="00BB63F3">
        <w:t>nformation</w:t>
      </w:r>
    </w:p>
    <w:p w14:paraId="4B485FDC" w14:textId="77777777" w:rsidR="004047EB" w:rsidRDefault="004047EB" w:rsidP="001D12CE">
      <w:pPr>
        <w:spacing w:after="120" w:line="240" w:lineRule="auto"/>
        <w:ind w:left="0" w:right="0" w:firstLine="0"/>
        <w:rPr>
          <w:rFonts w:ascii="Calibri" w:eastAsia="Calibri" w:hAnsi="Calibri" w:cs="Calibri"/>
          <w:color w:val="auto"/>
          <w:szCs w:val="24"/>
          <w:lang w:val="en-AU"/>
        </w:rPr>
      </w:pPr>
      <w:r>
        <w:rPr>
          <w:rFonts w:ascii="Calibri" w:eastAsia="Calibri" w:hAnsi="Calibri" w:cs="Calibri"/>
          <w:color w:val="auto"/>
          <w:szCs w:val="24"/>
          <w:lang w:val="en-AU"/>
        </w:rPr>
        <w:t xml:space="preserve">Animated video about the Pygmalion Effect. </w:t>
      </w:r>
      <w:r w:rsidRPr="004047EB">
        <w:rPr>
          <w:rFonts w:ascii="Calibri" w:eastAsia="Calibri" w:hAnsi="Calibri" w:cs="Calibri"/>
          <w:color w:val="auto"/>
          <w:szCs w:val="24"/>
          <w:lang w:val="en-AU"/>
        </w:rPr>
        <w:t xml:space="preserve">https://youtu.be/4aN5TbGW5JA </w:t>
      </w:r>
    </w:p>
    <w:p w14:paraId="03C4C748" w14:textId="47C4283C" w:rsidR="009E2498" w:rsidRDefault="009E2498" w:rsidP="001D12CE">
      <w:pPr>
        <w:spacing w:after="120" w:line="240" w:lineRule="auto"/>
        <w:ind w:left="0" w:right="0" w:firstLine="0"/>
        <w:rPr>
          <w:rFonts w:ascii="Calibri" w:eastAsia="Calibri" w:hAnsi="Calibri" w:cs="Calibri"/>
          <w:color w:val="auto"/>
          <w:szCs w:val="24"/>
          <w:lang w:val="en-AU"/>
        </w:rPr>
      </w:pPr>
      <w:r>
        <w:rPr>
          <w:rFonts w:ascii="Calibri" w:eastAsia="Calibri" w:hAnsi="Calibri" w:cs="Calibri"/>
          <w:color w:val="auto"/>
          <w:szCs w:val="24"/>
          <w:lang w:val="en-AU"/>
        </w:rPr>
        <w:t>‘</w:t>
      </w:r>
      <w:r w:rsidRPr="009E2498">
        <w:rPr>
          <w:rFonts w:ascii="Calibri" w:eastAsia="Calibri" w:hAnsi="Calibri" w:cs="Calibri"/>
          <w:color w:val="auto"/>
          <w:szCs w:val="24"/>
          <w:lang w:val="en-AU"/>
        </w:rPr>
        <w:t>Pygmalion and employee learning: The role of leader behaviors</w:t>
      </w:r>
      <w:r>
        <w:rPr>
          <w:rFonts w:ascii="Calibri" w:eastAsia="Calibri" w:hAnsi="Calibri" w:cs="Calibri"/>
          <w:color w:val="auto"/>
          <w:szCs w:val="24"/>
          <w:lang w:val="en-AU"/>
        </w:rPr>
        <w:t xml:space="preserve">’ article in the Journal of Management. Available for free PDF download </w:t>
      </w:r>
      <w:r w:rsidRPr="009E2498">
        <w:rPr>
          <w:rFonts w:ascii="Calibri" w:eastAsia="Calibri" w:hAnsi="Calibri" w:cs="Calibri"/>
          <w:color w:val="auto"/>
          <w:szCs w:val="24"/>
          <w:lang w:val="en-AU"/>
        </w:rPr>
        <w:t>https://www.researchgate.net/publication/236682029_Pygmalion_and_Employee_Learning_The_Role_of_Leader_Behaviors</w:t>
      </w:r>
    </w:p>
    <w:p w14:paraId="2810D137" w14:textId="77777777" w:rsidR="009E2498" w:rsidRDefault="009E2498" w:rsidP="001D12CE">
      <w:pPr>
        <w:spacing w:after="120" w:line="240" w:lineRule="auto"/>
        <w:ind w:left="0" w:right="0" w:firstLine="0"/>
        <w:rPr>
          <w:rFonts w:ascii="Calibri" w:eastAsia="Calibri" w:hAnsi="Calibri" w:cs="Calibri"/>
          <w:color w:val="auto"/>
          <w:szCs w:val="24"/>
          <w:lang w:val="en-AU"/>
        </w:rPr>
      </w:pPr>
      <w:r>
        <w:rPr>
          <w:rFonts w:ascii="Calibri" w:eastAsia="Calibri" w:hAnsi="Calibri" w:cs="Calibri"/>
          <w:color w:val="auto"/>
          <w:szCs w:val="24"/>
          <w:lang w:val="en-AU"/>
        </w:rPr>
        <w:t>‘</w:t>
      </w:r>
      <w:r w:rsidRPr="00014C19">
        <w:rPr>
          <w:rFonts w:ascii="Calibri" w:eastAsia="Calibri" w:hAnsi="Calibri" w:cs="Calibri"/>
          <w:color w:val="auto"/>
          <w:szCs w:val="24"/>
          <w:lang w:val="en-AU"/>
        </w:rPr>
        <w:t>Pygmalion, Galatea, and the Golem: Investigations of biased and unbiased teachers</w:t>
      </w:r>
      <w:r>
        <w:rPr>
          <w:rFonts w:ascii="Calibri" w:eastAsia="Calibri" w:hAnsi="Calibri" w:cs="Calibri"/>
          <w:color w:val="auto"/>
          <w:szCs w:val="24"/>
          <w:lang w:val="en-AU"/>
        </w:rPr>
        <w:t xml:space="preserve">’, article in the </w:t>
      </w:r>
      <w:r w:rsidRPr="00014C19">
        <w:rPr>
          <w:rFonts w:ascii="Calibri" w:eastAsia="Calibri" w:hAnsi="Calibri" w:cs="Calibri"/>
          <w:color w:val="auto"/>
          <w:szCs w:val="24"/>
          <w:lang w:val="en-AU"/>
        </w:rPr>
        <w:t>Journal of Educational Psychology</w:t>
      </w:r>
      <w:r>
        <w:rPr>
          <w:rFonts w:ascii="Calibri" w:eastAsia="Calibri" w:hAnsi="Calibri" w:cs="Calibri"/>
          <w:color w:val="auto"/>
          <w:szCs w:val="24"/>
          <w:lang w:val="en-AU"/>
        </w:rPr>
        <w:t xml:space="preserve">. Available via APA PsycNET. </w:t>
      </w:r>
    </w:p>
    <w:p w14:paraId="215A453B" w14:textId="77777777" w:rsidR="009C5D95" w:rsidRDefault="00014C19" w:rsidP="001D12CE">
      <w:pPr>
        <w:spacing w:after="120" w:line="240" w:lineRule="auto"/>
        <w:ind w:left="0" w:right="0" w:firstLine="0"/>
        <w:rPr>
          <w:rFonts w:ascii="Calibri" w:eastAsia="Calibri" w:hAnsi="Calibri" w:cs="Calibri"/>
          <w:color w:val="auto"/>
          <w:szCs w:val="24"/>
          <w:lang w:val="en-AU"/>
        </w:rPr>
      </w:pPr>
      <w:r>
        <w:rPr>
          <w:rFonts w:ascii="Calibri" w:eastAsia="Calibri" w:hAnsi="Calibri" w:cs="Calibri"/>
          <w:color w:val="auto"/>
          <w:szCs w:val="24"/>
          <w:lang w:val="en-AU"/>
        </w:rPr>
        <w:t>‘</w:t>
      </w:r>
      <w:r w:rsidR="003B0D1C" w:rsidRPr="003B0D1C">
        <w:rPr>
          <w:rFonts w:ascii="Calibri" w:eastAsia="Calibri" w:hAnsi="Calibri" w:cs="Calibri"/>
          <w:color w:val="auto"/>
          <w:szCs w:val="24"/>
          <w:lang w:val="en-AU"/>
        </w:rPr>
        <w:t>Pygmalion in the Classroom: Teacher Expectation and Pupils' Intellectual Development</w:t>
      </w:r>
      <w:r w:rsidR="003B0D1C">
        <w:rPr>
          <w:rFonts w:ascii="Calibri" w:eastAsia="Calibri" w:hAnsi="Calibri" w:cs="Calibri"/>
          <w:color w:val="auto"/>
          <w:szCs w:val="24"/>
          <w:lang w:val="en-AU"/>
        </w:rPr>
        <w:t>’</w:t>
      </w:r>
      <w:r>
        <w:rPr>
          <w:rFonts w:ascii="Calibri" w:eastAsia="Calibri" w:hAnsi="Calibri" w:cs="Calibri"/>
          <w:color w:val="auto"/>
          <w:szCs w:val="24"/>
          <w:lang w:val="en-AU"/>
        </w:rPr>
        <w:t xml:space="preserve">, a book by Robert Rosenthal and Lenore Jacobson first published in 1968 that </w:t>
      </w:r>
      <w:r w:rsidRPr="00014C19">
        <w:rPr>
          <w:rFonts w:ascii="Calibri" w:eastAsia="Calibri" w:hAnsi="Calibri" w:cs="Calibri"/>
          <w:color w:val="auto"/>
          <w:szCs w:val="24"/>
          <w:lang w:val="en-AU"/>
        </w:rPr>
        <w:t>received with almost universal acclaim for its ground breaking research</w:t>
      </w:r>
      <w:r>
        <w:rPr>
          <w:rFonts w:ascii="Calibri" w:eastAsia="Calibri" w:hAnsi="Calibri" w:cs="Calibri"/>
          <w:color w:val="auto"/>
          <w:szCs w:val="24"/>
          <w:lang w:val="en-AU"/>
        </w:rPr>
        <w:t xml:space="preserve"> </w:t>
      </w:r>
      <w:r w:rsidR="003B0D1C">
        <w:rPr>
          <w:rFonts w:ascii="Calibri" w:eastAsia="Calibri" w:hAnsi="Calibri" w:cs="Calibri"/>
          <w:color w:val="auto"/>
          <w:szCs w:val="24"/>
          <w:lang w:val="en-AU"/>
        </w:rPr>
        <w:t>showing that when teachers expect students to do well and show intellectual growth, they do.</w:t>
      </w:r>
      <w:r>
        <w:rPr>
          <w:rFonts w:ascii="Calibri" w:eastAsia="Calibri" w:hAnsi="Calibri" w:cs="Calibri"/>
          <w:color w:val="auto"/>
          <w:szCs w:val="24"/>
          <w:lang w:val="en-AU"/>
        </w:rPr>
        <w:t xml:space="preserve"> Available for purchase via Amazon.</w:t>
      </w:r>
      <w:r w:rsidR="009C5D95">
        <w:rPr>
          <w:rFonts w:ascii="Calibri" w:eastAsia="Calibri" w:hAnsi="Calibri" w:cs="Calibri"/>
          <w:color w:val="auto"/>
          <w:szCs w:val="24"/>
          <w:lang w:val="en-AU"/>
        </w:rPr>
        <w:t xml:space="preserve"> </w:t>
      </w:r>
    </w:p>
    <w:p w14:paraId="5D0DF244" w14:textId="5D4DEFFC" w:rsidR="00014C19" w:rsidRDefault="009C5D95" w:rsidP="001D12CE">
      <w:pPr>
        <w:spacing w:after="120" w:line="240" w:lineRule="auto"/>
        <w:ind w:left="0" w:right="0" w:firstLine="0"/>
        <w:rPr>
          <w:rFonts w:ascii="Calibri" w:eastAsia="Calibri" w:hAnsi="Calibri" w:cs="Calibri"/>
          <w:color w:val="auto"/>
          <w:szCs w:val="24"/>
          <w:lang w:val="en-AU"/>
        </w:rPr>
      </w:pPr>
      <w:r>
        <w:rPr>
          <w:rFonts w:ascii="Calibri" w:eastAsia="Calibri" w:hAnsi="Calibri" w:cs="Calibri"/>
          <w:color w:val="auto"/>
          <w:szCs w:val="24"/>
          <w:lang w:val="en-AU"/>
        </w:rPr>
        <w:t xml:space="preserve">Video describing Rosenthal’s Pygmalion Effect and the power of positive expectations. </w:t>
      </w:r>
      <w:r w:rsidRPr="009C5D95">
        <w:rPr>
          <w:rFonts w:ascii="Calibri" w:eastAsia="Calibri" w:hAnsi="Calibri" w:cs="Calibri"/>
          <w:color w:val="auto"/>
          <w:szCs w:val="24"/>
          <w:lang w:val="en-AU"/>
        </w:rPr>
        <w:t>https://youtu.be/hTghEXKNj7g</w:t>
      </w:r>
    </w:p>
    <w:p w14:paraId="46930E74" w14:textId="146FB576" w:rsidR="00014C19" w:rsidRDefault="00014C19" w:rsidP="001D12CE">
      <w:pPr>
        <w:spacing w:after="120" w:line="240" w:lineRule="auto"/>
        <w:ind w:left="0" w:right="0" w:firstLine="0"/>
        <w:rPr>
          <w:rFonts w:ascii="Calibri" w:eastAsia="Calibri" w:hAnsi="Calibri" w:cs="Calibri"/>
          <w:color w:val="0000FF"/>
          <w:szCs w:val="24"/>
          <w:u w:val="single"/>
          <w:lang w:val="en-AU"/>
        </w:rPr>
      </w:pPr>
    </w:p>
    <w:p w14:paraId="3FAFB400" w14:textId="5F68B775" w:rsidR="00151331" w:rsidRDefault="00B966FB" w:rsidP="001D12CE">
      <w:pPr>
        <w:pStyle w:val="Heading2"/>
        <w:spacing w:before="0" w:after="120" w:line="240" w:lineRule="auto"/>
        <w:rPr>
          <w:lang w:val="en-AU"/>
        </w:rPr>
      </w:pPr>
      <w:r>
        <w:rPr>
          <w:lang w:val="en-AU"/>
        </w:rPr>
        <w:t xml:space="preserve">Acknowledgement </w:t>
      </w:r>
    </w:p>
    <w:bookmarkEnd w:id="1"/>
    <w:p w14:paraId="3EAF1366" w14:textId="29116725" w:rsidR="00151331" w:rsidRDefault="00A95608" w:rsidP="001D12CE">
      <w:pPr>
        <w:spacing w:after="120" w:line="240" w:lineRule="auto"/>
        <w:ind w:left="0" w:right="0" w:firstLine="0"/>
        <w:rPr>
          <w:rFonts w:ascii="Calibri" w:eastAsia="Calibri" w:hAnsi="Calibri" w:cs="Calibri"/>
          <w:color w:val="0000FF"/>
          <w:szCs w:val="24"/>
          <w:u w:val="single"/>
          <w:lang w:val="en-AU"/>
        </w:rPr>
      </w:pPr>
      <w:r w:rsidRPr="00A95608">
        <w:rPr>
          <w:rFonts w:ascii="Calibri" w:eastAsia="Calibri" w:hAnsi="Calibri" w:cs="Calibri"/>
          <w:color w:val="auto"/>
          <w:szCs w:val="24"/>
          <w:lang w:val="en-AU"/>
        </w:rPr>
        <w:t xml:space="preserve">This tool was written by Robbi Williams, CEO of Julia Farr group </w:t>
      </w:r>
      <w:r w:rsidR="0022588F">
        <w:rPr>
          <w:rFonts w:ascii="Calibri" w:eastAsia="Calibri" w:hAnsi="Calibri" w:cs="Calibri"/>
          <w:color w:val="auto"/>
          <w:szCs w:val="24"/>
          <w:lang w:val="en-AU"/>
        </w:rPr>
        <w:t>and</w:t>
      </w:r>
      <w:bookmarkStart w:id="2" w:name="_GoBack"/>
      <w:bookmarkEnd w:id="2"/>
      <w:r w:rsidRPr="00A95608">
        <w:rPr>
          <w:rFonts w:ascii="Calibri" w:eastAsia="Calibri" w:hAnsi="Calibri" w:cs="Calibri"/>
          <w:color w:val="auto"/>
          <w:szCs w:val="24"/>
          <w:lang w:val="en-AU"/>
        </w:rPr>
        <w:t xml:space="preserve"> edit</w:t>
      </w:r>
      <w:r w:rsidR="0022588F">
        <w:rPr>
          <w:rFonts w:ascii="Calibri" w:eastAsia="Calibri" w:hAnsi="Calibri" w:cs="Calibri"/>
          <w:color w:val="auto"/>
          <w:szCs w:val="24"/>
          <w:lang w:val="en-AU"/>
        </w:rPr>
        <w:t>ed</w:t>
      </w:r>
      <w:r w:rsidRPr="00A95608">
        <w:rPr>
          <w:rFonts w:ascii="Calibri" w:eastAsia="Calibri" w:hAnsi="Calibri" w:cs="Calibri"/>
          <w:color w:val="auto"/>
          <w:szCs w:val="24"/>
          <w:lang w:val="en-AU"/>
        </w:rPr>
        <w:t xml:space="preserve"> by JFA Purple Orange.</w:t>
      </w:r>
    </w:p>
    <w:p w14:paraId="56B828CB" w14:textId="7201C989" w:rsidR="00B33561" w:rsidRDefault="00B33561" w:rsidP="001D12CE">
      <w:pPr>
        <w:spacing w:after="120" w:line="240" w:lineRule="auto"/>
        <w:ind w:left="0" w:right="0" w:firstLine="0"/>
        <w:rPr>
          <w:rFonts w:ascii="Calibri" w:eastAsia="Calibri" w:hAnsi="Calibri" w:cs="Calibri"/>
          <w:color w:val="0000FF"/>
          <w:szCs w:val="24"/>
          <w:u w:val="single"/>
          <w:lang w:val="en-AU"/>
        </w:rPr>
      </w:pPr>
    </w:p>
    <w:p w14:paraId="499D8C26" w14:textId="3C165F8D" w:rsidR="00B33561" w:rsidRDefault="00B33561" w:rsidP="001D12CE">
      <w:pPr>
        <w:spacing w:after="120" w:line="240" w:lineRule="auto"/>
        <w:ind w:left="0" w:right="0" w:firstLine="0"/>
        <w:rPr>
          <w:rFonts w:ascii="Calibri" w:eastAsia="Calibri" w:hAnsi="Calibri" w:cs="Calibri"/>
          <w:color w:val="0000FF"/>
          <w:szCs w:val="24"/>
          <w:u w:val="single"/>
          <w:lang w:val="en-AU"/>
        </w:rPr>
      </w:pPr>
    </w:p>
    <w:p w14:paraId="415C8495" w14:textId="1557123C" w:rsidR="00B33561" w:rsidRDefault="00B33561" w:rsidP="001D12CE">
      <w:pPr>
        <w:spacing w:after="120" w:line="240" w:lineRule="auto"/>
        <w:ind w:left="0" w:right="0" w:firstLine="0"/>
        <w:rPr>
          <w:rFonts w:ascii="Calibri" w:eastAsia="Calibri" w:hAnsi="Calibri" w:cs="Calibri"/>
          <w:color w:val="0000FF"/>
          <w:szCs w:val="24"/>
          <w:u w:val="single"/>
          <w:lang w:val="en-AU"/>
        </w:rPr>
      </w:pPr>
    </w:p>
    <w:p w14:paraId="486353ED" w14:textId="77777777" w:rsidR="00B33561" w:rsidRDefault="00B33561" w:rsidP="001D12CE">
      <w:pPr>
        <w:spacing w:after="120" w:line="240" w:lineRule="auto"/>
        <w:ind w:left="0" w:right="0" w:firstLine="0"/>
        <w:rPr>
          <w:rFonts w:ascii="Calibri" w:eastAsia="Calibri" w:hAnsi="Calibri" w:cs="Calibri"/>
          <w:color w:val="0000FF"/>
          <w:szCs w:val="24"/>
          <w:u w:val="single"/>
          <w:lang w:val="en-AU"/>
        </w:rPr>
      </w:pPr>
    </w:p>
    <w:p w14:paraId="6C7CCFDC" w14:textId="549B3DDB" w:rsidR="00ED20DB" w:rsidRPr="008D1D15" w:rsidRDefault="00151331" w:rsidP="001D12CE">
      <w:pPr>
        <w:spacing w:after="120" w:line="240" w:lineRule="auto"/>
        <w:ind w:left="0" w:right="0" w:firstLine="0"/>
        <w:jc w:val="right"/>
        <w:rPr>
          <w:rFonts w:ascii="Calibri" w:eastAsia="Calibri" w:hAnsi="Calibri" w:cs="Calibri"/>
          <w:color w:val="0000FF"/>
          <w:szCs w:val="24"/>
          <w:u w:val="single"/>
          <w:lang w:val="en-AU"/>
        </w:rPr>
      </w:pPr>
      <w:r w:rsidRPr="00151331">
        <w:rPr>
          <w:rFonts w:ascii="Calibri" w:eastAsia="Calibri" w:hAnsi="Calibri" w:cs="Calibri"/>
          <w:noProof/>
          <w:color w:val="0000FF"/>
          <w:szCs w:val="24"/>
          <w:lang w:val="en-AU"/>
        </w:rPr>
        <w:drawing>
          <wp:inline distT="0" distB="0" distL="0" distR="0" wp14:anchorId="3E5BAF61" wp14:editId="79ACFD96">
            <wp:extent cx="2188845" cy="841375"/>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8845" cy="841375"/>
                    </a:xfrm>
                    <a:prstGeom prst="rect">
                      <a:avLst/>
                    </a:prstGeom>
                    <a:noFill/>
                  </pic:spPr>
                </pic:pic>
              </a:graphicData>
            </a:graphic>
          </wp:inline>
        </w:drawing>
      </w:r>
    </w:p>
    <w:sectPr w:rsidR="00ED20DB" w:rsidRPr="008D1D15" w:rsidSect="00151331">
      <w:headerReference w:type="default" r:id="rId10"/>
      <w:footerReference w:type="default" r:id="rId11"/>
      <w:footerReference w:type="first" r:id="rId12"/>
      <w:footnotePr>
        <w:pos w:val="beneathText"/>
      </w:footnotePr>
      <w:pgSz w:w="11906" w:h="16838" w:code="9"/>
      <w:pgMar w:top="1440" w:right="1440" w:bottom="1440" w:left="1701" w:header="720" w:footer="720" w:gutter="0"/>
      <w:cols w:space="720"/>
      <w:vAlign w:val="cen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CE64A" w14:textId="77777777" w:rsidR="00360D00" w:rsidRDefault="00360D00">
      <w:pPr>
        <w:spacing w:after="0" w:line="240" w:lineRule="auto"/>
      </w:pPr>
      <w:r>
        <w:separator/>
      </w:r>
    </w:p>
  </w:endnote>
  <w:endnote w:type="continuationSeparator" w:id="0">
    <w:p w14:paraId="4832BDBD" w14:textId="77777777" w:rsidR="00360D00" w:rsidRDefault="00360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79093"/>
      <w:docPartObj>
        <w:docPartGallery w:val="Page Numbers (Bottom of Page)"/>
        <w:docPartUnique/>
      </w:docPartObj>
    </w:sdtPr>
    <w:sdtEndPr>
      <w:rPr>
        <w:rFonts w:asciiTheme="minorHAnsi" w:hAnsiTheme="minorHAnsi" w:cstheme="minorHAnsi"/>
        <w:sz w:val="18"/>
        <w:szCs w:val="18"/>
      </w:rPr>
    </w:sdtEndPr>
    <w:sdtContent>
      <w:sdt>
        <w:sdtPr>
          <w:rPr>
            <w:rFonts w:asciiTheme="minorHAnsi" w:hAnsiTheme="minorHAnsi" w:cstheme="minorHAnsi"/>
            <w:sz w:val="18"/>
            <w:szCs w:val="18"/>
          </w:rPr>
          <w:id w:val="-1769616900"/>
          <w:docPartObj>
            <w:docPartGallery w:val="Page Numbers (Top of Page)"/>
            <w:docPartUnique/>
          </w:docPartObj>
        </w:sdtPr>
        <w:sdtEndPr/>
        <w:sdtContent>
          <w:p w14:paraId="4928FFFB" w14:textId="6A35CB84" w:rsidR="005B5AB5" w:rsidRDefault="009A0198" w:rsidP="005B5AB5">
            <w:pPr>
              <w:pStyle w:val="Footer"/>
              <w:rPr>
                <w:rFonts w:asciiTheme="minorHAnsi" w:hAnsiTheme="minorHAnsi" w:cstheme="minorHAnsi"/>
                <w:sz w:val="18"/>
                <w:szCs w:val="18"/>
              </w:rPr>
            </w:pPr>
            <w:r>
              <w:rPr>
                <w:rFonts w:asciiTheme="minorHAnsi" w:hAnsiTheme="minorHAnsi" w:cstheme="minorHAnsi"/>
                <w:sz w:val="18"/>
                <w:szCs w:val="18"/>
              </w:rPr>
              <w:t>admin@purpleorange.org</w:t>
            </w:r>
            <w:r w:rsidR="00915AFE">
              <w:rPr>
                <w:rFonts w:asciiTheme="minorHAnsi" w:hAnsiTheme="minorHAnsi" w:cstheme="minorHAnsi"/>
                <w:sz w:val="18"/>
                <w:szCs w:val="18"/>
              </w:rPr>
              <w:t>.au</w:t>
            </w:r>
          </w:p>
          <w:p w14:paraId="56AE6822" w14:textId="2D26DDD3" w:rsidR="005B5AB5" w:rsidRPr="005B5AB5" w:rsidRDefault="00915AFE" w:rsidP="005B5AB5">
            <w:pPr>
              <w:pStyle w:val="Footer"/>
              <w:rPr>
                <w:rFonts w:asciiTheme="minorHAnsi" w:hAnsiTheme="minorHAnsi" w:cstheme="minorHAnsi"/>
                <w:sz w:val="18"/>
                <w:szCs w:val="18"/>
              </w:rPr>
            </w:pPr>
            <w:r>
              <w:rPr>
                <w:rFonts w:asciiTheme="minorHAnsi" w:hAnsiTheme="minorHAnsi" w:cstheme="minorHAnsi"/>
                <w:sz w:val="18"/>
                <w:szCs w:val="18"/>
              </w:rPr>
              <w:t>i</w:t>
            </w:r>
            <w:r w:rsidR="009A0198" w:rsidRPr="009A0198">
              <w:rPr>
                <w:rFonts w:asciiTheme="minorHAnsi" w:hAnsiTheme="minorHAnsi" w:cstheme="minorHAnsi"/>
                <w:sz w:val="18"/>
                <w:szCs w:val="18"/>
              </w:rPr>
              <w:t>nclusiveschoolco</w:t>
            </w:r>
            <w:r w:rsidR="009A0198">
              <w:rPr>
                <w:rFonts w:asciiTheme="minorHAnsi" w:hAnsiTheme="minorHAnsi" w:cstheme="minorHAnsi"/>
                <w:sz w:val="18"/>
                <w:szCs w:val="18"/>
              </w:rPr>
              <w:t>mmunities.org.au</w:t>
            </w:r>
            <w:r w:rsidR="005B5AB5">
              <w:rPr>
                <w:rFonts w:asciiTheme="minorHAnsi" w:hAnsiTheme="minorHAnsi" w:cstheme="minorHAnsi"/>
                <w:sz w:val="18"/>
                <w:szCs w:val="18"/>
              </w:rPr>
              <w:t xml:space="preserve"> </w:t>
            </w:r>
            <w:r w:rsidR="005B5AB5">
              <w:rPr>
                <w:rFonts w:asciiTheme="minorHAnsi" w:hAnsiTheme="minorHAnsi" w:cstheme="minorHAnsi"/>
                <w:sz w:val="18"/>
                <w:szCs w:val="18"/>
              </w:rPr>
              <w:tab/>
            </w:r>
            <w:r w:rsidR="005B5AB5">
              <w:rPr>
                <w:rFonts w:asciiTheme="minorHAnsi" w:hAnsiTheme="minorHAnsi" w:cstheme="minorHAnsi"/>
                <w:sz w:val="18"/>
                <w:szCs w:val="18"/>
              </w:rPr>
              <w:tab/>
            </w:r>
            <w:r w:rsidR="005B5AB5" w:rsidRPr="005B5AB5">
              <w:rPr>
                <w:rFonts w:asciiTheme="minorHAnsi" w:hAnsiTheme="minorHAnsi" w:cstheme="minorHAnsi"/>
                <w:sz w:val="18"/>
                <w:szCs w:val="18"/>
              </w:rPr>
              <w:t xml:space="preserve">Page </w:t>
            </w:r>
            <w:r w:rsidR="005B5AB5" w:rsidRPr="005B5AB5">
              <w:rPr>
                <w:rFonts w:asciiTheme="minorHAnsi" w:hAnsiTheme="minorHAnsi" w:cstheme="minorHAnsi"/>
                <w:b/>
                <w:bCs/>
                <w:sz w:val="18"/>
                <w:szCs w:val="18"/>
              </w:rPr>
              <w:fldChar w:fldCharType="begin"/>
            </w:r>
            <w:r w:rsidR="005B5AB5" w:rsidRPr="005B5AB5">
              <w:rPr>
                <w:rFonts w:asciiTheme="minorHAnsi" w:hAnsiTheme="minorHAnsi" w:cstheme="minorHAnsi"/>
                <w:b/>
                <w:bCs/>
                <w:sz w:val="18"/>
                <w:szCs w:val="18"/>
              </w:rPr>
              <w:instrText xml:space="preserve"> PAGE </w:instrText>
            </w:r>
            <w:r w:rsidR="005B5AB5" w:rsidRPr="005B5AB5">
              <w:rPr>
                <w:rFonts w:asciiTheme="minorHAnsi" w:hAnsiTheme="minorHAnsi" w:cstheme="minorHAnsi"/>
                <w:b/>
                <w:bCs/>
                <w:sz w:val="18"/>
                <w:szCs w:val="18"/>
              </w:rPr>
              <w:fldChar w:fldCharType="separate"/>
            </w:r>
            <w:r w:rsidR="005B5AB5" w:rsidRPr="005B5AB5">
              <w:rPr>
                <w:rFonts w:asciiTheme="minorHAnsi" w:hAnsiTheme="minorHAnsi" w:cstheme="minorHAnsi"/>
                <w:b/>
                <w:bCs/>
                <w:noProof/>
                <w:sz w:val="18"/>
                <w:szCs w:val="18"/>
              </w:rPr>
              <w:t>2</w:t>
            </w:r>
            <w:r w:rsidR="005B5AB5" w:rsidRPr="005B5AB5">
              <w:rPr>
                <w:rFonts w:asciiTheme="minorHAnsi" w:hAnsiTheme="minorHAnsi" w:cstheme="minorHAnsi"/>
                <w:b/>
                <w:bCs/>
                <w:sz w:val="18"/>
                <w:szCs w:val="18"/>
              </w:rPr>
              <w:fldChar w:fldCharType="end"/>
            </w:r>
            <w:r w:rsidR="005B5AB5" w:rsidRPr="005B5AB5">
              <w:rPr>
                <w:rFonts w:asciiTheme="minorHAnsi" w:hAnsiTheme="minorHAnsi" w:cstheme="minorHAnsi"/>
                <w:sz w:val="18"/>
                <w:szCs w:val="18"/>
              </w:rPr>
              <w:t xml:space="preserve"> of </w:t>
            </w:r>
            <w:r w:rsidR="005B5AB5" w:rsidRPr="005B5AB5">
              <w:rPr>
                <w:rFonts w:asciiTheme="minorHAnsi" w:hAnsiTheme="minorHAnsi" w:cstheme="minorHAnsi"/>
                <w:b/>
                <w:bCs/>
                <w:sz w:val="18"/>
                <w:szCs w:val="18"/>
              </w:rPr>
              <w:fldChar w:fldCharType="begin"/>
            </w:r>
            <w:r w:rsidR="005B5AB5" w:rsidRPr="005B5AB5">
              <w:rPr>
                <w:rFonts w:asciiTheme="minorHAnsi" w:hAnsiTheme="minorHAnsi" w:cstheme="minorHAnsi"/>
                <w:b/>
                <w:bCs/>
                <w:sz w:val="18"/>
                <w:szCs w:val="18"/>
              </w:rPr>
              <w:instrText xml:space="preserve"> NUMPAGES  </w:instrText>
            </w:r>
            <w:r w:rsidR="005B5AB5" w:rsidRPr="005B5AB5">
              <w:rPr>
                <w:rFonts w:asciiTheme="minorHAnsi" w:hAnsiTheme="minorHAnsi" w:cstheme="minorHAnsi"/>
                <w:b/>
                <w:bCs/>
                <w:sz w:val="18"/>
                <w:szCs w:val="18"/>
              </w:rPr>
              <w:fldChar w:fldCharType="separate"/>
            </w:r>
            <w:r w:rsidR="005B5AB5" w:rsidRPr="005B5AB5">
              <w:rPr>
                <w:rFonts w:asciiTheme="minorHAnsi" w:hAnsiTheme="minorHAnsi" w:cstheme="minorHAnsi"/>
                <w:b/>
                <w:bCs/>
                <w:noProof/>
                <w:sz w:val="18"/>
                <w:szCs w:val="18"/>
              </w:rPr>
              <w:t>2</w:t>
            </w:r>
            <w:r w:rsidR="005B5AB5" w:rsidRPr="005B5AB5">
              <w:rPr>
                <w:rFonts w:asciiTheme="minorHAnsi" w:hAnsiTheme="minorHAnsi" w:cstheme="minorHAnsi"/>
                <w:b/>
                <w:bCs/>
                <w:sz w:val="18"/>
                <w:szCs w:val="18"/>
              </w:rPr>
              <w:fldChar w:fldCharType="end"/>
            </w:r>
          </w:p>
        </w:sdtContent>
      </w:sdt>
    </w:sdtContent>
  </w:sdt>
  <w:p w14:paraId="723E4371" w14:textId="03697CAE" w:rsidR="00BF47D4" w:rsidRPr="005B5AB5" w:rsidRDefault="00BF47D4" w:rsidP="005B5AB5">
    <w:pPr>
      <w:pStyle w:val="Footer"/>
      <w:ind w:left="0" w:firstLine="0"/>
      <w:rPr>
        <w:rFonts w:asciiTheme="minorHAnsi" w:hAnsiTheme="minorHAnsi" w:cs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7957632"/>
      <w:docPartObj>
        <w:docPartGallery w:val="Page Numbers (Bottom of Page)"/>
        <w:docPartUnique/>
      </w:docPartObj>
    </w:sdtPr>
    <w:sdtEndPr>
      <w:rPr>
        <w:noProof/>
      </w:rPr>
    </w:sdtEndPr>
    <w:sdtContent>
      <w:p w14:paraId="796ABE3E" w14:textId="22D7A969" w:rsidR="00DD736E" w:rsidRDefault="00DD736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2E0C8E" w14:textId="77777777" w:rsidR="00DD736E" w:rsidRDefault="00DD73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40516" w14:textId="77777777" w:rsidR="00360D00" w:rsidRDefault="00360D00">
      <w:pPr>
        <w:spacing w:after="0" w:line="255" w:lineRule="auto"/>
        <w:ind w:left="286" w:right="508" w:hanging="283"/>
      </w:pPr>
      <w:r>
        <w:separator/>
      </w:r>
    </w:p>
  </w:footnote>
  <w:footnote w:type="continuationSeparator" w:id="0">
    <w:p w14:paraId="0265C542" w14:textId="77777777" w:rsidR="00360D00" w:rsidRDefault="00360D00">
      <w:pPr>
        <w:spacing w:after="0" w:line="255" w:lineRule="auto"/>
        <w:ind w:left="286" w:right="508" w:hanging="283"/>
      </w:pPr>
      <w:r>
        <w:continuationSeparator/>
      </w:r>
    </w:p>
  </w:footnote>
  <w:footnote w:id="1">
    <w:p w14:paraId="1DF97553" w14:textId="250BF394" w:rsidR="00EB52FA" w:rsidRPr="009C5D95" w:rsidRDefault="00EB52FA">
      <w:pPr>
        <w:pStyle w:val="FootnoteText"/>
        <w:rPr>
          <w:rFonts w:asciiTheme="minorHAnsi" w:hAnsiTheme="minorHAnsi" w:cstheme="minorHAnsi"/>
          <w:sz w:val="18"/>
          <w:szCs w:val="18"/>
          <w:lang w:val="en-AU"/>
        </w:rPr>
      </w:pPr>
      <w:r w:rsidRPr="009C5D95">
        <w:rPr>
          <w:rStyle w:val="FootnoteReference"/>
          <w:rFonts w:asciiTheme="minorHAnsi" w:hAnsiTheme="minorHAnsi" w:cstheme="minorHAnsi"/>
          <w:sz w:val="18"/>
          <w:szCs w:val="18"/>
        </w:rPr>
        <w:footnoteRef/>
      </w:r>
      <w:r w:rsidRPr="009C5D95">
        <w:rPr>
          <w:rFonts w:asciiTheme="minorHAnsi" w:hAnsiTheme="minorHAnsi" w:cstheme="minorHAnsi"/>
          <w:sz w:val="18"/>
          <w:szCs w:val="18"/>
        </w:rPr>
        <w:t xml:space="preserve"> Rosenthal, R. &amp; Jacobson, L. (1968). </w:t>
      </w:r>
      <w:r w:rsidRPr="009C5D95">
        <w:rPr>
          <w:rFonts w:asciiTheme="minorHAnsi" w:hAnsiTheme="minorHAnsi" w:cstheme="minorHAnsi"/>
          <w:i/>
          <w:iCs/>
          <w:sz w:val="18"/>
          <w:szCs w:val="18"/>
        </w:rPr>
        <w:t>Pygmalion in the classroom: Teacher expectation and pupils' intellectual development.</w:t>
      </w:r>
      <w:r w:rsidRPr="009C5D95">
        <w:rPr>
          <w:rFonts w:asciiTheme="minorHAnsi" w:hAnsiTheme="minorHAnsi" w:cstheme="minorHAnsi"/>
          <w:sz w:val="18"/>
          <w:szCs w:val="18"/>
        </w:rPr>
        <w:t xml:space="preserve"> New York: Holt, Rinehart &amp; Winston.</w:t>
      </w:r>
    </w:p>
  </w:footnote>
  <w:footnote w:id="2">
    <w:p w14:paraId="04292033" w14:textId="55B44F70" w:rsidR="006F2DB8" w:rsidRPr="009C5D95" w:rsidRDefault="006F2DB8">
      <w:pPr>
        <w:pStyle w:val="FootnoteText"/>
        <w:rPr>
          <w:rFonts w:asciiTheme="minorHAnsi" w:hAnsiTheme="minorHAnsi" w:cstheme="minorHAnsi"/>
          <w:sz w:val="18"/>
          <w:szCs w:val="18"/>
          <w:lang w:val="en-AU"/>
        </w:rPr>
      </w:pPr>
      <w:r w:rsidRPr="009C5D95">
        <w:rPr>
          <w:rStyle w:val="FootnoteReference"/>
          <w:rFonts w:asciiTheme="minorHAnsi" w:hAnsiTheme="minorHAnsi" w:cstheme="minorHAnsi"/>
          <w:sz w:val="18"/>
          <w:szCs w:val="18"/>
        </w:rPr>
        <w:footnoteRef/>
      </w:r>
      <w:r w:rsidRPr="009C5D95">
        <w:rPr>
          <w:rFonts w:asciiTheme="minorHAnsi" w:hAnsiTheme="minorHAnsi" w:cstheme="minorHAnsi"/>
          <w:sz w:val="18"/>
          <w:szCs w:val="18"/>
        </w:rPr>
        <w:t xml:space="preserve"> Rosenthal, R., &amp; Babad. E. Y. (1985). Pygmalion in the gymnasium. </w:t>
      </w:r>
      <w:r w:rsidRPr="009C5D95">
        <w:rPr>
          <w:rFonts w:asciiTheme="minorHAnsi" w:hAnsiTheme="minorHAnsi" w:cstheme="minorHAnsi"/>
          <w:i/>
          <w:iCs/>
          <w:sz w:val="18"/>
          <w:szCs w:val="18"/>
        </w:rPr>
        <w:t>Educational Leadership, 43</w:t>
      </w:r>
      <w:r w:rsidRPr="009C5D95">
        <w:rPr>
          <w:rFonts w:asciiTheme="minorHAnsi" w:hAnsiTheme="minorHAnsi" w:cstheme="minorHAnsi"/>
          <w:sz w:val="18"/>
          <w:szCs w:val="18"/>
        </w:rPr>
        <w:t>(1), 36–39.</w:t>
      </w:r>
    </w:p>
  </w:footnote>
  <w:footnote w:id="3">
    <w:p w14:paraId="4866EDD7" w14:textId="1DE078AF" w:rsidR="00EB52FA" w:rsidRPr="00EB52FA" w:rsidRDefault="00EB52FA">
      <w:pPr>
        <w:pStyle w:val="FootnoteText"/>
        <w:rPr>
          <w:lang w:val="en-AU"/>
        </w:rPr>
      </w:pPr>
      <w:r w:rsidRPr="009C5D95">
        <w:rPr>
          <w:rStyle w:val="FootnoteReference"/>
          <w:rFonts w:asciiTheme="minorHAnsi" w:hAnsiTheme="minorHAnsi" w:cstheme="minorHAnsi"/>
          <w:sz w:val="18"/>
          <w:szCs w:val="18"/>
        </w:rPr>
        <w:footnoteRef/>
      </w:r>
      <w:r w:rsidRPr="009C5D95">
        <w:rPr>
          <w:rFonts w:asciiTheme="minorHAnsi" w:hAnsiTheme="minorHAnsi" w:cstheme="minorHAnsi"/>
          <w:sz w:val="18"/>
          <w:szCs w:val="18"/>
        </w:rPr>
        <w:t xml:space="preserve"> Bezuijen, X., van den Berg, P., van Dam, K., &amp; Thierry, H. (2009). Pygmalion and employee learning: The role of leader behaviors. </w:t>
      </w:r>
      <w:r w:rsidRPr="009C5D95">
        <w:rPr>
          <w:rFonts w:asciiTheme="minorHAnsi" w:hAnsiTheme="minorHAnsi" w:cstheme="minorHAnsi"/>
          <w:i/>
          <w:iCs/>
          <w:sz w:val="18"/>
          <w:szCs w:val="18"/>
        </w:rPr>
        <w:t>Journal of Management, 35</w:t>
      </w:r>
      <w:r w:rsidRPr="009C5D95">
        <w:rPr>
          <w:rFonts w:asciiTheme="minorHAnsi" w:hAnsiTheme="minorHAnsi" w:cstheme="minorHAnsi"/>
          <w:sz w:val="18"/>
          <w:szCs w:val="18"/>
        </w:rPr>
        <w:t>(5), 1248–1267.</w:t>
      </w:r>
    </w:p>
  </w:footnote>
  <w:footnote w:id="4">
    <w:p w14:paraId="2EB96F7B" w14:textId="7FC70985" w:rsidR="009C5D95" w:rsidRPr="001D12CE" w:rsidRDefault="009C5D95">
      <w:pPr>
        <w:pStyle w:val="FootnoteText"/>
        <w:rPr>
          <w:rFonts w:asciiTheme="minorHAnsi" w:hAnsiTheme="minorHAnsi" w:cstheme="minorHAnsi"/>
          <w:sz w:val="18"/>
          <w:szCs w:val="18"/>
          <w:lang w:val="en-AU"/>
        </w:rPr>
      </w:pPr>
      <w:r w:rsidRPr="001D12CE">
        <w:rPr>
          <w:rStyle w:val="FootnoteReference"/>
          <w:rFonts w:asciiTheme="minorHAnsi" w:hAnsiTheme="minorHAnsi" w:cstheme="minorHAnsi"/>
          <w:sz w:val="18"/>
          <w:szCs w:val="18"/>
        </w:rPr>
        <w:footnoteRef/>
      </w:r>
      <w:r w:rsidRPr="001D12CE">
        <w:rPr>
          <w:rFonts w:asciiTheme="minorHAnsi" w:hAnsiTheme="minorHAnsi" w:cstheme="minorHAnsi"/>
          <w:sz w:val="18"/>
          <w:szCs w:val="18"/>
        </w:rPr>
        <w:t xml:space="preserve"> </w:t>
      </w:r>
      <w:r w:rsidRPr="001D12CE">
        <w:rPr>
          <w:rFonts w:asciiTheme="minorHAnsi" w:hAnsiTheme="minorHAnsi" w:cstheme="minorHAnsi"/>
          <w:sz w:val="18"/>
          <w:szCs w:val="18"/>
          <w:lang w:val="en-AU"/>
        </w:rPr>
        <w:t xml:space="preserve">McGill, R. (2010). Great expectations: The Pygmalion Effect. @TeacherToolkit. Retrieved from https://www.teachertoolkit.co.uk/2017/10/31/pygmalion-effect/ </w:t>
      </w:r>
    </w:p>
  </w:footnote>
  <w:footnote w:id="5">
    <w:p w14:paraId="72ED468E" w14:textId="6D9A6CB2" w:rsidR="004047EB" w:rsidRPr="001D12CE" w:rsidRDefault="004047EB">
      <w:pPr>
        <w:pStyle w:val="FootnoteText"/>
        <w:rPr>
          <w:rFonts w:asciiTheme="minorHAnsi" w:hAnsiTheme="minorHAnsi" w:cstheme="minorHAnsi"/>
          <w:sz w:val="18"/>
          <w:szCs w:val="18"/>
          <w:lang w:val="en-AU"/>
        </w:rPr>
      </w:pPr>
      <w:r w:rsidRPr="001D12CE">
        <w:rPr>
          <w:rStyle w:val="FootnoteReference"/>
          <w:rFonts w:asciiTheme="minorHAnsi" w:hAnsiTheme="minorHAnsi" w:cstheme="minorHAnsi"/>
          <w:sz w:val="18"/>
          <w:szCs w:val="18"/>
        </w:rPr>
        <w:footnoteRef/>
      </w:r>
      <w:r w:rsidRPr="001D12CE">
        <w:rPr>
          <w:rFonts w:asciiTheme="minorHAnsi" w:hAnsiTheme="minorHAnsi" w:cstheme="minorHAnsi"/>
          <w:sz w:val="18"/>
          <w:szCs w:val="18"/>
        </w:rPr>
        <w:t xml:space="preserve"> </w:t>
      </w:r>
      <w:r w:rsidR="001D12CE" w:rsidRPr="001D12CE">
        <w:rPr>
          <w:rFonts w:asciiTheme="minorHAnsi" w:hAnsiTheme="minorHAnsi" w:cstheme="minorHAnsi"/>
          <w:sz w:val="18"/>
          <w:szCs w:val="18"/>
          <w:lang w:val="en-AU"/>
        </w:rPr>
        <w:t>Duquesne University (n.d.). The Pygmalion Effect. Retrieved from https://www.duq.edu/about/centers-and-institutes/center-for-teaching-excellence/teaching-and-learning-at-duquesne/pygmalion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2C49A" w14:textId="09ABB05D" w:rsidR="00DD736E" w:rsidRPr="005B5AB5" w:rsidRDefault="00DD736E" w:rsidP="00DD736E">
    <w:pPr>
      <w:pStyle w:val="Header"/>
      <w:ind w:left="0" w:firstLine="0"/>
      <w:rPr>
        <w:rFonts w:ascii="Calibri" w:eastAsia="Calibri" w:hAnsi="Calibri" w:cs="Times New Roman"/>
        <w:color w:val="auto"/>
        <w:sz w:val="18"/>
        <w:szCs w:val="18"/>
        <w:lang w:val="en-AU"/>
      </w:rPr>
    </w:pPr>
    <w:r w:rsidRPr="005B5AB5">
      <w:rPr>
        <w:rFonts w:ascii="Calibri" w:eastAsia="Calibri" w:hAnsi="Calibri" w:cs="Times New Roman"/>
        <w:color w:val="auto"/>
        <w:sz w:val="18"/>
        <w:szCs w:val="18"/>
        <w:lang w:val="en-AU"/>
      </w:rPr>
      <w:t>© JFA Purple Orange 2019</w:t>
    </w:r>
  </w:p>
  <w:p w14:paraId="1C9D1C3B" w14:textId="77777777" w:rsidR="00DD736E" w:rsidRDefault="00DD73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672D5"/>
    <w:multiLevelType w:val="hybridMultilevel"/>
    <w:tmpl w:val="7C764A7A"/>
    <w:lvl w:ilvl="0" w:tplc="AB68505A">
      <w:start w:val="1"/>
      <w:numFmt w:val="bullet"/>
      <w:pStyle w:val="ListParagraph"/>
      <w:lvlText w:val=""/>
      <w:lvlJc w:val="left"/>
      <w:pPr>
        <w:ind w:left="286" w:firstLine="0"/>
      </w:pPr>
      <w:rPr>
        <w:rFonts w:ascii="Symbol" w:hAnsi="Symbol" w:hint="default"/>
        <w:b w:val="0"/>
        <w:i w:val="0"/>
        <w:strike w:val="0"/>
        <w:dstrike w:val="0"/>
        <w:color w:val="343433"/>
        <w:sz w:val="24"/>
        <w:szCs w:val="24"/>
        <w:u w:val="none" w:color="000000"/>
        <w:vertAlign w:val="baseline"/>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1" w15:restartNumberingAfterBreak="0">
    <w:nsid w:val="128F303F"/>
    <w:multiLevelType w:val="hybridMultilevel"/>
    <w:tmpl w:val="5A5C0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9891820"/>
    <w:multiLevelType w:val="hybridMultilevel"/>
    <w:tmpl w:val="55701A98"/>
    <w:lvl w:ilvl="0" w:tplc="7D28F67A">
      <w:start w:val="1"/>
      <w:numFmt w:val="bullet"/>
      <w:lvlText w:val=""/>
      <w:lvlJc w:val="left"/>
      <w:pPr>
        <w:ind w:left="283"/>
      </w:pPr>
      <w:rPr>
        <w:rFonts w:ascii="Symbol" w:hAnsi="Symbol" w:hint="default"/>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3" w15:restartNumberingAfterBreak="0">
    <w:nsid w:val="29AB34FC"/>
    <w:multiLevelType w:val="hybridMultilevel"/>
    <w:tmpl w:val="CFD49D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D361A18"/>
    <w:multiLevelType w:val="hybridMultilevel"/>
    <w:tmpl w:val="C3B0D79E"/>
    <w:lvl w:ilvl="0" w:tplc="6E423BDC">
      <w:start w:val="1"/>
      <w:numFmt w:val="bullet"/>
      <w:lvlText w:val="•"/>
      <w:lvlJc w:val="left"/>
      <w:pPr>
        <w:ind w:left="283"/>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5" w15:restartNumberingAfterBreak="0">
    <w:nsid w:val="2F726B74"/>
    <w:multiLevelType w:val="hybridMultilevel"/>
    <w:tmpl w:val="12C44A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D007204"/>
    <w:multiLevelType w:val="hybridMultilevel"/>
    <w:tmpl w:val="AC4EB4B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039145D"/>
    <w:multiLevelType w:val="hybridMultilevel"/>
    <w:tmpl w:val="AA368A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4F94EAA"/>
    <w:multiLevelType w:val="hybridMultilevel"/>
    <w:tmpl w:val="49C44C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800596B"/>
    <w:multiLevelType w:val="hybridMultilevel"/>
    <w:tmpl w:val="4F887716"/>
    <w:lvl w:ilvl="0" w:tplc="0C09000F">
      <w:start w:val="1"/>
      <w:numFmt w:val="decimal"/>
      <w:lvlText w:val="%1."/>
      <w:lvlJc w:val="left"/>
      <w:pPr>
        <w:ind w:left="1290" w:hanging="360"/>
      </w:pPr>
    </w:lvl>
    <w:lvl w:ilvl="1" w:tplc="0C090019" w:tentative="1">
      <w:start w:val="1"/>
      <w:numFmt w:val="lowerLetter"/>
      <w:lvlText w:val="%2."/>
      <w:lvlJc w:val="left"/>
      <w:pPr>
        <w:ind w:left="2010" w:hanging="360"/>
      </w:pPr>
    </w:lvl>
    <w:lvl w:ilvl="2" w:tplc="0C09001B" w:tentative="1">
      <w:start w:val="1"/>
      <w:numFmt w:val="lowerRoman"/>
      <w:lvlText w:val="%3."/>
      <w:lvlJc w:val="right"/>
      <w:pPr>
        <w:ind w:left="2730" w:hanging="180"/>
      </w:pPr>
    </w:lvl>
    <w:lvl w:ilvl="3" w:tplc="0C09000F" w:tentative="1">
      <w:start w:val="1"/>
      <w:numFmt w:val="decimal"/>
      <w:lvlText w:val="%4."/>
      <w:lvlJc w:val="left"/>
      <w:pPr>
        <w:ind w:left="3450" w:hanging="360"/>
      </w:pPr>
    </w:lvl>
    <w:lvl w:ilvl="4" w:tplc="0C090019" w:tentative="1">
      <w:start w:val="1"/>
      <w:numFmt w:val="lowerLetter"/>
      <w:lvlText w:val="%5."/>
      <w:lvlJc w:val="left"/>
      <w:pPr>
        <w:ind w:left="4170" w:hanging="360"/>
      </w:pPr>
    </w:lvl>
    <w:lvl w:ilvl="5" w:tplc="0C09001B" w:tentative="1">
      <w:start w:val="1"/>
      <w:numFmt w:val="lowerRoman"/>
      <w:lvlText w:val="%6."/>
      <w:lvlJc w:val="right"/>
      <w:pPr>
        <w:ind w:left="4890" w:hanging="180"/>
      </w:pPr>
    </w:lvl>
    <w:lvl w:ilvl="6" w:tplc="0C09000F" w:tentative="1">
      <w:start w:val="1"/>
      <w:numFmt w:val="decimal"/>
      <w:lvlText w:val="%7."/>
      <w:lvlJc w:val="left"/>
      <w:pPr>
        <w:ind w:left="5610" w:hanging="360"/>
      </w:pPr>
    </w:lvl>
    <w:lvl w:ilvl="7" w:tplc="0C090019" w:tentative="1">
      <w:start w:val="1"/>
      <w:numFmt w:val="lowerLetter"/>
      <w:lvlText w:val="%8."/>
      <w:lvlJc w:val="left"/>
      <w:pPr>
        <w:ind w:left="6330" w:hanging="360"/>
      </w:pPr>
    </w:lvl>
    <w:lvl w:ilvl="8" w:tplc="0C09001B" w:tentative="1">
      <w:start w:val="1"/>
      <w:numFmt w:val="lowerRoman"/>
      <w:lvlText w:val="%9."/>
      <w:lvlJc w:val="right"/>
      <w:pPr>
        <w:ind w:left="7050" w:hanging="180"/>
      </w:pPr>
    </w:lvl>
  </w:abstractNum>
  <w:abstractNum w:abstractNumId="10" w15:restartNumberingAfterBreak="0">
    <w:nsid w:val="492E2C86"/>
    <w:multiLevelType w:val="hybridMultilevel"/>
    <w:tmpl w:val="8A6CEBD6"/>
    <w:lvl w:ilvl="0" w:tplc="F8206CA0">
      <w:start w:val="1"/>
      <w:numFmt w:val="bullet"/>
      <w:lvlText w:val="•"/>
      <w:lvlJc w:val="left"/>
      <w:pPr>
        <w:ind w:left="283"/>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1" w:tplc="9BA8FF98">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2E746504">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E5A81F2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64D80B06">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5CFCBB9A">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7714CBCC">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060A0ED2">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CAF499F8">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11" w15:restartNumberingAfterBreak="0">
    <w:nsid w:val="68C0643B"/>
    <w:multiLevelType w:val="hybridMultilevel"/>
    <w:tmpl w:val="FAE83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95A61D2"/>
    <w:multiLevelType w:val="hybridMultilevel"/>
    <w:tmpl w:val="FD24F632"/>
    <w:lvl w:ilvl="0" w:tplc="04090001">
      <w:start w:val="1"/>
      <w:numFmt w:val="bullet"/>
      <w:lvlText w:val=""/>
      <w:lvlJc w:val="left"/>
      <w:pPr>
        <w:ind w:left="283"/>
      </w:pPr>
      <w:rPr>
        <w:rFonts w:ascii="Symbol" w:hAnsi="Symbol" w:hint="default"/>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num w:numId="1">
    <w:abstractNumId w:val="10"/>
  </w:num>
  <w:num w:numId="2">
    <w:abstractNumId w:val="4"/>
  </w:num>
  <w:num w:numId="3">
    <w:abstractNumId w:val="12"/>
  </w:num>
  <w:num w:numId="4">
    <w:abstractNumId w:val="2"/>
  </w:num>
  <w:num w:numId="5">
    <w:abstractNumId w:val="0"/>
  </w:num>
  <w:num w:numId="6">
    <w:abstractNumId w:val="1"/>
  </w:num>
  <w:num w:numId="7">
    <w:abstractNumId w:val="3"/>
  </w:num>
  <w:num w:numId="8">
    <w:abstractNumId w:val="7"/>
  </w:num>
  <w:num w:numId="9">
    <w:abstractNumId w:val="5"/>
  </w:num>
  <w:num w:numId="10">
    <w:abstractNumId w:val="8"/>
  </w:num>
  <w:num w:numId="11">
    <w:abstractNumId w:val="11"/>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hdrShapeDefaults>
    <o:shapedefaults v:ext="edit" spidmax="2252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670"/>
    <w:rsid w:val="00014C19"/>
    <w:rsid w:val="0004481D"/>
    <w:rsid w:val="000B3C30"/>
    <w:rsid w:val="00104397"/>
    <w:rsid w:val="00140041"/>
    <w:rsid w:val="00151331"/>
    <w:rsid w:val="001C41D4"/>
    <w:rsid w:val="001D12CE"/>
    <w:rsid w:val="002105EC"/>
    <w:rsid w:val="0022588F"/>
    <w:rsid w:val="00247B64"/>
    <w:rsid w:val="00267E9E"/>
    <w:rsid w:val="0027503A"/>
    <w:rsid w:val="00293303"/>
    <w:rsid w:val="0029493B"/>
    <w:rsid w:val="002E0578"/>
    <w:rsid w:val="00360D00"/>
    <w:rsid w:val="00361F99"/>
    <w:rsid w:val="00372062"/>
    <w:rsid w:val="003B0D1C"/>
    <w:rsid w:val="003B33B4"/>
    <w:rsid w:val="003D638B"/>
    <w:rsid w:val="00400C96"/>
    <w:rsid w:val="004047EB"/>
    <w:rsid w:val="004316C2"/>
    <w:rsid w:val="00483FF7"/>
    <w:rsid w:val="00512492"/>
    <w:rsid w:val="005234DA"/>
    <w:rsid w:val="005545FE"/>
    <w:rsid w:val="00560670"/>
    <w:rsid w:val="00564A14"/>
    <w:rsid w:val="00567CB5"/>
    <w:rsid w:val="0057393D"/>
    <w:rsid w:val="00581C93"/>
    <w:rsid w:val="00591091"/>
    <w:rsid w:val="005A5F72"/>
    <w:rsid w:val="005B566E"/>
    <w:rsid w:val="005B5AB5"/>
    <w:rsid w:val="005C3C5D"/>
    <w:rsid w:val="005C7803"/>
    <w:rsid w:val="005F4C28"/>
    <w:rsid w:val="00604845"/>
    <w:rsid w:val="006710EF"/>
    <w:rsid w:val="006E1993"/>
    <w:rsid w:val="006F2DB8"/>
    <w:rsid w:val="00713E94"/>
    <w:rsid w:val="007303B1"/>
    <w:rsid w:val="007316A5"/>
    <w:rsid w:val="00734472"/>
    <w:rsid w:val="007630B5"/>
    <w:rsid w:val="007A2C9C"/>
    <w:rsid w:val="007B7989"/>
    <w:rsid w:val="007D5523"/>
    <w:rsid w:val="00800606"/>
    <w:rsid w:val="00800754"/>
    <w:rsid w:val="0082199A"/>
    <w:rsid w:val="00827D90"/>
    <w:rsid w:val="00882851"/>
    <w:rsid w:val="008B38C5"/>
    <w:rsid w:val="008C0421"/>
    <w:rsid w:val="008D1D15"/>
    <w:rsid w:val="008F64DB"/>
    <w:rsid w:val="00913B17"/>
    <w:rsid w:val="00915AFE"/>
    <w:rsid w:val="009611E0"/>
    <w:rsid w:val="00965723"/>
    <w:rsid w:val="009A0198"/>
    <w:rsid w:val="009C5D95"/>
    <w:rsid w:val="009E2498"/>
    <w:rsid w:val="00A1348E"/>
    <w:rsid w:val="00A22B47"/>
    <w:rsid w:val="00A25A5F"/>
    <w:rsid w:val="00A95608"/>
    <w:rsid w:val="00A9707E"/>
    <w:rsid w:val="00AA4B12"/>
    <w:rsid w:val="00B329F6"/>
    <w:rsid w:val="00B33561"/>
    <w:rsid w:val="00B966FB"/>
    <w:rsid w:val="00BA3F61"/>
    <w:rsid w:val="00BB63F3"/>
    <w:rsid w:val="00BE6FCF"/>
    <w:rsid w:val="00BF47D4"/>
    <w:rsid w:val="00C01C00"/>
    <w:rsid w:val="00CA652B"/>
    <w:rsid w:val="00CB1C39"/>
    <w:rsid w:val="00D325FD"/>
    <w:rsid w:val="00D81237"/>
    <w:rsid w:val="00D91B45"/>
    <w:rsid w:val="00DB5719"/>
    <w:rsid w:val="00DD5513"/>
    <w:rsid w:val="00DD736E"/>
    <w:rsid w:val="00DE30E2"/>
    <w:rsid w:val="00E14A7F"/>
    <w:rsid w:val="00E150D7"/>
    <w:rsid w:val="00E27215"/>
    <w:rsid w:val="00E37B21"/>
    <w:rsid w:val="00E40DAA"/>
    <w:rsid w:val="00E4689F"/>
    <w:rsid w:val="00E84DAD"/>
    <w:rsid w:val="00EA18F3"/>
    <w:rsid w:val="00EB52FA"/>
    <w:rsid w:val="00ED20DB"/>
    <w:rsid w:val="00ED7642"/>
    <w:rsid w:val="00F27CFC"/>
    <w:rsid w:val="00F66BE1"/>
    <w:rsid w:val="00F86F41"/>
    <w:rsid w:val="00F86F65"/>
    <w:rsid w:val="00FF0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7E3FCC9"/>
  <w15:docId w15:val="{C0A3C7CA-C5E4-7D4E-9562-C933EF9D6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7" w:line="260" w:lineRule="auto"/>
      <w:ind w:left="13" w:right="176" w:hanging="10"/>
    </w:pPr>
    <w:rPr>
      <w:rFonts w:ascii="Arial" w:eastAsia="Arial" w:hAnsi="Arial" w:cs="Arial"/>
      <w:color w:val="343433"/>
      <w:sz w:val="24"/>
    </w:rPr>
  </w:style>
  <w:style w:type="paragraph" w:styleId="Heading1">
    <w:name w:val="heading 1"/>
    <w:next w:val="paragraph"/>
    <w:link w:val="Heading1Char"/>
    <w:uiPriority w:val="9"/>
    <w:qFormat/>
    <w:rsid w:val="005C3C5D"/>
    <w:pPr>
      <w:keepNext/>
      <w:keepLines/>
      <w:spacing w:before="240" w:after="60"/>
      <w:ind w:left="17" w:hanging="11"/>
      <w:outlineLvl w:val="0"/>
    </w:pPr>
    <w:rPr>
      <w:rFonts w:ascii="Calibri" w:eastAsia="Calibri" w:hAnsi="Calibri" w:cs="Calibri"/>
      <w:b/>
      <w:color w:val="519B4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C3C5D"/>
    <w:rPr>
      <w:rFonts w:ascii="Calibri" w:eastAsia="Calibri" w:hAnsi="Calibri" w:cs="Calibri"/>
      <w:b/>
      <w:color w:val="519B4B"/>
      <w:sz w:val="28"/>
    </w:rPr>
  </w:style>
  <w:style w:type="paragraph" w:customStyle="1" w:styleId="footnotedescription">
    <w:name w:val="footnote description"/>
    <w:next w:val="Normal"/>
    <w:link w:val="footnotedescriptionChar"/>
    <w:hidden/>
    <w:pPr>
      <w:spacing w:after="0"/>
    </w:pPr>
    <w:rPr>
      <w:rFonts w:ascii="Arial" w:eastAsia="Arial" w:hAnsi="Arial" w:cs="Arial"/>
      <w:color w:val="343433"/>
      <w:sz w:val="18"/>
    </w:rPr>
  </w:style>
  <w:style w:type="character" w:customStyle="1" w:styleId="footnotedescriptionChar">
    <w:name w:val="footnote description Char"/>
    <w:link w:val="footnotedescription"/>
    <w:rPr>
      <w:rFonts w:ascii="Arial" w:eastAsia="Arial" w:hAnsi="Arial" w:cs="Arial"/>
      <w:color w:val="343433"/>
      <w:sz w:val="18"/>
    </w:rPr>
  </w:style>
  <w:style w:type="character" w:customStyle="1" w:styleId="footnotemark">
    <w:name w:val="footnote mark"/>
    <w:hidden/>
    <w:rPr>
      <w:rFonts w:ascii="Arial" w:eastAsia="Arial" w:hAnsi="Arial" w:cs="Arial"/>
      <w:color w:val="343433"/>
      <w:sz w:val="18"/>
      <w:vertAlign w:val="superscript"/>
    </w:rPr>
  </w:style>
  <w:style w:type="paragraph" w:customStyle="1" w:styleId="Header1">
    <w:name w:val="Header1"/>
    <w:basedOn w:val="Normal"/>
    <w:link w:val="Header1Char"/>
    <w:rsid w:val="00293303"/>
    <w:pPr>
      <w:spacing w:after="160" w:line="259" w:lineRule="auto"/>
      <w:ind w:left="0" w:right="0" w:firstLine="0"/>
      <w:jc w:val="both"/>
    </w:pPr>
    <w:rPr>
      <w:rFonts w:ascii="Calibri" w:eastAsia="Calibri" w:hAnsi="Calibri" w:cs="Calibri"/>
      <w:b/>
      <w:color w:val="519B4B"/>
      <w:spacing w:val="3"/>
      <w:w w:val="105"/>
      <w:sz w:val="28"/>
    </w:rPr>
  </w:style>
  <w:style w:type="character" w:customStyle="1" w:styleId="Header1Char">
    <w:name w:val="Header1 Char"/>
    <w:basedOn w:val="DefaultParagraphFont"/>
    <w:link w:val="Header1"/>
    <w:rsid w:val="00293303"/>
    <w:rPr>
      <w:rFonts w:ascii="Calibri" w:eastAsia="Calibri" w:hAnsi="Calibri" w:cs="Calibri"/>
      <w:b/>
      <w:color w:val="519B4B"/>
      <w:spacing w:val="3"/>
      <w:w w:val="105"/>
      <w:sz w:val="28"/>
    </w:rPr>
  </w:style>
  <w:style w:type="paragraph" w:customStyle="1" w:styleId="paragraph">
    <w:name w:val="paragraph"/>
    <w:basedOn w:val="Normal"/>
    <w:link w:val="paragraphChar"/>
    <w:qFormat/>
    <w:rsid w:val="00293303"/>
    <w:pPr>
      <w:spacing w:after="171"/>
      <w:ind w:left="-2" w:right="3"/>
    </w:pPr>
  </w:style>
  <w:style w:type="paragraph" w:styleId="FootnoteText">
    <w:name w:val="footnote text"/>
    <w:basedOn w:val="Normal"/>
    <w:link w:val="FootnoteTextChar"/>
    <w:uiPriority w:val="99"/>
    <w:semiHidden/>
    <w:unhideWhenUsed/>
    <w:rsid w:val="00267E9E"/>
    <w:pPr>
      <w:spacing w:after="0" w:line="240" w:lineRule="auto"/>
    </w:pPr>
    <w:rPr>
      <w:sz w:val="20"/>
      <w:szCs w:val="20"/>
    </w:rPr>
  </w:style>
  <w:style w:type="character" w:customStyle="1" w:styleId="paragraphChar">
    <w:name w:val="paragraph Char"/>
    <w:basedOn w:val="DefaultParagraphFont"/>
    <w:link w:val="paragraph"/>
    <w:rsid w:val="00293303"/>
    <w:rPr>
      <w:rFonts w:ascii="Arial" w:eastAsia="Arial" w:hAnsi="Arial" w:cs="Arial"/>
      <w:color w:val="343433"/>
      <w:sz w:val="24"/>
    </w:rPr>
  </w:style>
  <w:style w:type="character" w:customStyle="1" w:styleId="FootnoteTextChar">
    <w:name w:val="Footnote Text Char"/>
    <w:basedOn w:val="DefaultParagraphFont"/>
    <w:link w:val="FootnoteText"/>
    <w:uiPriority w:val="99"/>
    <w:semiHidden/>
    <w:rsid w:val="00267E9E"/>
    <w:rPr>
      <w:rFonts w:ascii="Arial" w:eastAsia="Arial" w:hAnsi="Arial" w:cs="Arial"/>
      <w:color w:val="343433"/>
      <w:sz w:val="20"/>
      <w:szCs w:val="20"/>
    </w:rPr>
  </w:style>
  <w:style w:type="character" w:styleId="FootnoteReference">
    <w:name w:val="footnote reference"/>
    <w:basedOn w:val="DefaultParagraphFont"/>
    <w:uiPriority w:val="99"/>
    <w:unhideWhenUsed/>
    <w:rsid w:val="00267E9E"/>
    <w:rPr>
      <w:vertAlign w:val="superscript"/>
    </w:rPr>
  </w:style>
  <w:style w:type="paragraph" w:styleId="ListParagraph">
    <w:name w:val="List Paragraph"/>
    <w:basedOn w:val="Normal"/>
    <w:uiPriority w:val="34"/>
    <w:qFormat/>
    <w:rsid w:val="00F86F41"/>
    <w:pPr>
      <w:numPr>
        <w:numId w:val="5"/>
      </w:numPr>
      <w:contextualSpacing/>
    </w:pPr>
  </w:style>
  <w:style w:type="paragraph" w:customStyle="1" w:styleId="Heading2">
    <w:name w:val="Heading2"/>
    <w:basedOn w:val="Heading1"/>
    <w:link w:val="Heading2Char"/>
    <w:qFormat/>
    <w:rsid w:val="008B38C5"/>
    <w:rPr>
      <w:noProof/>
      <w:w w:val="105"/>
    </w:rPr>
  </w:style>
  <w:style w:type="paragraph" w:customStyle="1" w:styleId="Heading10">
    <w:name w:val="Heading1"/>
    <w:basedOn w:val="Normal"/>
    <w:next w:val="Normal"/>
    <w:link w:val="Heading1Char0"/>
    <w:qFormat/>
    <w:rsid w:val="00DE30E2"/>
    <w:pPr>
      <w:keepLines/>
      <w:pBdr>
        <w:bottom w:val="single" w:sz="48" w:space="1" w:color="0070C0"/>
      </w:pBdr>
      <w:spacing w:after="160" w:line="259" w:lineRule="auto"/>
      <w:ind w:left="0" w:right="0" w:firstLine="0"/>
    </w:pPr>
    <w:rPr>
      <w:rFonts w:ascii="Calibri" w:eastAsia="Calibri" w:hAnsi="Calibri" w:cs="Calibri"/>
      <w:b/>
      <w:color w:val="0070C0"/>
      <w:w w:val="106"/>
      <w:sz w:val="36"/>
    </w:rPr>
  </w:style>
  <w:style w:type="character" w:customStyle="1" w:styleId="Heading2Char">
    <w:name w:val="Heading2 Char"/>
    <w:basedOn w:val="Heading1Char"/>
    <w:link w:val="Heading2"/>
    <w:rsid w:val="008B38C5"/>
    <w:rPr>
      <w:rFonts w:ascii="Calibri" w:eastAsia="Calibri" w:hAnsi="Calibri" w:cs="Calibri"/>
      <w:b/>
      <w:noProof/>
      <w:color w:val="519B4B"/>
      <w:w w:val="105"/>
      <w:sz w:val="28"/>
    </w:rPr>
  </w:style>
  <w:style w:type="paragraph" w:customStyle="1" w:styleId="Headin1">
    <w:name w:val="Headin1"/>
    <w:basedOn w:val="Heading10"/>
    <w:link w:val="Headin1Char"/>
    <w:rsid w:val="00B329F6"/>
  </w:style>
  <w:style w:type="character" w:customStyle="1" w:styleId="Heading1Char0">
    <w:name w:val="Heading1 Char"/>
    <w:basedOn w:val="DefaultParagraphFont"/>
    <w:link w:val="Heading10"/>
    <w:rsid w:val="00DE30E2"/>
    <w:rPr>
      <w:rFonts w:ascii="Calibri" w:eastAsia="Calibri" w:hAnsi="Calibri" w:cs="Calibri"/>
      <w:b/>
      <w:color w:val="0070C0"/>
      <w:w w:val="106"/>
      <w:sz w:val="36"/>
    </w:rPr>
  </w:style>
  <w:style w:type="character" w:customStyle="1" w:styleId="Headin1Char">
    <w:name w:val="Headin1 Char"/>
    <w:basedOn w:val="Heading1Char0"/>
    <w:link w:val="Headin1"/>
    <w:rsid w:val="00B329F6"/>
    <w:rPr>
      <w:rFonts w:ascii="Calibri" w:eastAsia="Calibri" w:hAnsi="Calibri" w:cs="Calibri"/>
      <w:b/>
      <w:color w:val="536DA6"/>
      <w:w w:val="106"/>
      <w:sz w:val="36"/>
    </w:rPr>
  </w:style>
  <w:style w:type="paragraph" w:styleId="Header">
    <w:name w:val="header"/>
    <w:basedOn w:val="Normal"/>
    <w:link w:val="HeaderChar"/>
    <w:uiPriority w:val="99"/>
    <w:unhideWhenUsed/>
    <w:rsid w:val="00512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492"/>
    <w:rPr>
      <w:rFonts w:ascii="Arial" w:eastAsia="Arial" w:hAnsi="Arial" w:cs="Arial"/>
      <w:color w:val="343433"/>
      <w:sz w:val="24"/>
    </w:rPr>
  </w:style>
  <w:style w:type="paragraph" w:styleId="Footer">
    <w:name w:val="footer"/>
    <w:basedOn w:val="Normal"/>
    <w:link w:val="FooterChar"/>
    <w:uiPriority w:val="99"/>
    <w:unhideWhenUsed/>
    <w:rsid w:val="00512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492"/>
    <w:rPr>
      <w:rFonts w:ascii="Arial" w:eastAsia="Arial" w:hAnsi="Arial" w:cs="Arial"/>
      <w:color w:val="343433"/>
      <w:sz w:val="24"/>
    </w:rPr>
  </w:style>
  <w:style w:type="paragraph" w:styleId="List2">
    <w:name w:val="List 2"/>
    <w:basedOn w:val="Normal"/>
    <w:autoRedefine/>
    <w:uiPriority w:val="99"/>
    <w:unhideWhenUsed/>
    <w:qFormat/>
    <w:rsid w:val="00F86F41"/>
    <w:pPr>
      <w:ind w:left="566" w:hanging="283"/>
      <w:contextualSpacing/>
    </w:pPr>
  </w:style>
  <w:style w:type="character" w:styleId="Hyperlink">
    <w:name w:val="Hyperlink"/>
    <w:basedOn w:val="DefaultParagraphFont"/>
    <w:uiPriority w:val="99"/>
    <w:unhideWhenUsed/>
    <w:rsid w:val="007303B1"/>
    <w:rPr>
      <w:color w:val="0563C1" w:themeColor="hyperlink"/>
      <w:u w:val="single"/>
    </w:rPr>
  </w:style>
  <w:style w:type="character" w:styleId="UnresolvedMention">
    <w:name w:val="Unresolved Mention"/>
    <w:basedOn w:val="DefaultParagraphFont"/>
    <w:uiPriority w:val="99"/>
    <w:semiHidden/>
    <w:unhideWhenUsed/>
    <w:rsid w:val="007303B1"/>
    <w:rPr>
      <w:color w:val="605E5C"/>
      <w:shd w:val="clear" w:color="auto" w:fill="E1DFDD"/>
    </w:rPr>
  </w:style>
  <w:style w:type="paragraph" w:customStyle="1" w:styleId="BodyText1">
    <w:name w:val="Body Text1"/>
    <w:basedOn w:val="Normal"/>
    <w:link w:val="BodytextChar"/>
    <w:qFormat/>
    <w:rsid w:val="00B966FB"/>
    <w:pPr>
      <w:spacing w:after="120" w:line="240" w:lineRule="auto"/>
      <w:ind w:left="0" w:right="0" w:firstLine="0"/>
    </w:pPr>
    <w:rPr>
      <w:rFonts w:ascii="Calibri" w:eastAsia="Calibri" w:hAnsi="Calibri" w:cs="Calibri"/>
      <w:color w:val="auto"/>
      <w:szCs w:val="24"/>
      <w:lang w:val="en-AU"/>
    </w:rPr>
  </w:style>
  <w:style w:type="character" w:customStyle="1" w:styleId="BodytextChar">
    <w:name w:val="Body text Char"/>
    <w:basedOn w:val="DefaultParagraphFont"/>
    <w:link w:val="BodyText1"/>
    <w:rsid w:val="00B966FB"/>
    <w:rPr>
      <w:rFonts w:ascii="Calibri" w:eastAsia="Calibri" w:hAnsi="Calibri" w:cs="Calibri"/>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image" Target="media/image1.png"/><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86409-CD3B-454D-934F-41378F8A5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Pages>
  <Words>1452</Words>
  <Characters>8281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Statement on Inclusive Education</vt:lpstr>
    </vt:vector>
  </TitlesOfParts>
  <Company/>
  <LinksUpToDate>false</LinksUpToDate>
  <CharactersWithSpaces>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on Inclusive Education</dc:title>
  <dc:subject/>
  <dc:creator>Microsoft Office User</dc:creator>
  <cp:keywords/>
  <cp:lastModifiedBy>Letitia Rose</cp:lastModifiedBy>
  <cp:revision>8</cp:revision>
  <cp:lastPrinted>2019-12-11T01:44:00Z</cp:lastPrinted>
  <dcterms:created xsi:type="dcterms:W3CDTF">2019-12-24T02:34:00Z</dcterms:created>
  <dcterms:modified xsi:type="dcterms:W3CDTF">2020-01-03T05:47:00Z</dcterms:modified>
</cp:coreProperties>
</file>