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7" o:title="2019-11-25" recolor="t" type="frame"/>
    </v:background>
  </w:background>
  <w:body>
    <w:p w14:paraId="1AFA254D" w14:textId="77777777" w:rsidR="00BB63F3" w:rsidRPr="00D41C65" w:rsidRDefault="00BB63F3" w:rsidP="00D41C65">
      <w:pPr>
        <w:pStyle w:val="Heading10"/>
        <w:spacing w:after="120" w:line="240" w:lineRule="auto"/>
        <w:rPr>
          <w:rFonts w:asciiTheme="minorHAnsi" w:hAnsiTheme="minorHAnsi" w:cstheme="minorHAnsi"/>
          <w:sz w:val="32"/>
          <w:szCs w:val="32"/>
        </w:rPr>
      </w:pPr>
      <w:r w:rsidRPr="00D41C65">
        <w:rPr>
          <w:rFonts w:asciiTheme="minorHAnsi" w:hAnsiTheme="minorHAnsi" w:cstheme="minorHAnsi"/>
          <w:sz w:val="32"/>
          <w:szCs w:val="32"/>
        </w:rPr>
        <w:t>Inclusive School Practices Toolkit</w:t>
      </w:r>
    </w:p>
    <w:p w14:paraId="001A7045" w14:textId="2B418B09" w:rsidR="00B329F6" w:rsidRPr="00D41C65" w:rsidRDefault="00B27CC2" w:rsidP="00D41C65">
      <w:pPr>
        <w:pStyle w:val="Heading10"/>
        <w:spacing w:after="120" w:line="240" w:lineRule="auto"/>
        <w:rPr>
          <w:rFonts w:asciiTheme="minorHAnsi" w:hAnsiTheme="minorHAnsi" w:cstheme="minorHAnsi"/>
          <w:sz w:val="48"/>
          <w:szCs w:val="48"/>
        </w:rPr>
      </w:pPr>
      <w:bookmarkStart w:id="0" w:name="_Hlk26954774"/>
      <w:r w:rsidRPr="00D41C65">
        <w:rPr>
          <w:rFonts w:asciiTheme="minorHAnsi" w:hAnsiTheme="minorHAnsi" w:cstheme="minorHAnsi"/>
          <w:sz w:val="48"/>
          <w:szCs w:val="48"/>
        </w:rPr>
        <w:t>Appreciative Inquiry Tool 1: Introduction to Appreciative Inquiry for Schools</w:t>
      </w:r>
    </w:p>
    <w:bookmarkEnd w:id="0"/>
    <w:p w14:paraId="15E93C76" w14:textId="2234E025" w:rsidR="007303B1" w:rsidRDefault="00BB63F3" w:rsidP="00D41C65">
      <w:pPr>
        <w:spacing w:after="120" w:line="240" w:lineRule="auto"/>
        <w:ind w:left="0" w:right="0" w:firstLine="0"/>
        <w:rPr>
          <w:rFonts w:asciiTheme="minorHAnsi" w:eastAsia="Calibri" w:hAnsiTheme="minorHAnsi" w:cstheme="minorHAnsi"/>
          <w:color w:val="auto"/>
          <w:szCs w:val="24"/>
        </w:rPr>
      </w:pPr>
      <w:r w:rsidRPr="00D41C65">
        <w:rPr>
          <w:rFonts w:asciiTheme="minorHAnsi" w:eastAsia="Calibri" w:hAnsiTheme="minorHAnsi" w:cstheme="minorHAnsi"/>
          <w:color w:val="auto"/>
          <w:szCs w:val="24"/>
        </w:rPr>
        <w:t xml:space="preserve">This tool has been developed as part of the </w:t>
      </w:r>
      <w:r w:rsidRPr="00D41C65">
        <w:rPr>
          <w:rFonts w:asciiTheme="minorHAnsi" w:eastAsia="Calibri" w:hAnsiTheme="minorHAnsi" w:cstheme="minorHAnsi"/>
          <w:i/>
          <w:color w:val="auto"/>
          <w:szCs w:val="24"/>
        </w:rPr>
        <w:t xml:space="preserve">Inclusive School Communities </w:t>
      </w:r>
      <w:r w:rsidR="007303B1" w:rsidRPr="00D41C65">
        <w:rPr>
          <w:rFonts w:asciiTheme="minorHAnsi" w:eastAsia="Calibri" w:hAnsiTheme="minorHAnsi" w:cstheme="minorHAnsi"/>
          <w:i/>
          <w:color w:val="auto"/>
          <w:szCs w:val="24"/>
        </w:rPr>
        <w:t>P</w:t>
      </w:r>
      <w:r w:rsidRPr="00D41C65">
        <w:rPr>
          <w:rFonts w:asciiTheme="minorHAnsi" w:eastAsia="Calibri" w:hAnsiTheme="minorHAnsi" w:cstheme="minorHAnsi"/>
          <w:i/>
          <w:color w:val="auto"/>
          <w:szCs w:val="24"/>
        </w:rPr>
        <w:t>roject</w:t>
      </w:r>
      <w:r w:rsidRPr="00D41C65">
        <w:rPr>
          <w:rFonts w:asciiTheme="minorHAnsi" w:eastAsia="Calibri" w:hAnsiTheme="minorHAnsi" w:cstheme="minorHAnsi"/>
          <w:color w:val="auto"/>
          <w:szCs w:val="24"/>
        </w:rPr>
        <w:t xml:space="preserve">, funded by the National Disability Insurance Agency. The project is </w:t>
      </w:r>
      <w:r w:rsidR="007303B1" w:rsidRPr="00D41C65">
        <w:rPr>
          <w:rFonts w:asciiTheme="minorHAnsi" w:eastAsia="Calibri" w:hAnsiTheme="minorHAnsi" w:cstheme="minorHAnsi"/>
          <w:color w:val="auto"/>
          <w:szCs w:val="24"/>
        </w:rPr>
        <w:t>led</w:t>
      </w:r>
      <w:r w:rsidRPr="00D41C65">
        <w:rPr>
          <w:rFonts w:asciiTheme="minorHAnsi" w:eastAsia="Calibri" w:hAnsiTheme="minorHAnsi" w:cstheme="minorHAnsi"/>
          <w:color w:val="auto"/>
          <w:szCs w:val="24"/>
        </w:rPr>
        <w:t xml:space="preserve"> by JFA Purple Orange.</w:t>
      </w:r>
    </w:p>
    <w:p w14:paraId="6187A13D" w14:textId="77777777" w:rsidR="00036A0A" w:rsidRPr="00D41C65" w:rsidRDefault="00036A0A" w:rsidP="00D41C65">
      <w:pPr>
        <w:spacing w:after="120" w:line="240" w:lineRule="auto"/>
        <w:ind w:left="0" w:right="0" w:firstLine="0"/>
        <w:rPr>
          <w:rFonts w:asciiTheme="minorHAnsi" w:eastAsia="Calibri" w:hAnsiTheme="minorHAnsi" w:cstheme="minorHAnsi"/>
          <w:color w:val="auto"/>
          <w:szCs w:val="24"/>
        </w:rPr>
      </w:pPr>
    </w:p>
    <w:p w14:paraId="1151C316" w14:textId="015C7123" w:rsidR="00293303" w:rsidRPr="00D41C65" w:rsidRDefault="007A2C9C" w:rsidP="00D41C65">
      <w:pPr>
        <w:pStyle w:val="Heading2"/>
        <w:spacing w:before="0" w:after="120" w:line="240" w:lineRule="auto"/>
        <w:ind w:left="0"/>
        <w:rPr>
          <w:rFonts w:asciiTheme="minorHAnsi" w:hAnsiTheme="minorHAnsi" w:cstheme="minorHAnsi"/>
        </w:rPr>
      </w:pPr>
      <w:r w:rsidRPr="00D41C65">
        <w:rPr>
          <w:rFonts w:asciiTheme="minorHAnsi" w:hAnsiTheme="minorHAnsi" w:cstheme="minorHAnsi"/>
        </w:rPr>
        <w:t>Introduction</w:t>
      </w:r>
    </w:p>
    <w:p w14:paraId="491EED25" w14:textId="77777777" w:rsidR="00A66B89" w:rsidRPr="00D41C65" w:rsidRDefault="00A66B89" w:rsidP="00D41C65">
      <w:pPr>
        <w:spacing w:after="120" w:line="240" w:lineRule="auto"/>
        <w:ind w:left="0" w:right="0" w:firstLine="0"/>
        <w:rPr>
          <w:rFonts w:asciiTheme="minorHAnsi" w:hAnsiTheme="minorHAnsi" w:cstheme="minorHAnsi"/>
          <w:szCs w:val="24"/>
        </w:rPr>
      </w:pPr>
      <w:r w:rsidRPr="00D41C65">
        <w:rPr>
          <w:rFonts w:asciiTheme="minorHAnsi" w:hAnsiTheme="minorHAnsi" w:cstheme="minorHAnsi"/>
          <w:szCs w:val="24"/>
        </w:rPr>
        <w:t xml:space="preserve">This tool is the first in a series of three, written by Dr Katy Osborne who is a social scientist with a background in psychology and public health, currently working as a Research Fellow at the Southgate Institute for Health, Society and Equity. </w:t>
      </w:r>
    </w:p>
    <w:p w14:paraId="7DD8D2C3" w14:textId="77777777" w:rsidR="00036A0A" w:rsidRDefault="00A66B89" w:rsidP="00D41C65">
      <w:pPr>
        <w:spacing w:after="120" w:line="240" w:lineRule="auto"/>
        <w:ind w:left="0" w:right="0" w:firstLine="0"/>
        <w:rPr>
          <w:rFonts w:asciiTheme="minorHAnsi" w:hAnsiTheme="minorHAnsi" w:cstheme="minorHAnsi"/>
          <w:szCs w:val="24"/>
        </w:rPr>
      </w:pPr>
      <w:r w:rsidRPr="00D41C65">
        <w:rPr>
          <w:rFonts w:asciiTheme="minorHAnsi" w:hAnsiTheme="minorHAnsi" w:cstheme="minorHAnsi"/>
          <w:szCs w:val="24"/>
        </w:rPr>
        <w:t xml:space="preserve">Appreciative inquiry (AI) is a strengths-based, collaborative approach to </w:t>
      </w:r>
      <w:r w:rsidR="005D5A21" w:rsidRPr="00D41C65">
        <w:rPr>
          <w:rFonts w:asciiTheme="minorHAnsi" w:hAnsiTheme="minorHAnsi" w:cstheme="minorHAnsi"/>
          <w:szCs w:val="24"/>
        </w:rPr>
        <w:t>organizational</w:t>
      </w:r>
      <w:r w:rsidRPr="00D41C65">
        <w:rPr>
          <w:rFonts w:asciiTheme="minorHAnsi" w:hAnsiTheme="minorHAnsi" w:cstheme="minorHAnsi"/>
          <w:szCs w:val="24"/>
        </w:rPr>
        <w:t xml:space="preserve"> change which focuses on understanding the ‘positive core’ of an </w:t>
      </w:r>
      <w:r w:rsidR="005D5A21" w:rsidRPr="00D41C65">
        <w:rPr>
          <w:rFonts w:asciiTheme="minorHAnsi" w:hAnsiTheme="minorHAnsi" w:cstheme="minorHAnsi"/>
          <w:szCs w:val="24"/>
        </w:rPr>
        <w:t>organization</w:t>
      </w:r>
      <w:r w:rsidRPr="00D41C65">
        <w:rPr>
          <w:rFonts w:asciiTheme="minorHAnsi" w:hAnsiTheme="minorHAnsi" w:cstheme="minorHAnsi"/>
          <w:szCs w:val="24"/>
        </w:rPr>
        <w:t xml:space="preserve"> and how this can be strengthened. It has been aligned with the field of positive psychology, due to a shared focus on strengths and positive functioning</w:t>
      </w:r>
      <w:r w:rsidR="005572FE" w:rsidRPr="00D41C65">
        <w:rPr>
          <w:rStyle w:val="FootnoteReference"/>
          <w:rFonts w:asciiTheme="minorHAnsi" w:hAnsiTheme="minorHAnsi" w:cstheme="minorHAnsi"/>
          <w:szCs w:val="24"/>
        </w:rPr>
        <w:footnoteReference w:id="1"/>
      </w:r>
      <w:r w:rsidRPr="00D41C65">
        <w:rPr>
          <w:rFonts w:asciiTheme="minorHAnsi" w:hAnsiTheme="minorHAnsi" w:cstheme="minorHAnsi"/>
          <w:szCs w:val="24"/>
        </w:rPr>
        <w:t>.</w:t>
      </w:r>
      <w:r w:rsidR="00A62E1B" w:rsidRPr="00D41C65">
        <w:rPr>
          <w:rFonts w:asciiTheme="minorHAnsi" w:hAnsiTheme="minorHAnsi" w:cstheme="minorHAnsi"/>
        </w:rPr>
        <w:t xml:space="preserve"> </w:t>
      </w:r>
      <w:r w:rsidR="00667A83" w:rsidRPr="00D41C65">
        <w:rPr>
          <w:rFonts w:asciiTheme="minorHAnsi" w:eastAsia="Calibri" w:hAnsiTheme="minorHAnsi" w:cstheme="minorHAnsi"/>
          <w:color w:val="auto"/>
          <w:szCs w:val="24"/>
          <w:lang w:val="en-AU"/>
        </w:rPr>
        <w:t>AI is well suited as an approach to guide empowering change in schools</w:t>
      </w:r>
      <w:r w:rsidR="00667A83" w:rsidRPr="00D41C65">
        <w:rPr>
          <w:rStyle w:val="FootnoteReference"/>
          <w:rFonts w:asciiTheme="minorHAnsi" w:eastAsia="Calibri" w:hAnsiTheme="minorHAnsi" w:cstheme="minorHAnsi"/>
          <w:color w:val="auto"/>
          <w:szCs w:val="24"/>
          <w:lang w:val="en-AU"/>
        </w:rPr>
        <w:footnoteReference w:id="2"/>
      </w:r>
      <w:r w:rsidR="00667A83" w:rsidRPr="00D41C65">
        <w:rPr>
          <w:rFonts w:asciiTheme="minorHAnsi" w:eastAsia="Calibri" w:hAnsiTheme="minorHAnsi" w:cstheme="minorHAnsi"/>
          <w:color w:val="auto"/>
          <w:szCs w:val="24"/>
          <w:lang w:val="en-AU"/>
        </w:rPr>
        <w:t xml:space="preserve"> and </w:t>
      </w:r>
      <w:r w:rsidR="00667A83" w:rsidRPr="00D41C65">
        <w:rPr>
          <w:rFonts w:asciiTheme="minorHAnsi" w:hAnsiTheme="minorHAnsi" w:cstheme="minorHAnsi"/>
          <w:szCs w:val="24"/>
        </w:rPr>
        <w:t xml:space="preserve">has been used to guide change across different school settings. </w:t>
      </w:r>
    </w:p>
    <w:p w14:paraId="1610B48A" w14:textId="24EEF279" w:rsidR="00A66B89" w:rsidRPr="0098761C" w:rsidRDefault="00A62E1B" w:rsidP="00D41C65">
      <w:pPr>
        <w:spacing w:after="120" w:line="240" w:lineRule="auto"/>
        <w:ind w:left="0" w:right="0" w:firstLine="0"/>
        <w:rPr>
          <w:rFonts w:asciiTheme="minorHAnsi" w:hAnsiTheme="minorHAnsi" w:cstheme="minorHAnsi"/>
        </w:rPr>
      </w:pPr>
      <w:r w:rsidRPr="00D41C65">
        <w:rPr>
          <w:rFonts w:asciiTheme="minorHAnsi" w:hAnsiTheme="minorHAnsi" w:cstheme="minorHAnsi"/>
          <w:szCs w:val="24"/>
        </w:rPr>
        <w:t xml:space="preserve">This tool </w:t>
      </w:r>
      <w:r w:rsidR="00667A83" w:rsidRPr="00D41C65">
        <w:rPr>
          <w:rFonts w:asciiTheme="minorHAnsi" w:hAnsiTheme="minorHAnsi" w:cstheme="minorHAnsi"/>
          <w:szCs w:val="24"/>
        </w:rPr>
        <w:t>provides an introduction to</w:t>
      </w:r>
      <w:r w:rsidRPr="00D41C65">
        <w:rPr>
          <w:rFonts w:asciiTheme="minorHAnsi" w:hAnsiTheme="minorHAnsi" w:cstheme="minorHAnsi"/>
          <w:szCs w:val="24"/>
        </w:rPr>
        <w:t xml:space="preserve"> AI</w:t>
      </w:r>
      <w:r w:rsidR="00667A83" w:rsidRPr="00D41C65">
        <w:rPr>
          <w:rFonts w:asciiTheme="minorHAnsi" w:hAnsiTheme="minorHAnsi" w:cstheme="minorHAnsi"/>
          <w:szCs w:val="24"/>
        </w:rPr>
        <w:t xml:space="preserve"> including the principles and cycle. School leaders may use AI as an </w:t>
      </w:r>
      <w:r w:rsidRPr="00D41C65">
        <w:rPr>
          <w:rFonts w:asciiTheme="minorHAnsi" w:hAnsiTheme="minorHAnsi" w:cstheme="minorHAnsi"/>
          <w:szCs w:val="24"/>
        </w:rPr>
        <w:t xml:space="preserve">approach </w:t>
      </w:r>
      <w:r w:rsidR="00667A83" w:rsidRPr="00D41C65">
        <w:rPr>
          <w:rFonts w:asciiTheme="minorHAnsi" w:hAnsiTheme="minorHAnsi" w:cstheme="minorHAnsi"/>
          <w:szCs w:val="24"/>
        </w:rPr>
        <w:t xml:space="preserve">to manage change with inclusive school development. </w:t>
      </w:r>
    </w:p>
    <w:p w14:paraId="45C8D8EA" w14:textId="04D7FC3B" w:rsidR="00267E9E" w:rsidRPr="00D41C65" w:rsidRDefault="007A2C9C" w:rsidP="00D41C65">
      <w:pPr>
        <w:spacing w:after="120" w:line="240" w:lineRule="auto"/>
        <w:ind w:left="0" w:right="0" w:firstLine="0"/>
        <w:rPr>
          <w:rFonts w:asciiTheme="minorHAnsi" w:hAnsiTheme="minorHAnsi" w:cstheme="minorHAnsi"/>
          <w:szCs w:val="24"/>
        </w:rPr>
      </w:pPr>
      <w:r w:rsidRPr="00D41C65">
        <w:rPr>
          <w:rFonts w:asciiTheme="minorHAnsi" w:hAnsiTheme="minorHAnsi" w:cstheme="minorHAnsi"/>
          <w:szCs w:val="24"/>
        </w:rPr>
        <w:t xml:space="preserve">   </w:t>
      </w:r>
    </w:p>
    <w:p w14:paraId="4C300C1C" w14:textId="3F896EF1" w:rsidR="007A2C9C" w:rsidRPr="00D41C65" w:rsidRDefault="007A2C9C" w:rsidP="00D41C65">
      <w:pPr>
        <w:pStyle w:val="Heading2"/>
        <w:spacing w:before="0" w:after="120" w:line="240" w:lineRule="auto"/>
        <w:ind w:left="0"/>
        <w:rPr>
          <w:rFonts w:asciiTheme="minorHAnsi" w:hAnsiTheme="minorHAnsi" w:cstheme="minorHAnsi"/>
        </w:rPr>
      </w:pPr>
      <w:r w:rsidRPr="00D41C65">
        <w:rPr>
          <w:rFonts w:asciiTheme="minorHAnsi" w:hAnsiTheme="minorHAnsi" w:cstheme="minorHAnsi"/>
        </w:rPr>
        <w:t xml:space="preserve">Ideas </w:t>
      </w:r>
    </w:p>
    <w:p w14:paraId="2A78FC13" w14:textId="77777777" w:rsidR="00A66B89" w:rsidRPr="00D41C65" w:rsidRDefault="00A66B89" w:rsidP="00D41C65">
      <w:pPr>
        <w:pStyle w:val="Heading2"/>
        <w:spacing w:before="0" w:after="120" w:line="240" w:lineRule="auto"/>
        <w:ind w:left="0"/>
        <w:rPr>
          <w:rFonts w:asciiTheme="minorHAnsi" w:hAnsiTheme="minorHAnsi" w:cstheme="minorHAnsi"/>
          <w:i/>
          <w:iCs/>
          <w:sz w:val="24"/>
          <w:szCs w:val="24"/>
        </w:rPr>
      </w:pPr>
      <w:bookmarkStart w:id="2" w:name="_Hlk26952240"/>
      <w:r w:rsidRPr="00D41C65">
        <w:rPr>
          <w:rFonts w:asciiTheme="minorHAnsi" w:hAnsiTheme="minorHAnsi" w:cstheme="minorHAnsi"/>
          <w:i/>
          <w:iCs/>
          <w:sz w:val="24"/>
          <w:szCs w:val="24"/>
        </w:rPr>
        <w:t xml:space="preserve">What is Appreciative Inquiry? </w:t>
      </w:r>
    </w:p>
    <w:p w14:paraId="611A590B" w14:textId="77777777" w:rsidR="00A66B89" w:rsidRPr="00D41C65" w:rsidRDefault="00A66B89" w:rsidP="00D41C65">
      <w:pPr>
        <w:spacing w:after="120" w:line="240" w:lineRule="auto"/>
        <w:ind w:left="0" w:right="0" w:firstLine="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 xml:space="preserve">The following practice-based definition is provided by the co-founder of AI, David Cooperider, and a leading AI practitioner, Diana Whitney: </w:t>
      </w:r>
    </w:p>
    <w:p w14:paraId="4AD6D55C" w14:textId="4482147A" w:rsidR="00A66B89" w:rsidRPr="00D41C65" w:rsidRDefault="00A66B89" w:rsidP="00036A0A">
      <w:pPr>
        <w:tabs>
          <w:tab w:val="left" w:pos="540"/>
        </w:tabs>
        <w:spacing w:after="120" w:line="240" w:lineRule="auto"/>
        <w:ind w:left="550" w:right="0"/>
        <w:jc w:val="both"/>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Appreciative Inquiry is the cooperative, co-evolutionary search for the best in people, their organizations and communities, and the world around them.  It involves systematic discovery of what gives “life” to an organization or community when it is most effective, and most capable in economic, ecological, and human terms.</w:t>
      </w:r>
      <w:r w:rsidR="00036A0A" w:rsidRPr="00036A0A">
        <w:rPr>
          <w:rFonts w:asciiTheme="minorHAnsi" w:eastAsiaTheme="minorHAnsi" w:hAnsiTheme="minorHAnsi" w:cstheme="minorHAnsi"/>
          <w:color w:val="auto"/>
          <w:szCs w:val="24"/>
          <w:lang w:val="en-AU"/>
        </w:rPr>
        <w:t xml:space="preserve"> </w:t>
      </w:r>
      <w:r w:rsidR="00036A0A" w:rsidRPr="00D41C65">
        <w:rPr>
          <w:rFonts w:asciiTheme="minorHAnsi" w:eastAsiaTheme="minorHAnsi" w:hAnsiTheme="minorHAnsi" w:cstheme="minorHAnsi"/>
          <w:color w:val="auto"/>
          <w:szCs w:val="24"/>
          <w:lang w:val="en-AU"/>
        </w:rPr>
        <w:t xml:space="preserve">AI assumes that every organization or community has many “untapped and rich accounts of the positive” – what people talk about as past, present and future capacities – the positive core. AI links the knowledge and energy of this core directly </w:t>
      </w:r>
      <w:r w:rsidR="00036A0A" w:rsidRPr="00D41C65">
        <w:rPr>
          <w:rFonts w:asciiTheme="minorHAnsi" w:eastAsiaTheme="minorHAnsi" w:hAnsiTheme="minorHAnsi" w:cstheme="minorHAnsi"/>
          <w:color w:val="auto"/>
          <w:szCs w:val="24"/>
          <w:lang w:val="en-AU"/>
        </w:rPr>
        <w:lastRenderedPageBreak/>
        <w:t>to an organization or community’s change agenda and changes never thought possible are suddenly and democratically mobilized. (p. 276-277)</w:t>
      </w:r>
      <w:r w:rsidR="00036A0A" w:rsidRPr="00D41C65">
        <w:rPr>
          <w:rStyle w:val="FootnoteReference"/>
          <w:rFonts w:asciiTheme="minorHAnsi" w:eastAsiaTheme="minorHAnsi" w:hAnsiTheme="minorHAnsi" w:cstheme="minorHAnsi"/>
          <w:color w:val="auto"/>
          <w:szCs w:val="24"/>
          <w:lang w:val="en-AU"/>
        </w:rPr>
        <w:footnoteReference w:id="3"/>
      </w:r>
      <w:r w:rsidR="00036A0A" w:rsidRPr="00D41C65">
        <w:rPr>
          <w:rFonts w:asciiTheme="minorHAnsi" w:eastAsiaTheme="minorHAnsi" w:hAnsiTheme="minorHAnsi" w:cstheme="minorHAnsi"/>
          <w:color w:val="auto"/>
          <w:szCs w:val="24"/>
          <w:lang w:val="en-AU"/>
        </w:rPr>
        <w:t xml:space="preserve"> </w:t>
      </w:r>
    </w:p>
    <w:p w14:paraId="5C25E96A" w14:textId="770FEF07" w:rsidR="001C4895" w:rsidRPr="00D41C65" w:rsidRDefault="001C4895" w:rsidP="00D41C65">
      <w:pPr>
        <w:tabs>
          <w:tab w:val="left" w:pos="540"/>
        </w:tabs>
        <w:spacing w:after="120" w:line="240" w:lineRule="auto"/>
        <w:ind w:right="0"/>
        <w:jc w:val="both"/>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AI can transform a school’s culture, change student outcomes and fix broken processes; all with the school leadership team, teachers, students, and community holding the power.</w:t>
      </w:r>
      <w:r w:rsidRPr="00D41C65">
        <w:rPr>
          <w:rStyle w:val="FootnoteReference"/>
          <w:rFonts w:asciiTheme="minorHAnsi" w:eastAsiaTheme="minorHAnsi" w:hAnsiTheme="minorHAnsi" w:cstheme="minorHAnsi"/>
          <w:color w:val="auto"/>
          <w:szCs w:val="24"/>
          <w:lang w:val="en-AU"/>
        </w:rPr>
        <w:footnoteReference w:id="4"/>
      </w:r>
    </w:p>
    <w:p w14:paraId="6DDB6BC1" w14:textId="31FBF87F" w:rsidR="007A2C9C" w:rsidRPr="00D41C65" w:rsidRDefault="00A66B89" w:rsidP="00D41C65">
      <w:pPr>
        <w:pStyle w:val="Heading2"/>
        <w:spacing w:before="0" w:after="120" w:line="240" w:lineRule="auto"/>
        <w:ind w:left="0"/>
        <w:rPr>
          <w:rFonts w:asciiTheme="minorHAnsi" w:hAnsiTheme="minorHAnsi" w:cstheme="minorHAnsi"/>
          <w:i/>
          <w:iCs/>
          <w:sz w:val="24"/>
          <w:szCs w:val="24"/>
        </w:rPr>
      </w:pPr>
      <w:r w:rsidRPr="00D41C65">
        <w:rPr>
          <w:rFonts w:asciiTheme="minorHAnsi" w:hAnsiTheme="minorHAnsi" w:cstheme="minorHAnsi"/>
          <w:i/>
          <w:iCs/>
          <w:sz w:val="24"/>
          <w:szCs w:val="24"/>
        </w:rPr>
        <w:t>How is Appreciative Inquiry Relevant for Schools?</w:t>
      </w:r>
    </w:p>
    <w:bookmarkEnd w:id="2"/>
    <w:p w14:paraId="794D4680" w14:textId="225B4363" w:rsidR="00A66B89" w:rsidRPr="00D41C65" w:rsidRDefault="00A66B89" w:rsidP="00D41C65">
      <w:pPr>
        <w:spacing w:after="120" w:line="240" w:lineRule="auto"/>
        <w:ind w:left="0" w:right="0" w:firstLine="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As a strengths-based approach to organisational change, AI has been viewed as important in the field of positive education and valuable for promoting schools as ‘positive institutions’</w:t>
      </w:r>
      <w:r w:rsidR="005572FE" w:rsidRPr="00D41C65">
        <w:rPr>
          <w:rStyle w:val="FootnoteReference"/>
          <w:rFonts w:asciiTheme="minorHAnsi" w:eastAsia="Calibri" w:hAnsiTheme="minorHAnsi" w:cstheme="minorHAnsi"/>
          <w:color w:val="auto"/>
          <w:szCs w:val="24"/>
          <w:lang w:val="en-AU"/>
        </w:rPr>
        <w:footnoteReference w:id="5"/>
      </w:r>
      <w:r w:rsidRPr="00D41C65">
        <w:rPr>
          <w:rFonts w:asciiTheme="minorHAnsi" w:eastAsia="Calibri" w:hAnsiTheme="minorHAnsi" w:cstheme="minorHAnsi"/>
          <w:color w:val="auto"/>
          <w:szCs w:val="24"/>
          <w:lang w:val="en-AU"/>
        </w:rPr>
        <w:t>. It has been argued that, for schools particularly, the positive approach of AI offers a more valuable starting point for change than a deficit-based approach, which can lead to distrust and a lack of commitment from school stakeholders</w:t>
      </w:r>
      <w:r w:rsidR="005572FE" w:rsidRPr="00D41C65">
        <w:rPr>
          <w:rStyle w:val="FootnoteReference"/>
          <w:rFonts w:asciiTheme="minorHAnsi" w:eastAsia="Calibri" w:hAnsiTheme="minorHAnsi" w:cstheme="minorHAnsi"/>
          <w:color w:val="auto"/>
          <w:szCs w:val="24"/>
          <w:lang w:val="en-AU"/>
        </w:rPr>
        <w:footnoteReference w:id="6"/>
      </w:r>
      <w:r w:rsidRPr="00D41C65">
        <w:rPr>
          <w:rFonts w:asciiTheme="minorHAnsi" w:eastAsia="Calibri" w:hAnsiTheme="minorHAnsi" w:cstheme="minorHAnsi"/>
          <w:color w:val="auto"/>
          <w:szCs w:val="24"/>
          <w:lang w:val="en-AU"/>
        </w:rPr>
        <w:t>. AI has been used to guide change across different school settings. For example:</w:t>
      </w:r>
    </w:p>
    <w:p w14:paraId="2496A013" w14:textId="09D7E1CB" w:rsidR="00A66B89" w:rsidRPr="00D41C65" w:rsidRDefault="00A66B89" w:rsidP="00D41C65">
      <w:pPr>
        <w:pStyle w:val="ListParagraph"/>
        <w:numPr>
          <w:ilvl w:val="0"/>
          <w:numId w:val="12"/>
        </w:numPr>
        <w:spacing w:after="120" w:line="240" w:lineRule="auto"/>
        <w:ind w:right="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Planning for groups of schools in specific geographic regions</w:t>
      </w:r>
      <w:r w:rsidR="005572FE" w:rsidRPr="00D41C65">
        <w:rPr>
          <w:rStyle w:val="FootnoteReference"/>
          <w:rFonts w:asciiTheme="minorHAnsi" w:eastAsia="Calibri" w:hAnsiTheme="minorHAnsi" w:cstheme="minorHAnsi"/>
          <w:color w:val="auto"/>
          <w:szCs w:val="24"/>
          <w:lang w:val="en-AU"/>
        </w:rPr>
        <w:footnoteReference w:id="7"/>
      </w:r>
      <w:r w:rsidRPr="00D41C65">
        <w:rPr>
          <w:rFonts w:asciiTheme="minorHAnsi" w:eastAsia="Calibri" w:hAnsiTheme="minorHAnsi" w:cstheme="minorHAnsi"/>
          <w:color w:val="auto"/>
          <w:szCs w:val="24"/>
          <w:lang w:val="en-AU"/>
        </w:rPr>
        <w:t xml:space="preserve"> </w:t>
      </w:r>
    </w:p>
    <w:p w14:paraId="4187D13E" w14:textId="5932F47C" w:rsidR="00A66B89" w:rsidRPr="00D41C65" w:rsidRDefault="00A66B89" w:rsidP="00D41C65">
      <w:pPr>
        <w:pStyle w:val="ListParagraph"/>
        <w:numPr>
          <w:ilvl w:val="0"/>
          <w:numId w:val="12"/>
        </w:numPr>
        <w:spacing w:after="120" w:line="240" w:lineRule="auto"/>
        <w:ind w:right="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Strengthening partnerships between schools, local communities and other public institutions</w:t>
      </w:r>
      <w:r w:rsidR="00FD5BFE" w:rsidRPr="00D41C65">
        <w:rPr>
          <w:rStyle w:val="FootnoteReference"/>
          <w:rFonts w:asciiTheme="minorHAnsi" w:eastAsia="Calibri" w:hAnsiTheme="minorHAnsi" w:cstheme="minorHAnsi"/>
          <w:color w:val="auto"/>
          <w:szCs w:val="24"/>
          <w:lang w:val="en-AU"/>
        </w:rPr>
        <w:footnoteReference w:id="8"/>
      </w:r>
      <w:r w:rsidRPr="00D41C65">
        <w:rPr>
          <w:rFonts w:asciiTheme="minorHAnsi" w:eastAsia="Calibri" w:hAnsiTheme="minorHAnsi" w:cstheme="minorHAnsi"/>
          <w:color w:val="auto"/>
          <w:szCs w:val="24"/>
          <w:lang w:val="en-AU"/>
        </w:rPr>
        <w:t xml:space="preserve"> </w:t>
      </w:r>
    </w:p>
    <w:p w14:paraId="12731749" w14:textId="0A310816" w:rsidR="00A66B89" w:rsidRPr="00D41C65" w:rsidRDefault="00A66B89" w:rsidP="00D41C65">
      <w:pPr>
        <w:pStyle w:val="ListParagraph"/>
        <w:numPr>
          <w:ilvl w:val="0"/>
          <w:numId w:val="12"/>
        </w:numPr>
        <w:spacing w:after="120" w:line="240" w:lineRule="auto"/>
        <w:ind w:right="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A tool for positive change within individual schools</w:t>
      </w:r>
      <w:r w:rsidR="00FD5BFE" w:rsidRPr="00D41C65">
        <w:rPr>
          <w:rStyle w:val="FootnoteReference"/>
          <w:rFonts w:asciiTheme="minorHAnsi" w:eastAsia="Calibri" w:hAnsiTheme="minorHAnsi" w:cstheme="minorHAnsi"/>
          <w:color w:val="auto"/>
          <w:szCs w:val="24"/>
          <w:lang w:val="en-AU"/>
        </w:rPr>
        <w:footnoteReference w:id="9"/>
      </w:r>
    </w:p>
    <w:p w14:paraId="6731F417" w14:textId="6F86D30B" w:rsidR="007303B1" w:rsidRPr="00D41C65" w:rsidRDefault="00A66B89" w:rsidP="00D41C65">
      <w:pPr>
        <w:spacing w:after="120" w:line="240" w:lineRule="auto"/>
        <w:ind w:left="0" w:right="0" w:firstLine="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 xml:space="preserve">These examples are explored further in </w:t>
      </w:r>
      <w:r w:rsidR="00667A83" w:rsidRPr="00D41C65">
        <w:rPr>
          <w:rFonts w:asciiTheme="minorHAnsi" w:eastAsia="Calibri" w:hAnsiTheme="minorHAnsi" w:cstheme="minorHAnsi"/>
          <w:color w:val="auto"/>
          <w:szCs w:val="24"/>
          <w:lang w:val="en-AU"/>
        </w:rPr>
        <w:t>Appreciative Inquiry T</w:t>
      </w:r>
      <w:r w:rsidRPr="00D41C65">
        <w:rPr>
          <w:rFonts w:asciiTheme="minorHAnsi" w:eastAsia="Calibri" w:hAnsiTheme="minorHAnsi" w:cstheme="minorHAnsi"/>
          <w:color w:val="auto"/>
          <w:szCs w:val="24"/>
          <w:lang w:val="en-AU"/>
        </w:rPr>
        <w:t>ool 2</w:t>
      </w:r>
      <w:r w:rsidR="00667A83" w:rsidRPr="00D41C65">
        <w:rPr>
          <w:rFonts w:asciiTheme="minorHAnsi" w:eastAsia="Calibri" w:hAnsiTheme="minorHAnsi" w:cstheme="minorHAnsi"/>
          <w:color w:val="auto"/>
          <w:szCs w:val="24"/>
          <w:lang w:val="en-AU"/>
        </w:rPr>
        <w:t>:</w:t>
      </w:r>
      <w:r w:rsidR="00667A83" w:rsidRPr="00D41C65">
        <w:rPr>
          <w:rFonts w:asciiTheme="minorHAnsi" w:hAnsiTheme="minorHAnsi" w:cstheme="minorHAnsi"/>
        </w:rPr>
        <w:t xml:space="preserve"> </w:t>
      </w:r>
      <w:r w:rsidR="00667A83" w:rsidRPr="00D41C65">
        <w:rPr>
          <w:rFonts w:asciiTheme="minorHAnsi" w:eastAsia="Calibri" w:hAnsiTheme="minorHAnsi" w:cstheme="minorHAnsi"/>
          <w:color w:val="auto"/>
          <w:szCs w:val="24"/>
          <w:lang w:val="en-AU"/>
        </w:rPr>
        <w:t>Application of Appreciative Inquiry to Support Organisational Change in Schools</w:t>
      </w:r>
      <w:r w:rsidRPr="00D41C65">
        <w:rPr>
          <w:rFonts w:asciiTheme="minorHAnsi" w:eastAsia="Calibri" w:hAnsiTheme="minorHAnsi" w:cstheme="minorHAnsi"/>
          <w:color w:val="auto"/>
          <w:szCs w:val="24"/>
          <w:lang w:val="en-AU"/>
        </w:rPr>
        <w:t>. AI is an approach</w:t>
      </w:r>
      <w:r w:rsidR="00667A83" w:rsidRPr="00D41C65">
        <w:rPr>
          <w:rFonts w:asciiTheme="minorHAnsi" w:eastAsia="Calibri" w:hAnsiTheme="minorHAnsi" w:cstheme="minorHAnsi"/>
          <w:color w:val="auto"/>
          <w:szCs w:val="24"/>
          <w:lang w:val="en-AU"/>
        </w:rPr>
        <w:t xml:space="preserve"> that</w:t>
      </w:r>
      <w:r w:rsidRPr="00D41C65">
        <w:rPr>
          <w:rFonts w:asciiTheme="minorHAnsi" w:eastAsia="Calibri" w:hAnsiTheme="minorHAnsi" w:cstheme="minorHAnsi"/>
          <w:color w:val="auto"/>
          <w:szCs w:val="24"/>
          <w:lang w:val="en-AU"/>
        </w:rPr>
        <w:t xml:space="preserve"> schools can use to develop inclusive school communities and practices.</w:t>
      </w:r>
    </w:p>
    <w:p w14:paraId="355B8D93" w14:textId="77777777" w:rsidR="004045E5" w:rsidRPr="00D41C65" w:rsidRDefault="004045E5" w:rsidP="00D41C65">
      <w:pPr>
        <w:pStyle w:val="Heading2"/>
        <w:spacing w:before="0" w:after="120" w:line="240" w:lineRule="auto"/>
        <w:ind w:left="0"/>
        <w:rPr>
          <w:rFonts w:asciiTheme="minorHAnsi" w:hAnsiTheme="minorHAnsi" w:cstheme="minorHAnsi"/>
          <w:i/>
          <w:iCs/>
          <w:sz w:val="24"/>
          <w:szCs w:val="24"/>
        </w:rPr>
      </w:pPr>
      <w:r w:rsidRPr="00D41C65">
        <w:rPr>
          <w:rFonts w:asciiTheme="minorHAnsi" w:hAnsiTheme="minorHAnsi" w:cstheme="minorHAnsi"/>
          <w:i/>
          <w:iCs/>
          <w:sz w:val="24"/>
          <w:szCs w:val="24"/>
        </w:rPr>
        <w:t>How Does Appreciative Inquiry View Organisational Problems?</w:t>
      </w:r>
    </w:p>
    <w:p w14:paraId="3443371F" w14:textId="56187F82" w:rsidR="00151331" w:rsidRPr="00036A0A" w:rsidRDefault="004045E5" w:rsidP="00D41C65">
      <w:pPr>
        <w:spacing w:after="120" w:line="240" w:lineRule="auto"/>
        <w:ind w:left="0" w:right="0" w:firstLine="0"/>
        <w:rPr>
          <w:rFonts w:asciiTheme="minorHAnsi" w:eastAsia="Calibri" w:hAnsiTheme="minorHAnsi" w:cstheme="minorHAnsi"/>
          <w:color w:val="auto"/>
          <w:szCs w:val="24"/>
          <w:lang w:val="en-AU"/>
        </w:rPr>
        <w:sectPr w:rsidR="00151331" w:rsidRPr="00036A0A" w:rsidSect="00151331">
          <w:headerReference w:type="default" r:id="rId12"/>
          <w:footerReference w:type="default" r:id="rId13"/>
          <w:footerReference w:type="first" r:id="rId14"/>
          <w:footnotePr>
            <w:pos w:val="beneathText"/>
          </w:footnotePr>
          <w:pgSz w:w="11906" w:h="16838" w:code="9"/>
          <w:pgMar w:top="1440" w:right="1440" w:bottom="1440" w:left="1701" w:header="720" w:footer="720" w:gutter="0"/>
          <w:cols w:space="720"/>
          <w:vAlign w:val="center"/>
          <w:docGrid w:linePitch="326"/>
        </w:sectPr>
      </w:pPr>
      <w:r w:rsidRPr="00036A0A">
        <w:rPr>
          <w:rFonts w:asciiTheme="minorHAnsi" w:eastAsia="Calibri" w:hAnsiTheme="minorHAnsi" w:cstheme="minorHAnsi"/>
          <w:color w:val="auto"/>
          <w:szCs w:val="24"/>
          <w:lang w:val="en-AU"/>
        </w:rPr>
        <w:t>Organisational change seeks to bring about improvement, and as part of identifying what needs to be improve, it is often viewed as necessary to identify existing problems. Therefore, it is worth considering how AI views existing weaknesses or deficits. AI does not ignore problems that may exist within organisations. However, according to AI, positive change is more likely to occur from focusing on strengths. Problems are not used as a basis for action. It is important to listen to problems that have occurred and validate them. AI then seeks to re-frame problems to identify what may have worked well in</w:t>
      </w:r>
      <w:r w:rsidR="00036A0A" w:rsidRPr="00036A0A">
        <w:rPr>
          <w:rFonts w:asciiTheme="minorHAnsi" w:eastAsia="Calibri" w:hAnsiTheme="minorHAnsi" w:cstheme="minorHAnsi"/>
          <w:color w:val="auto"/>
          <w:szCs w:val="24"/>
          <w:lang w:val="en-AU"/>
        </w:rPr>
        <w:t xml:space="preserve"> </w:t>
      </w:r>
      <w:r w:rsidRPr="00036A0A">
        <w:rPr>
          <w:rFonts w:asciiTheme="minorHAnsi" w:eastAsia="Calibri" w:hAnsiTheme="minorHAnsi" w:cstheme="minorHAnsi"/>
          <w:color w:val="auto"/>
          <w:szCs w:val="24"/>
          <w:lang w:val="en-AU"/>
        </w:rPr>
        <w:t>responding to or coping with negative events and uses these positive insights as a basis for further action</w:t>
      </w:r>
      <w:r w:rsidRPr="00036A0A">
        <w:rPr>
          <w:rStyle w:val="FootnoteReference"/>
          <w:rFonts w:asciiTheme="minorHAnsi" w:eastAsia="Calibri" w:hAnsiTheme="minorHAnsi" w:cstheme="minorHAnsi"/>
          <w:color w:val="auto"/>
          <w:szCs w:val="24"/>
          <w:lang w:val="en-AU"/>
        </w:rPr>
        <w:footnoteReference w:id="10"/>
      </w:r>
      <w:r w:rsidRPr="00036A0A">
        <w:rPr>
          <w:rFonts w:asciiTheme="minorHAnsi" w:eastAsia="Calibri" w:hAnsiTheme="minorHAnsi" w:cstheme="minorHAnsi"/>
          <w:color w:val="auto"/>
          <w:szCs w:val="24"/>
          <w:lang w:val="en-AU"/>
        </w:rPr>
        <w:t>.</w:t>
      </w:r>
      <w:r w:rsidR="00151331" w:rsidRPr="00036A0A">
        <w:rPr>
          <w:rFonts w:asciiTheme="minorHAnsi" w:hAnsiTheme="minorHAnsi" w:cstheme="minorHAnsi"/>
          <w:i/>
          <w:iCs/>
          <w:szCs w:val="24"/>
        </w:rPr>
        <w:br w:type="page"/>
      </w:r>
    </w:p>
    <w:p w14:paraId="46E4262B" w14:textId="425C2251" w:rsidR="00A66B89" w:rsidRPr="00D41C65" w:rsidRDefault="00A66B89" w:rsidP="00D41C65">
      <w:pPr>
        <w:pStyle w:val="Heading10"/>
        <w:spacing w:after="120" w:line="240" w:lineRule="auto"/>
        <w:rPr>
          <w:rFonts w:asciiTheme="minorHAnsi" w:hAnsiTheme="minorHAnsi" w:cstheme="minorHAnsi"/>
        </w:rPr>
      </w:pPr>
      <w:r w:rsidRPr="00D41C65">
        <w:rPr>
          <w:rFonts w:asciiTheme="minorHAnsi" w:hAnsiTheme="minorHAnsi" w:cstheme="minorHAnsi"/>
        </w:rPr>
        <w:lastRenderedPageBreak/>
        <w:t xml:space="preserve">Handout 1: Principles of Appreciative Inquiry </w:t>
      </w:r>
    </w:p>
    <w:p w14:paraId="2BABEDB0" w14:textId="369FC981" w:rsidR="003A7429" w:rsidRPr="00D41C65" w:rsidRDefault="00A66B89" w:rsidP="00D41C65">
      <w:pPr>
        <w:spacing w:after="120" w:line="240" w:lineRule="auto"/>
        <w:ind w:left="0" w:right="0" w:firstLine="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 xml:space="preserve">AI is underpinned by five core principles as displayed </w:t>
      </w:r>
      <w:r w:rsidR="00093737" w:rsidRPr="00D41C65">
        <w:rPr>
          <w:rFonts w:asciiTheme="minorHAnsi" w:eastAsia="Calibri" w:hAnsiTheme="minorHAnsi" w:cstheme="minorHAnsi"/>
          <w:color w:val="auto"/>
          <w:szCs w:val="24"/>
          <w:lang w:val="en-AU"/>
        </w:rPr>
        <w:t>below</w:t>
      </w:r>
      <w:r w:rsidRPr="00D41C65">
        <w:rPr>
          <w:rFonts w:asciiTheme="minorHAnsi" w:eastAsia="Calibri" w:hAnsiTheme="minorHAnsi" w:cstheme="minorHAnsi"/>
          <w:color w:val="auto"/>
          <w:szCs w:val="24"/>
          <w:lang w:val="en-AU"/>
        </w:rPr>
        <w:t>.</w:t>
      </w:r>
      <w:r w:rsidR="00093737" w:rsidRPr="00D41C65">
        <w:rPr>
          <w:rFonts w:asciiTheme="minorHAnsi" w:eastAsia="Calibri" w:hAnsiTheme="minorHAnsi" w:cstheme="minorHAnsi"/>
          <w:color w:val="auto"/>
          <w:szCs w:val="24"/>
          <w:lang w:val="en-AU"/>
        </w:rPr>
        <w:t xml:space="preserve"> </w:t>
      </w:r>
    </w:p>
    <w:p w14:paraId="622B54E6" w14:textId="6DF534EE" w:rsidR="00151331" w:rsidRPr="00D41C65" w:rsidRDefault="00A66B89" w:rsidP="00D41C65">
      <w:pPr>
        <w:spacing w:after="120" w:line="240" w:lineRule="auto"/>
        <w:ind w:left="0" w:right="0" w:firstLine="0"/>
        <w:rPr>
          <w:rFonts w:asciiTheme="minorHAnsi" w:eastAsia="Calibri" w:hAnsiTheme="minorHAnsi" w:cstheme="minorHAnsi"/>
          <w:bCs/>
          <w:i/>
          <w:iCs/>
          <w:color w:val="auto"/>
          <w:szCs w:val="24"/>
          <w:lang w:val="en-AU"/>
        </w:rPr>
      </w:pPr>
      <w:r w:rsidRPr="00D41C65">
        <w:rPr>
          <w:rFonts w:asciiTheme="minorHAnsi" w:eastAsia="Calibri" w:hAnsiTheme="minorHAnsi" w:cstheme="minorHAnsi"/>
          <w:bCs/>
          <w:i/>
          <w:iCs/>
          <w:noProof/>
          <w:color w:val="auto"/>
          <w:szCs w:val="24"/>
          <w:lang w:val="en-AU"/>
        </w:rPr>
        <w:drawing>
          <wp:inline distT="0" distB="0" distL="0" distR="0" wp14:anchorId="77B6DFCB" wp14:editId="36910601">
            <wp:extent cx="7567200" cy="43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7200" cy="4327200"/>
                    </a:xfrm>
                    <a:prstGeom prst="rect">
                      <a:avLst/>
                    </a:prstGeom>
                    <a:noFill/>
                  </pic:spPr>
                </pic:pic>
              </a:graphicData>
            </a:graphic>
          </wp:inline>
        </w:drawing>
      </w:r>
    </w:p>
    <w:p w14:paraId="4D2C6388" w14:textId="63408DD3" w:rsidR="00151331" w:rsidRPr="00D41C65" w:rsidRDefault="00A62E1B" w:rsidP="00D41C65">
      <w:pPr>
        <w:pStyle w:val="Heading2"/>
        <w:spacing w:before="0" w:after="120" w:line="240" w:lineRule="auto"/>
        <w:ind w:left="0" w:firstLine="0"/>
        <w:rPr>
          <w:rFonts w:asciiTheme="minorHAnsi" w:hAnsiTheme="minorHAnsi" w:cstheme="minorHAnsi"/>
        </w:rPr>
      </w:pPr>
      <w:r w:rsidRPr="00D41C65">
        <w:rPr>
          <w:rFonts w:asciiTheme="minorHAnsi" w:hAnsiTheme="minorHAnsi" w:cstheme="minorHAnsi"/>
          <w:b w:val="0"/>
          <w:noProof w:val="0"/>
          <w:color w:val="auto"/>
          <w:w w:val="100"/>
          <w:sz w:val="18"/>
          <w:szCs w:val="18"/>
          <w:lang w:val="en-AU"/>
        </w:rPr>
        <w:t xml:space="preserve">Cooperider, D., &amp; Whitney, D. (2006). Appreciative </w:t>
      </w:r>
      <w:r w:rsidR="003A7429" w:rsidRPr="00D41C65">
        <w:rPr>
          <w:rFonts w:asciiTheme="minorHAnsi" w:hAnsiTheme="minorHAnsi" w:cstheme="minorHAnsi"/>
          <w:b w:val="0"/>
          <w:noProof w:val="0"/>
          <w:color w:val="auto"/>
          <w:w w:val="100"/>
          <w:sz w:val="18"/>
          <w:szCs w:val="18"/>
          <w:lang w:val="en-AU"/>
        </w:rPr>
        <w:t>i</w:t>
      </w:r>
      <w:r w:rsidRPr="00D41C65">
        <w:rPr>
          <w:rFonts w:asciiTheme="minorHAnsi" w:hAnsiTheme="minorHAnsi" w:cstheme="minorHAnsi"/>
          <w:b w:val="0"/>
          <w:noProof w:val="0"/>
          <w:color w:val="auto"/>
          <w:w w:val="100"/>
          <w:sz w:val="18"/>
          <w:szCs w:val="18"/>
          <w:lang w:val="en-AU"/>
        </w:rPr>
        <w:t xml:space="preserve">nquiry: A </w:t>
      </w:r>
      <w:r w:rsidR="003A7429" w:rsidRPr="00D41C65">
        <w:rPr>
          <w:rFonts w:asciiTheme="minorHAnsi" w:hAnsiTheme="minorHAnsi" w:cstheme="minorHAnsi"/>
          <w:b w:val="0"/>
          <w:noProof w:val="0"/>
          <w:color w:val="auto"/>
          <w:w w:val="100"/>
          <w:sz w:val="18"/>
          <w:szCs w:val="18"/>
          <w:lang w:val="en-AU"/>
        </w:rPr>
        <w:t>p</w:t>
      </w:r>
      <w:r w:rsidRPr="00D41C65">
        <w:rPr>
          <w:rFonts w:asciiTheme="minorHAnsi" w:hAnsiTheme="minorHAnsi" w:cstheme="minorHAnsi"/>
          <w:b w:val="0"/>
          <w:noProof w:val="0"/>
          <w:color w:val="auto"/>
          <w:w w:val="100"/>
          <w:sz w:val="18"/>
          <w:szCs w:val="18"/>
          <w:lang w:val="en-AU"/>
        </w:rPr>
        <w:t xml:space="preserve">ositive </w:t>
      </w:r>
      <w:r w:rsidR="003A7429" w:rsidRPr="00D41C65">
        <w:rPr>
          <w:rFonts w:asciiTheme="minorHAnsi" w:hAnsiTheme="minorHAnsi" w:cstheme="minorHAnsi"/>
          <w:b w:val="0"/>
          <w:noProof w:val="0"/>
          <w:color w:val="auto"/>
          <w:w w:val="100"/>
          <w:sz w:val="18"/>
          <w:szCs w:val="18"/>
          <w:lang w:val="en-AU"/>
        </w:rPr>
        <w:t>r</w:t>
      </w:r>
      <w:r w:rsidRPr="00D41C65">
        <w:rPr>
          <w:rFonts w:asciiTheme="minorHAnsi" w:hAnsiTheme="minorHAnsi" w:cstheme="minorHAnsi"/>
          <w:b w:val="0"/>
          <w:noProof w:val="0"/>
          <w:color w:val="auto"/>
          <w:w w:val="100"/>
          <w:sz w:val="18"/>
          <w:szCs w:val="18"/>
          <w:lang w:val="en-AU"/>
        </w:rPr>
        <w:t xml:space="preserve">evolution in </w:t>
      </w:r>
      <w:r w:rsidR="003A7429" w:rsidRPr="00D41C65">
        <w:rPr>
          <w:rFonts w:asciiTheme="minorHAnsi" w:hAnsiTheme="minorHAnsi" w:cstheme="minorHAnsi"/>
          <w:b w:val="0"/>
          <w:noProof w:val="0"/>
          <w:color w:val="auto"/>
          <w:w w:val="100"/>
          <w:sz w:val="18"/>
          <w:szCs w:val="18"/>
          <w:lang w:val="en-AU"/>
        </w:rPr>
        <w:t>c</w:t>
      </w:r>
      <w:r w:rsidRPr="00D41C65">
        <w:rPr>
          <w:rFonts w:asciiTheme="minorHAnsi" w:hAnsiTheme="minorHAnsi" w:cstheme="minorHAnsi"/>
          <w:b w:val="0"/>
          <w:noProof w:val="0"/>
          <w:color w:val="auto"/>
          <w:w w:val="100"/>
          <w:sz w:val="18"/>
          <w:szCs w:val="18"/>
          <w:lang w:val="en-AU"/>
        </w:rPr>
        <w:t xml:space="preserve">hange. In </w:t>
      </w:r>
      <w:r w:rsidRPr="00D41C65">
        <w:rPr>
          <w:rFonts w:asciiTheme="minorHAnsi" w:hAnsiTheme="minorHAnsi" w:cstheme="minorHAnsi"/>
          <w:b w:val="0"/>
          <w:i/>
          <w:iCs/>
          <w:noProof w:val="0"/>
          <w:color w:val="auto"/>
          <w:w w:val="100"/>
          <w:sz w:val="18"/>
          <w:szCs w:val="18"/>
          <w:lang w:val="en-AU"/>
        </w:rPr>
        <w:t>The Change Handbook</w:t>
      </w:r>
      <w:r w:rsidRPr="00D41C65">
        <w:rPr>
          <w:rFonts w:asciiTheme="minorHAnsi" w:hAnsiTheme="minorHAnsi" w:cstheme="minorHAnsi"/>
          <w:b w:val="0"/>
          <w:noProof w:val="0"/>
          <w:color w:val="auto"/>
          <w:w w:val="100"/>
          <w:sz w:val="18"/>
          <w:szCs w:val="18"/>
          <w:lang w:val="en-AU"/>
        </w:rPr>
        <w:t xml:space="preserve"> (pp. 275–289). San Francisco, CA: Berret-Kohler Publishers.</w:t>
      </w:r>
    </w:p>
    <w:p w14:paraId="1FEC6B3A" w14:textId="77777777" w:rsidR="00A62E1B" w:rsidRPr="00D41C65" w:rsidRDefault="00A62E1B" w:rsidP="00D41C65">
      <w:pPr>
        <w:pStyle w:val="Heading2"/>
        <w:spacing w:before="0" w:after="120" w:line="240" w:lineRule="auto"/>
        <w:ind w:left="0" w:firstLine="0"/>
        <w:rPr>
          <w:rFonts w:asciiTheme="minorHAnsi" w:hAnsiTheme="minorHAnsi" w:cstheme="minorHAnsi"/>
        </w:rPr>
        <w:sectPr w:rsidR="00A62E1B" w:rsidRPr="00D41C65" w:rsidSect="00A62E1B">
          <w:footnotePr>
            <w:pos w:val="beneathText"/>
          </w:footnotePr>
          <w:pgSz w:w="16838" w:h="11906" w:orient="landscape" w:code="9"/>
          <w:pgMar w:top="1701" w:right="1440" w:bottom="1440" w:left="1440" w:header="720" w:footer="720" w:gutter="0"/>
          <w:cols w:space="720"/>
          <w:vAlign w:val="center"/>
          <w:docGrid w:linePitch="326"/>
        </w:sectPr>
      </w:pPr>
    </w:p>
    <w:p w14:paraId="2EB48DEF" w14:textId="63826440" w:rsidR="00A62E1B" w:rsidRPr="00D41C65" w:rsidRDefault="00A62E1B" w:rsidP="00D41C65">
      <w:pPr>
        <w:pStyle w:val="Heading10"/>
        <w:spacing w:after="120" w:line="240" w:lineRule="auto"/>
        <w:rPr>
          <w:rFonts w:asciiTheme="minorHAnsi" w:hAnsiTheme="minorHAnsi" w:cstheme="minorHAnsi"/>
          <w:lang w:val="en-AU"/>
        </w:rPr>
      </w:pPr>
      <w:r w:rsidRPr="00D41C65">
        <w:rPr>
          <w:rFonts w:asciiTheme="minorHAnsi" w:hAnsiTheme="minorHAnsi" w:cstheme="minorHAnsi"/>
          <w:lang w:val="en-AU"/>
        </w:rPr>
        <w:lastRenderedPageBreak/>
        <w:t>Handout 2: The Appreciative Inquiry Process and the ‘5D’ cycle</w:t>
      </w:r>
    </w:p>
    <w:p w14:paraId="440EF60D" w14:textId="474B837B" w:rsidR="005D5A21" w:rsidRPr="00D41C65" w:rsidRDefault="005D5A21" w:rsidP="00D41C65">
      <w:pPr>
        <w:spacing w:after="120" w:line="240" w:lineRule="auto"/>
        <w:ind w:left="0" w:right="0" w:firstLine="0"/>
        <w:rPr>
          <w:rFonts w:asciiTheme="minorHAnsi" w:eastAsiaTheme="minorHAnsi" w:hAnsiTheme="minorHAnsi" w:cstheme="minorHAnsi"/>
          <w:bCs/>
          <w:color w:val="auto"/>
          <w:szCs w:val="24"/>
          <w:lang w:val="en-AU"/>
        </w:rPr>
      </w:pPr>
      <w:r w:rsidRPr="00D41C65">
        <w:rPr>
          <w:rFonts w:asciiTheme="minorHAnsi" w:eastAsiaTheme="minorHAnsi" w:hAnsiTheme="minorHAnsi" w:cstheme="minorHAnsi"/>
          <w:bCs/>
          <w:color w:val="auto"/>
          <w:szCs w:val="24"/>
          <w:lang w:val="en-AU"/>
        </w:rPr>
        <w:t>The</w:t>
      </w:r>
      <w:r w:rsidR="004045E5" w:rsidRPr="00D41C65">
        <w:rPr>
          <w:rFonts w:asciiTheme="minorHAnsi" w:eastAsiaTheme="minorHAnsi" w:hAnsiTheme="minorHAnsi" w:cstheme="minorHAnsi"/>
          <w:bCs/>
          <w:color w:val="auto"/>
          <w:szCs w:val="24"/>
          <w:lang w:val="en-AU"/>
        </w:rPr>
        <w:t xml:space="preserve"> AI process follows the</w:t>
      </w:r>
      <w:r w:rsidRPr="00D41C65">
        <w:rPr>
          <w:rFonts w:asciiTheme="minorHAnsi" w:eastAsiaTheme="minorHAnsi" w:hAnsiTheme="minorHAnsi" w:cstheme="minorHAnsi"/>
          <w:bCs/>
          <w:color w:val="auto"/>
          <w:szCs w:val="24"/>
          <w:lang w:val="en-AU"/>
        </w:rPr>
        <w:t xml:space="preserve"> 5D cycle </w:t>
      </w:r>
      <w:r w:rsidR="004045E5" w:rsidRPr="00D41C65">
        <w:rPr>
          <w:rFonts w:asciiTheme="minorHAnsi" w:eastAsiaTheme="minorHAnsi" w:hAnsiTheme="minorHAnsi" w:cstheme="minorHAnsi"/>
          <w:bCs/>
          <w:color w:val="auto"/>
          <w:szCs w:val="24"/>
          <w:lang w:val="en-AU"/>
        </w:rPr>
        <w:t>a</w:t>
      </w:r>
      <w:r w:rsidRPr="00D41C65">
        <w:rPr>
          <w:rFonts w:asciiTheme="minorHAnsi" w:eastAsiaTheme="minorHAnsi" w:hAnsiTheme="minorHAnsi" w:cstheme="minorHAnsi"/>
          <w:bCs/>
          <w:color w:val="auto"/>
          <w:szCs w:val="24"/>
          <w:lang w:val="en-AU"/>
        </w:rPr>
        <w:t xml:space="preserve">s displayed </w:t>
      </w:r>
      <w:r w:rsidR="004045E5" w:rsidRPr="00D41C65">
        <w:rPr>
          <w:rFonts w:asciiTheme="minorHAnsi" w:eastAsiaTheme="minorHAnsi" w:hAnsiTheme="minorHAnsi" w:cstheme="minorHAnsi"/>
          <w:bCs/>
          <w:color w:val="auto"/>
          <w:szCs w:val="24"/>
          <w:lang w:val="en-AU"/>
        </w:rPr>
        <w:t>below</w:t>
      </w:r>
      <w:r w:rsidRPr="00D41C65">
        <w:rPr>
          <w:rFonts w:asciiTheme="minorHAnsi" w:eastAsiaTheme="minorHAnsi" w:hAnsiTheme="minorHAnsi" w:cstheme="minorHAnsi"/>
          <w:bCs/>
          <w:color w:val="auto"/>
          <w:szCs w:val="24"/>
          <w:lang w:val="en-AU"/>
        </w:rPr>
        <w:t xml:space="preserve">. </w:t>
      </w:r>
    </w:p>
    <w:p w14:paraId="0D0236C7" w14:textId="77777777" w:rsidR="005D5A21" w:rsidRPr="00D41C65" w:rsidRDefault="005D5A21" w:rsidP="00D41C65">
      <w:pPr>
        <w:spacing w:after="120" w:line="240" w:lineRule="auto"/>
        <w:ind w:left="0" w:right="0" w:firstLine="0"/>
        <w:rPr>
          <w:rFonts w:asciiTheme="minorHAnsi" w:eastAsiaTheme="minorHAnsi" w:hAnsiTheme="minorHAnsi" w:cstheme="minorHAnsi"/>
          <w:color w:val="auto"/>
          <w:szCs w:val="24"/>
          <w:lang w:val="en-AU"/>
        </w:rPr>
      </w:pPr>
      <w:r w:rsidRPr="00D41C65">
        <w:rPr>
          <w:rFonts w:asciiTheme="minorHAnsi" w:eastAsiaTheme="minorHAnsi" w:hAnsiTheme="minorHAnsi" w:cstheme="minorHAnsi"/>
          <w:noProof/>
          <w:color w:val="auto"/>
          <w:szCs w:val="24"/>
          <w:lang w:val="en-AU"/>
        </w:rPr>
        <w:drawing>
          <wp:inline distT="0" distB="0" distL="0" distR="0" wp14:anchorId="6E39B41D" wp14:editId="36FFE212">
            <wp:extent cx="4428000" cy="3999600"/>
            <wp:effectExtent l="19050" t="19050" r="10795"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D infographic.PNG"/>
                    <pic:cNvPicPr/>
                  </pic:nvPicPr>
                  <pic:blipFill>
                    <a:blip r:embed="rId16">
                      <a:extLst>
                        <a:ext uri="{28A0092B-C50C-407E-A947-70E740481C1C}">
                          <a14:useLocalDpi xmlns:a14="http://schemas.microsoft.com/office/drawing/2010/main" val="0"/>
                        </a:ext>
                      </a:extLst>
                    </a:blip>
                    <a:stretch>
                      <a:fillRect/>
                    </a:stretch>
                  </pic:blipFill>
                  <pic:spPr>
                    <a:xfrm>
                      <a:off x="0" y="0"/>
                      <a:ext cx="4428000" cy="3999600"/>
                    </a:xfrm>
                    <a:prstGeom prst="rect">
                      <a:avLst/>
                    </a:prstGeom>
                    <a:ln>
                      <a:solidFill>
                        <a:schemeClr val="tx1"/>
                      </a:solidFill>
                    </a:ln>
                  </pic:spPr>
                </pic:pic>
              </a:graphicData>
            </a:graphic>
          </wp:inline>
        </w:drawing>
      </w:r>
    </w:p>
    <w:p w14:paraId="2099DFC0" w14:textId="77777777" w:rsidR="005D5A21" w:rsidRPr="00D41C65" w:rsidRDefault="005D5A21" w:rsidP="00D41C65">
      <w:pPr>
        <w:spacing w:after="120" w:line="240" w:lineRule="auto"/>
        <w:ind w:left="0" w:right="0" w:firstLine="0"/>
        <w:rPr>
          <w:rFonts w:asciiTheme="minorHAnsi" w:eastAsiaTheme="minorHAnsi" w:hAnsiTheme="minorHAnsi" w:cstheme="minorHAnsi"/>
          <w:color w:val="auto"/>
          <w:szCs w:val="24"/>
          <w:lang w:val="en-AU"/>
        </w:rPr>
      </w:pPr>
    </w:p>
    <w:p w14:paraId="5FB5D666" w14:textId="1A86361C" w:rsidR="00A62E1B" w:rsidRPr="00D41C65" w:rsidRDefault="00A62E1B" w:rsidP="00D41C65">
      <w:pPr>
        <w:spacing w:after="120" w:line="240" w:lineRule="auto"/>
        <w:ind w:left="0" w:right="0" w:firstLine="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 xml:space="preserve">Each of the steps </w:t>
      </w:r>
      <w:r w:rsidR="004045E5" w:rsidRPr="00D41C65">
        <w:rPr>
          <w:rFonts w:asciiTheme="minorHAnsi" w:eastAsiaTheme="minorHAnsi" w:hAnsiTheme="minorHAnsi" w:cstheme="minorHAnsi"/>
          <w:color w:val="auto"/>
          <w:szCs w:val="24"/>
          <w:lang w:val="en-AU"/>
        </w:rPr>
        <w:t xml:space="preserve">in the 5D cycle </w:t>
      </w:r>
      <w:r w:rsidRPr="00D41C65">
        <w:rPr>
          <w:rFonts w:asciiTheme="minorHAnsi" w:eastAsiaTheme="minorHAnsi" w:hAnsiTheme="minorHAnsi" w:cstheme="minorHAnsi"/>
          <w:color w:val="auto"/>
          <w:szCs w:val="24"/>
          <w:lang w:val="en-AU"/>
        </w:rPr>
        <w:t>is described below</w:t>
      </w:r>
      <w:r w:rsidR="004045E5" w:rsidRPr="00D41C65">
        <w:rPr>
          <w:rFonts w:asciiTheme="minorHAnsi" w:eastAsiaTheme="minorHAnsi" w:hAnsiTheme="minorHAnsi" w:cstheme="minorHAnsi"/>
          <w:color w:val="auto"/>
          <w:szCs w:val="24"/>
          <w:lang w:val="en-AU"/>
        </w:rPr>
        <w:t>:</w:t>
      </w:r>
      <w:r w:rsidRPr="00D41C65">
        <w:rPr>
          <w:rFonts w:asciiTheme="minorHAnsi" w:eastAsiaTheme="minorHAnsi" w:hAnsiTheme="minorHAnsi" w:cstheme="minorHAnsi"/>
          <w:color w:val="auto"/>
          <w:szCs w:val="24"/>
          <w:lang w:val="en-AU"/>
        </w:rPr>
        <w:t xml:space="preserve"> </w:t>
      </w:r>
    </w:p>
    <w:p w14:paraId="5DEEF952" w14:textId="77777777" w:rsidR="00A62E1B" w:rsidRPr="00D41C65" w:rsidRDefault="00A62E1B" w:rsidP="00D41C65">
      <w:pPr>
        <w:numPr>
          <w:ilvl w:val="0"/>
          <w:numId w:val="15"/>
        </w:numPr>
        <w:spacing w:after="120" w:line="240" w:lineRule="auto"/>
        <w:ind w:right="0"/>
        <w:contextualSpacing/>
        <w:rPr>
          <w:rFonts w:asciiTheme="minorHAnsi" w:eastAsiaTheme="minorHAnsi" w:hAnsiTheme="minorHAnsi" w:cstheme="minorHAnsi"/>
          <w:i/>
          <w:color w:val="auto"/>
          <w:szCs w:val="24"/>
          <w:lang w:val="en-AU"/>
        </w:rPr>
      </w:pPr>
      <w:bookmarkStart w:id="5" w:name="_Hlk27410265"/>
      <w:r w:rsidRPr="00D41C65">
        <w:rPr>
          <w:rFonts w:asciiTheme="minorHAnsi" w:eastAsiaTheme="minorHAnsi" w:hAnsiTheme="minorHAnsi" w:cstheme="minorHAnsi"/>
          <w:b/>
          <w:i/>
          <w:color w:val="auto"/>
          <w:szCs w:val="24"/>
          <w:lang w:val="en-AU"/>
        </w:rPr>
        <w:t>Define:</w:t>
      </w:r>
      <w:r w:rsidRPr="00D41C65">
        <w:rPr>
          <w:rFonts w:asciiTheme="minorHAnsi" w:eastAsiaTheme="minorHAnsi" w:hAnsiTheme="minorHAnsi" w:cstheme="minorHAnsi"/>
          <w:i/>
          <w:color w:val="auto"/>
          <w:szCs w:val="24"/>
          <w:lang w:val="en-AU"/>
        </w:rPr>
        <w:t xml:space="preserve"> What is the focus of inquiry? </w:t>
      </w:r>
    </w:p>
    <w:bookmarkEnd w:id="5"/>
    <w:p w14:paraId="33DF98B4" w14:textId="77777777" w:rsidR="00A62E1B" w:rsidRPr="00D41C65" w:rsidRDefault="00A62E1B" w:rsidP="00D41C65">
      <w:pPr>
        <w:pStyle w:val="ListParagraph"/>
        <w:numPr>
          <w:ilvl w:val="0"/>
          <w:numId w:val="0"/>
        </w:numPr>
        <w:spacing w:after="120" w:line="240" w:lineRule="auto"/>
        <w:ind w:left="720" w:right="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 xml:space="preserve">It is important to clarify the topic and overall focus of inquiry. As a starting point, this defines the project’s purpose and what needs to be achieved. This is the recently added fifth step which transformed the ‘4D’ to the ‘5D’ cycle. </w:t>
      </w:r>
    </w:p>
    <w:p w14:paraId="23F20A08" w14:textId="77777777" w:rsidR="00A62E1B" w:rsidRPr="00D41C65" w:rsidRDefault="00A62E1B" w:rsidP="00D41C65">
      <w:pPr>
        <w:numPr>
          <w:ilvl w:val="0"/>
          <w:numId w:val="15"/>
        </w:numPr>
        <w:spacing w:after="120" w:line="240" w:lineRule="auto"/>
        <w:ind w:right="0"/>
        <w:contextualSpacing/>
        <w:rPr>
          <w:rFonts w:asciiTheme="minorHAnsi" w:eastAsiaTheme="minorHAnsi" w:hAnsiTheme="minorHAnsi" w:cstheme="minorHAnsi"/>
          <w:i/>
          <w:color w:val="auto"/>
          <w:szCs w:val="24"/>
          <w:lang w:val="en-AU"/>
        </w:rPr>
      </w:pPr>
      <w:bookmarkStart w:id="6" w:name="_Hlk27410274"/>
      <w:r w:rsidRPr="00D41C65">
        <w:rPr>
          <w:rFonts w:asciiTheme="minorHAnsi" w:eastAsiaTheme="minorHAnsi" w:hAnsiTheme="minorHAnsi" w:cstheme="minorHAnsi"/>
          <w:b/>
          <w:i/>
          <w:color w:val="auto"/>
          <w:szCs w:val="24"/>
          <w:lang w:val="en-AU"/>
        </w:rPr>
        <w:t>Discover:</w:t>
      </w:r>
      <w:r w:rsidRPr="00D41C65">
        <w:rPr>
          <w:rFonts w:asciiTheme="minorHAnsi" w:eastAsiaTheme="minorHAnsi" w:hAnsiTheme="minorHAnsi" w:cstheme="minorHAnsi"/>
          <w:i/>
          <w:color w:val="auto"/>
          <w:szCs w:val="24"/>
          <w:lang w:val="en-AU"/>
        </w:rPr>
        <w:t xml:space="preserve"> What are our strengths?</w:t>
      </w:r>
    </w:p>
    <w:bookmarkEnd w:id="6"/>
    <w:p w14:paraId="1777AA2D" w14:textId="77777777" w:rsidR="00A62E1B" w:rsidRPr="00D41C65" w:rsidRDefault="00A62E1B" w:rsidP="00D41C65">
      <w:pPr>
        <w:pStyle w:val="ListParagraph"/>
        <w:numPr>
          <w:ilvl w:val="0"/>
          <w:numId w:val="0"/>
        </w:numPr>
        <w:spacing w:after="120" w:line="240" w:lineRule="auto"/>
        <w:ind w:left="720" w:right="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 xml:space="preserve">This step involves asking questions to identify existing strengths and positive processes already in place. This can be understood as the organisation’s ‘positive core’. It is important to let go of a desire to diagnose weaknesses. Rather, the focus is on examples of ‘organisational excellence’ and what factors have made these possible. </w:t>
      </w:r>
    </w:p>
    <w:p w14:paraId="64C84EF2" w14:textId="77777777" w:rsidR="00A62E1B" w:rsidRPr="00D41C65" w:rsidRDefault="00A62E1B" w:rsidP="00D41C65">
      <w:pPr>
        <w:numPr>
          <w:ilvl w:val="0"/>
          <w:numId w:val="15"/>
        </w:numPr>
        <w:spacing w:after="120" w:line="240" w:lineRule="auto"/>
        <w:ind w:right="0"/>
        <w:contextualSpacing/>
        <w:rPr>
          <w:rFonts w:asciiTheme="minorHAnsi" w:eastAsiaTheme="minorHAnsi" w:hAnsiTheme="minorHAnsi" w:cstheme="minorHAnsi"/>
          <w:i/>
          <w:color w:val="auto"/>
          <w:szCs w:val="24"/>
          <w:lang w:val="en-AU"/>
        </w:rPr>
      </w:pPr>
      <w:bookmarkStart w:id="7" w:name="_Hlk27410284"/>
      <w:r w:rsidRPr="00D41C65">
        <w:rPr>
          <w:rFonts w:asciiTheme="minorHAnsi" w:eastAsiaTheme="minorHAnsi" w:hAnsiTheme="minorHAnsi" w:cstheme="minorHAnsi"/>
          <w:b/>
          <w:i/>
          <w:color w:val="auto"/>
          <w:szCs w:val="24"/>
          <w:lang w:val="en-AU"/>
        </w:rPr>
        <w:t>Dream:</w:t>
      </w:r>
      <w:r w:rsidRPr="00D41C65">
        <w:rPr>
          <w:rFonts w:asciiTheme="minorHAnsi" w:eastAsiaTheme="minorHAnsi" w:hAnsiTheme="minorHAnsi" w:cstheme="minorHAnsi"/>
          <w:i/>
          <w:color w:val="auto"/>
          <w:szCs w:val="24"/>
          <w:lang w:val="en-AU"/>
        </w:rPr>
        <w:t xml:space="preserve"> What is possible in the future? </w:t>
      </w:r>
    </w:p>
    <w:bookmarkEnd w:id="7"/>
    <w:p w14:paraId="73898881" w14:textId="77777777" w:rsidR="00A62E1B" w:rsidRPr="00D41C65" w:rsidRDefault="00A62E1B" w:rsidP="00D41C65">
      <w:pPr>
        <w:pStyle w:val="ListParagraph"/>
        <w:numPr>
          <w:ilvl w:val="0"/>
          <w:numId w:val="0"/>
        </w:numPr>
        <w:spacing w:after="120" w:line="240" w:lineRule="auto"/>
        <w:ind w:left="720" w:right="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 xml:space="preserve">Once an organisation has discovered its strengths, the next phase focuses on envisioning what could be possible in the future. This involves thinking about ‘great possibilities’ for the organisation. Importantly, these possibilities should be grounded in the positive examples of what the organisation has already achieved. </w:t>
      </w:r>
    </w:p>
    <w:p w14:paraId="7E46C0F5" w14:textId="77777777" w:rsidR="00A62E1B" w:rsidRPr="00D41C65" w:rsidRDefault="00A62E1B" w:rsidP="00D41C65">
      <w:pPr>
        <w:numPr>
          <w:ilvl w:val="0"/>
          <w:numId w:val="15"/>
        </w:numPr>
        <w:spacing w:after="120" w:line="240" w:lineRule="auto"/>
        <w:ind w:right="0"/>
        <w:contextualSpacing/>
        <w:rPr>
          <w:rFonts w:asciiTheme="minorHAnsi" w:eastAsiaTheme="minorHAnsi" w:hAnsiTheme="minorHAnsi" w:cstheme="minorHAnsi"/>
          <w:i/>
          <w:color w:val="auto"/>
          <w:szCs w:val="24"/>
          <w:lang w:val="en-AU"/>
        </w:rPr>
      </w:pPr>
      <w:bookmarkStart w:id="8" w:name="_Hlk27410294"/>
      <w:r w:rsidRPr="00D41C65">
        <w:rPr>
          <w:rFonts w:asciiTheme="minorHAnsi" w:eastAsiaTheme="minorHAnsi" w:hAnsiTheme="minorHAnsi" w:cstheme="minorHAnsi"/>
          <w:b/>
          <w:i/>
          <w:color w:val="auto"/>
          <w:szCs w:val="24"/>
          <w:lang w:val="en-AU"/>
        </w:rPr>
        <w:lastRenderedPageBreak/>
        <w:t>Design:</w:t>
      </w:r>
      <w:r w:rsidRPr="00D41C65">
        <w:rPr>
          <w:rFonts w:asciiTheme="minorHAnsi" w:eastAsiaTheme="minorHAnsi" w:hAnsiTheme="minorHAnsi" w:cstheme="minorHAnsi"/>
          <w:i/>
          <w:color w:val="auto"/>
          <w:szCs w:val="24"/>
          <w:lang w:val="en-AU"/>
        </w:rPr>
        <w:t xml:space="preserve"> How do we get there?</w:t>
      </w:r>
    </w:p>
    <w:bookmarkEnd w:id="8"/>
    <w:p w14:paraId="7B658032" w14:textId="77777777" w:rsidR="00A62E1B" w:rsidRPr="00D41C65" w:rsidRDefault="00A62E1B" w:rsidP="00D41C65">
      <w:pPr>
        <w:pStyle w:val="ListParagraph"/>
        <w:numPr>
          <w:ilvl w:val="0"/>
          <w:numId w:val="0"/>
        </w:numPr>
        <w:spacing w:after="120" w:line="240" w:lineRule="auto"/>
        <w:ind w:left="720" w:right="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 xml:space="preserve">This phase focuses on creating the ideal organisation in order to achieve the possibilities identified in the Dream phase. There is a focus here on participants co-constructing positive, sustainable change for the organisation that builds on existing strengths and past successes. </w:t>
      </w:r>
    </w:p>
    <w:p w14:paraId="7FF3EE7A" w14:textId="77777777" w:rsidR="00A62E1B" w:rsidRPr="00D41C65" w:rsidRDefault="00A62E1B" w:rsidP="00D41C65">
      <w:pPr>
        <w:numPr>
          <w:ilvl w:val="0"/>
          <w:numId w:val="15"/>
        </w:numPr>
        <w:spacing w:after="120" w:line="240" w:lineRule="auto"/>
        <w:ind w:right="0"/>
        <w:contextualSpacing/>
        <w:rPr>
          <w:rFonts w:asciiTheme="minorHAnsi" w:eastAsiaTheme="minorHAnsi" w:hAnsiTheme="minorHAnsi" w:cstheme="minorHAnsi"/>
          <w:i/>
          <w:color w:val="auto"/>
          <w:szCs w:val="24"/>
          <w:lang w:val="en-AU"/>
        </w:rPr>
      </w:pPr>
      <w:bookmarkStart w:id="9" w:name="_Hlk27410302"/>
      <w:r w:rsidRPr="00D41C65">
        <w:rPr>
          <w:rFonts w:asciiTheme="minorHAnsi" w:eastAsiaTheme="minorHAnsi" w:hAnsiTheme="minorHAnsi" w:cstheme="minorHAnsi"/>
          <w:b/>
          <w:i/>
          <w:color w:val="auto"/>
          <w:szCs w:val="24"/>
          <w:lang w:val="en-AU"/>
        </w:rPr>
        <w:t>Destiny/Deliver:</w:t>
      </w:r>
      <w:r w:rsidRPr="00D41C65">
        <w:rPr>
          <w:rFonts w:asciiTheme="minorHAnsi" w:eastAsiaTheme="minorHAnsi" w:hAnsiTheme="minorHAnsi" w:cstheme="minorHAnsi"/>
          <w:i/>
          <w:color w:val="auto"/>
          <w:szCs w:val="24"/>
          <w:lang w:val="en-AU"/>
        </w:rPr>
        <w:t xml:space="preserve"> How do we stay committed?</w:t>
      </w:r>
    </w:p>
    <w:bookmarkEnd w:id="9"/>
    <w:p w14:paraId="4C10C950" w14:textId="09A64DDE" w:rsidR="00A62E1B" w:rsidRPr="00D41C65" w:rsidRDefault="00A62E1B" w:rsidP="00D41C65">
      <w:pPr>
        <w:pStyle w:val="ListParagraph"/>
        <w:numPr>
          <w:ilvl w:val="0"/>
          <w:numId w:val="0"/>
        </w:numPr>
        <w:spacing w:after="120" w:line="240" w:lineRule="auto"/>
        <w:ind w:left="720" w:right="0"/>
        <w:rPr>
          <w:rFonts w:asciiTheme="minorHAnsi" w:eastAsiaTheme="minorHAnsi" w:hAnsiTheme="minorHAnsi" w:cstheme="minorHAnsi"/>
          <w:color w:val="auto"/>
          <w:szCs w:val="24"/>
          <w:lang w:val="en-AU"/>
        </w:rPr>
      </w:pPr>
      <w:r w:rsidRPr="00D41C65">
        <w:rPr>
          <w:rFonts w:asciiTheme="minorHAnsi" w:eastAsiaTheme="minorHAnsi" w:hAnsiTheme="minorHAnsi" w:cstheme="minorHAnsi"/>
          <w:color w:val="auto"/>
          <w:szCs w:val="24"/>
          <w:lang w:val="en-AU"/>
        </w:rPr>
        <w:t>This phase represents the conclusion of the previous phases and an ongoing commitment to building an appreciative learning culture in the organisation. During this phase, the momentum for positive change is sustained by continuous learning. Participants identify what they can do to contribute, in an ongoing way, to the realisation of the organisational dream</w:t>
      </w:r>
      <w:r w:rsidR="004045E5" w:rsidRPr="00D41C65">
        <w:rPr>
          <w:rFonts w:asciiTheme="minorHAnsi" w:eastAsiaTheme="minorHAnsi" w:hAnsiTheme="minorHAnsi" w:cstheme="minorHAnsi"/>
          <w:color w:val="auto"/>
          <w:szCs w:val="24"/>
          <w:vertAlign w:val="superscript"/>
          <w:lang w:val="en-AU"/>
        </w:rPr>
        <w:footnoteReference w:id="11"/>
      </w:r>
      <w:r w:rsidRPr="00D41C65">
        <w:rPr>
          <w:rFonts w:asciiTheme="minorHAnsi" w:eastAsiaTheme="minorHAnsi" w:hAnsiTheme="minorHAnsi" w:cstheme="minorHAnsi"/>
          <w:color w:val="auto"/>
          <w:szCs w:val="24"/>
          <w:lang w:val="en-AU"/>
        </w:rPr>
        <w:t xml:space="preserve"> </w:t>
      </w:r>
    </w:p>
    <w:p w14:paraId="7C3C4AB1" w14:textId="2AD71A7C" w:rsidR="00A62E1B" w:rsidRPr="00D41C65" w:rsidRDefault="00A62E1B" w:rsidP="00D41C65">
      <w:pPr>
        <w:spacing w:after="120" w:line="240" w:lineRule="auto"/>
        <w:ind w:left="360" w:right="0" w:firstLine="0"/>
        <w:contextualSpacing/>
        <w:rPr>
          <w:rFonts w:asciiTheme="minorHAnsi" w:eastAsiaTheme="minorHAnsi" w:hAnsiTheme="minorHAnsi" w:cstheme="minorHAnsi"/>
          <w:color w:val="auto"/>
          <w:szCs w:val="24"/>
          <w:lang w:val="en-AU"/>
        </w:rPr>
      </w:pPr>
    </w:p>
    <w:p w14:paraId="191FBF8C" w14:textId="72040FAF" w:rsidR="004045E5" w:rsidRPr="00D41C65" w:rsidRDefault="004045E5" w:rsidP="00D41C65">
      <w:pPr>
        <w:spacing w:after="120" w:line="240" w:lineRule="auto"/>
        <w:ind w:left="360" w:right="0" w:firstLine="0"/>
        <w:contextualSpacing/>
        <w:rPr>
          <w:rFonts w:asciiTheme="minorHAnsi" w:eastAsiaTheme="minorHAnsi" w:hAnsiTheme="minorHAnsi" w:cstheme="minorHAnsi"/>
          <w:color w:val="auto"/>
          <w:szCs w:val="24"/>
          <w:lang w:val="en-AU"/>
        </w:rPr>
      </w:pPr>
    </w:p>
    <w:p w14:paraId="471FDDD2" w14:textId="77777777" w:rsidR="004045E5" w:rsidRPr="00D41C65" w:rsidRDefault="004045E5" w:rsidP="00D41C65">
      <w:pPr>
        <w:spacing w:after="120" w:line="240" w:lineRule="auto"/>
        <w:ind w:left="360" w:right="0" w:firstLine="0"/>
        <w:contextualSpacing/>
        <w:rPr>
          <w:rFonts w:asciiTheme="minorHAnsi" w:eastAsiaTheme="minorHAnsi" w:hAnsiTheme="minorHAnsi" w:cstheme="minorHAnsi"/>
          <w:color w:val="auto"/>
          <w:szCs w:val="24"/>
          <w:lang w:val="en-AU"/>
        </w:rPr>
      </w:pPr>
    </w:p>
    <w:p w14:paraId="6DEB7FFB" w14:textId="4412CA6C" w:rsidR="00151331" w:rsidRPr="00D41C65" w:rsidRDefault="00151331" w:rsidP="00D41C65">
      <w:pPr>
        <w:pStyle w:val="Heading2"/>
        <w:spacing w:before="0" w:after="120" w:line="240" w:lineRule="auto"/>
        <w:ind w:left="0" w:firstLine="0"/>
        <w:rPr>
          <w:rFonts w:asciiTheme="minorHAnsi" w:hAnsiTheme="minorHAnsi" w:cstheme="minorHAnsi"/>
        </w:rPr>
      </w:pPr>
    </w:p>
    <w:p w14:paraId="68740A5E"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1D79A8F5"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2024E14E"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6A7D7E32"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3C3F9054"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62E5CF1C"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3E7EEBC1"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47962CBE" w14:textId="77777777" w:rsidR="00151331" w:rsidRPr="00D41C65" w:rsidRDefault="00151331" w:rsidP="00D41C65">
      <w:pPr>
        <w:pStyle w:val="Heading2"/>
        <w:spacing w:before="0" w:after="120" w:line="240" w:lineRule="auto"/>
        <w:ind w:left="0" w:firstLine="0"/>
        <w:rPr>
          <w:rFonts w:asciiTheme="minorHAnsi" w:hAnsiTheme="minorHAnsi" w:cstheme="minorHAnsi"/>
        </w:rPr>
      </w:pPr>
    </w:p>
    <w:p w14:paraId="10680583" w14:textId="673F505C" w:rsidR="00151331" w:rsidRPr="00D41C65" w:rsidRDefault="00151331" w:rsidP="00D41C65">
      <w:pPr>
        <w:pStyle w:val="Heading2"/>
        <w:spacing w:before="0" w:after="120" w:line="240" w:lineRule="auto"/>
        <w:ind w:left="0" w:firstLine="0"/>
        <w:rPr>
          <w:rFonts w:asciiTheme="minorHAnsi" w:hAnsiTheme="minorHAnsi" w:cstheme="minorHAnsi"/>
        </w:rPr>
      </w:pPr>
      <w:r w:rsidRPr="00D41C65">
        <w:rPr>
          <w:rFonts w:asciiTheme="minorHAnsi" w:hAnsiTheme="minorHAnsi" w:cstheme="minorHAnsi"/>
        </w:rPr>
        <w:br w:type="page"/>
      </w:r>
    </w:p>
    <w:p w14:paraId="64169F39" w14:textId="77777777" w:rsidR="002C5F9A" w:rsidRPr="00D41C65" w:rsidRDefault="002C5F9A" w:rsidP="00D41C65">
      <w:pPr>
        <w:pStyle w:val="Heading2"/>
        <w:spacing w:before="0" w:after="120" w:line="240" w:lineRule="auto"/>
        <w:ind w:left="0" w:firstLine="0"/>
        <w:rPr>
          <w:rFonts w:asciiTheme="minorHAnsi" w:hAnsiTheme="minorHAnsi" w:cstheme="minorHAnsi"/>
        </w:rPr>
      </w:pPr>
      <w:r w:rsidRPr="00D41C65">
        <w:rPr>
          <w:rFonts w:asciiTheme="minorHAnsi" w:hAnsiTheme="minorHAnsi" w:cstheme="minorHAnsi"/>
        </w:rPr>
        <w:lastRenderedPageBreak/>
        <w:t>Actions</w:t>
      </w:r>
    </w:p>
    <w:p w14:paraId="0B493BFD" w14:textId="0FC7300D" w:rsidR="002C5F9A" w:rsidRPr="00D41C65" w:rsidRDefault="002C5F9A" w:rsidP="00D41C65">
      <w:pPr>
        <w:spacing w:after="120" w:line="240" w:lineRule="auto"/>
        <w:ind w:left="0" w:right="0" w:firstLine="0"/>
        <w:rPr>
          <w:rFonts w:asciiTheme="minorHAnsi" w:eastAsia="Calibri" w:hAnsiTheme="minorHAnsi" w:cstheme="minorHAnsi"/>
          <w:color w:val="auto"/>
          <w:szCs w:val="24"/>
          <w:lang w:val="en-AU"/>
        </w:rPr>
      </w:pPr>
      <w:r w:rsidRPr="00D41C65">
        <w:rPr>
          <w:rFonts w:asciiTheme="minorHAnsi" w:eastAsia="Calibri" w:hAnsiTheme="minorHAnsi" w:cstheme="minorHAnsi"/>
          <w:color w:val="auto"/>
          <w:szCs w:val="24"/>
          <w:lang w:val="en-AU"/>
        </w:rPr>
        <w:t>An understanding of AI as an approach to guide empowering change in schools is helpful for school leaders. Handout 1 on page 3 of this tool summarises the five core principles of AI. The AI process for organisational change has traditionally been undertaken in four steps, with the recent addition of a fifth. This process is commonly referred to as the ‘4D cycle’ or ‘5D’ cycle. These steps refer to Define (the most recent step), Discover, Dream, Design and Destiny. Handout 2 on page 4</w:t>
      </w:r>
      <w:r w:rsidR="00F45C9E" w:rsidRPr="00D41C65">
        <w:rPr>
          <w:rFonts w:asciiTheme="minorHAnsi" w:eastAsia="Calibri" w:hAnsiTheme="minorHAnsi" w:cstheme="minorHAnsi"/>
          <w:color w:val="auto"/>
          <w:szCs w:val="24"/>
          <w:lang w:val="en-AU"/>
        </w:rPr>
        <w:t>-5</w:t>
      </w:r>
      <w:r w:rsidRPr="00D41C65">
        <w:rPr>
          <w:rFonts w:asciiTheme="minorHAnsi" w:eastAsia="Calibri" w:hAnsiTheme="minorHAnsi" w:cstheme="minorHAnsi"/>
          <w:color w:val="auto"/>
          <w:szCs w:val="24"/>
          <w:lang w:val="en-AU"/>
        </w:rPr>
        <w:t xml:space="preserve"> of this tool describes the 5D cycle of AI. Handout 2 may be used as a </w:t>
      </w:r>
      <w:r w:rsidR="004045E5" w:rsidRPr="00D41C65">
        <w:rPr>
          <w:rFonts w:asciiTheme="minorHAnsi" w:eastAsia="Calibri" w:hAnsiTheme="minorHAnsi" w:cstheme="minorHAnsi"/>
          <w:color w:val="auto"/>
          <w:szCs w:val="24"/>
          <w:lang w:val="en-AU"/>
        </w:rPr>
        <w:t>starting point for conducting</w:t>
      </w:r>
      <w:r w:rsidRPr="00D41C65">
        <w:rPr>
          <w:rFonts w:asciiTheme="minorHAnsi" w:eastAsia="Calibri" w:hAnsiTheme="minorHAnsi" w:cstheme="minorHAnsi"/>
          <w:color w:val="auto"/>
          <w:szCs w:val="24"/>
          <w:lang w:val="en-AU"/>
        </w:rPr>
        <w:t xml:space="preserve"> an AI process according to the </w:t>
      </w:r>
      <w:r w:rsidR="004045E5" w:rsidRPr="00D41C65">
        <w:rPr>
          <w:rFonts w:asciiTheme="minorHAnsi" w:eastAsia="Calibri" w:hAnsiTheme="minorHAnsi" w:cstheme="minorHAnsi"/>
          <w:color w:val="auto"/>
          <w:szCs w:val="24"/>
          <w:lang w:val="en-AU"/>
        </w:rPr>
        <w:t>5D cycle</w:t>
      </w:r>
      <w:r w:rsidRPr="00D41C65">
        <w:rPr>
          <w:rFonts w:asciiTheme="minorHAnsi" w:eastAsia="Calibri" w:hAnsiTheme="minorHAnsi" w:cstheme="minorHAnsi"/>
          <w:color w:val="auto"/>
          <w:szCs w:val="24"/>
          <w:lang w:val="en-AU"/>
        </w:rPr>
        <w:t>:</w:t>
      </w:r>
    </w:p>
    <w:p w14:paraId="138F1083" w14:textId="77777777" w:rsidR="002C5F9A" w:rsidRPr="00D41C65" w:rsidRDefault="002C5F9A" w:rsidP="00D41C65">
      <w:pPr>
        <w:numPr>
          <w:ilvl w:val="0"/>
          <w:numId w:val="14"/>
        </w:numPr>
        <w:spacing w:after="120" w:line="240" w:lineRule="auto"/>
        <w:ind w:right="0"/>
        <w:rPr>
          <w:rFonts w:asciiTheme="minorHAnsi" w:eastAsia="Calibri" w:hAnsiTheme="minorHAnsi" w:cstheme="minorHAnsi"/>
          <w:i/>
          <w:color w:val="auto"/>
          <w:szCs w:val="24"/>
          <w:lang w:val="en-AU"/>
        </w:rPr>
      </w:pPr>
      <w:r w:rsidRPr="00D41C65">
        <w:rPr>
          <w:rFonts w:asciiTheme="minorHAnsi" w:eastAsia="Calibri" w:hAnsiTheme="minorHAnsi" w:cstheme="minorHAnsi"/>
          <w:b/>
          <w:i/>
          <w:color w:val="auto"/>
          <w:szCs w:val="24"/>
          <w:lang w:val="en-AU"/>
        </w:rPr>
        <w:t>Define:</w:t>
      </w:r>
      <w:r w:rsidRPr="00D41C65">
        <w:rPr>
          <w:rFonts w:asciiTheme="minorHAnsi" w:eastAsia="Calibri" w:hAnsiTheme="minorHAnsi" w:cstheme="minorHAnsi"/>
          <w:i/>
          <w:color w:val="auto"/>
          <w:szCs w:val="24"/>
          <w:lang w:val="en-AU"/>
        </w:rPr>
        <w:t xml:space="preserve"> What is the focus of inquiry? </w:t>
      </w:r>
    </w:p>
    <w:p w14:paraId="72791C85" w14:textId="77777777" w:rsidR="002C5F9A" w:rsidRPr="00D41C65" w:rsidRDefault="002C5F9A" w:rsidP="00D41C65">
      <w:pPr>
        <w:numPr>
          <w:ilvl w:val="0"/>
          <w:numId w:val="14"/>
        </w:numPr>
        <w:spacing w:after="120" w:line="240" w:lineRule="auto"/>
        <w:ind w:right="0"/>
        <w:rPr>
          <w:rFonts w:asciiTheme="minorHAnsi" w:eastAsia="Calibri" w:hAnsiTheme="minorHAnsi" w:cstheme="minorHAnsi"/>
          <w:i/>
          <w:color w:val="auto"/>
          <w:szCs w:val="24"/>
          <w:lang w:val="en-AU"/>
        </w:rPr>
      </w:pPr>
      <w:r w:rsidRPr="00D41C65">
        <w:rPr>
          <w:rFonts w:asciiTheme="minorHAnsi" w:eastAsia="Calibri" w:hAnsiTheme="minorHAnsi" w:cstheme="minorHAnsi"/>
          <w:b/>
          <w:i/>
          <w:color w:val="auto"/>
          <w:szCs w:val="24"/>
          <w:lang w:val="en-AU"/>
        </w:rPr>
        <w:t>Discover:</w:t>
      </w:r>
      <w:r w:rsidRPr="00D41C65">
        <w:rPr>
          <w:rFonts w:asciiTheme="minorHAnsi" w:eastAsia="Calibri" w:hAnsiTheme="minorHAnsi" w:cstheme="minorHAnsi"/>
          <w:i/>
          <w:color w:val="auto"/>
          <w:szCs w:val="24"/>
          <w:lang w:val="en-AU"/>
        </w:rPr>
        <w:t xml:space="preserve"> What are our strengths?</w:t>
      </w:r>
    </w:p>
    <w:p w14:paraId="2B481D98" w14:textId="77777777" w:rsidR="002C5F9A" w:rsidRPr="00D41C65" w:rsidRDefault="002C5F9A" w:rsidP="00D41C65">
      <w:pPr>
        <w:numPr>
          <w:ilvl w:val="0"/>
          <w:numId w:val="14"/>
        </w:numPr>
        <w:spacing w:after="120" w:line="240" w:lineRule="auto"/>
        <w:ind w:right="0"/>
        <w:rPr>
          <w:rFonts w:asciiTheme="minorHAnsi" w:eastAsia="Calibri" w:hAnsiTheme="minorHAnsi" w:cstheme="minorHAnsi"/>
          <w:i/>
          <w:color w:val="auto"/>
          <w:szCs w:val="24"/>
          <w:lang w:val="en-AU"/>
        </w:rPr>
      </w:pPr>
      <w:r w:rsidRPr="00D41C65">
        <w:rPr>
          <w:rFonts w:asciiTheme="minorHAnsi" w:eastAsia="Calibri" w:hAnsiTheme="minorHAnsi" w:cstheme="minorHAnsi"/>
          <w:b/>
          <w:i/>
          <w:color w:val="auto"/>
          <w:szCs w:val="24"/>
          <w:lang w:val="en-AU"/>
        </w:rPr>
        <w:t>Dream:</w:t>
      </w:r>
      <w:r w:rsidRPr="00D41C65">
        <w:rPr>
          <w:rFonts w:asciiTheme="minorHAnsi" w:eastAsia="Calibri" w:hAnsiTheme="minorHAnsi" w:cstheme="minorHAnsi"/>
          <w:i/>
          <w:color w:val="auto"/>
          <w:szCs w:val="24"/>
          <w:lang w:val="en-AU"/>
        </w:rPr>
        <w:t xml:space="preserve"> What is possible in the future? </w:t>
      </w:r>
    </w:p>
    <w:p w14:paraId="08A40CB1" w14:textId="77777777" w:rsidR="002C5F9A" w:rsidRPr="00D41C65" w:rsidRDefault="002C5F9A" w:rsidP="00D41C65">
      <w:pPr>
        <w:numPr>
          <w:ilvl w:val="0"/>
          <w:numId w:val="14"/>
        </w:numPr>
        <w:spacing w:after="120" w:line="240" w:lineRule="auto"/>
        <w:ind w:right="0"/>
        <w:rPr>
          <w:rFonts w:asciiTheme="minorHAnsi" w:eastAsia="Calibri" w:hAnsiTheme="minorHAnsi" w:cstheme="minorHAnsi"/>
          <w:i/>
          <w:color w:val="auto"/>
          <w:szCs w:val="24"/>
          <w:lang w:val="en-AU"/>
        </w:rPr>
      </w:pPr>
      <w:r w:rsidRPr="00D41C65">
        <w:rPr>
          <w:rFonts w:asciiTheme="minorHAnsi" w:eastAsia="Calibri" w:hAnsiTheme="minorHAnsi" w:cstheme="minorHAnsi"/>
          <w:b/>
          <w:i/>
          <w:color w:val="auto"/>
          <w:szCs w:val="24"/>
          <w:lang w:val="en-AU"/>
        </w:rPr>
        <w:t>Design:</w:t>
      </w:r>
      <w:r w:rsidRPr="00D41C65">
        <w:rPr>
          <w:rFonts w:asciiTheme="minorHAnsi" w:eastAsia="Calibri" w:hAnsiTheme="minorHAnsi" w:cstheme="minorHAnsi"/>
          <w:i/>
          <w:color w:val="auto"/>
          <w:szCs w:val="24"/>
          <w:lang w:val="en-AU"/>
        </w:rPr>
        <w:t xml:space="preserve"> How do we get there?</w:t>
      </w:r>
    </w:p>
    <w:p w14:paraId="188785D2" w14:textId="465CE54C" w:rsidR="002C5F9A" w:rsidRPr="00D41C65" w:rsidRDefault="002C5F9A" w:rsidP="00D41C65">
      <w:pPr>
        <w:numPr>
          <w:ilvl w:val="0"/>
          <w:numId w:val="14"/>
        </w:numPr>
        <w:spacing w:after="120" w:line="240" w:lineRule="auto"/>
        <w:ind w:right="0"/>
        <w:rPr>
          <w:rFonts w:asciiTheme="minorHAnsi" w:eastAsia="Calibri" w:hAnsiTheme="minorHAnsi" w:cstheme="minorHAnsi"/>
          <w:i/>
          <w:color w:val="auto"/>
          <w:szCs w:val="24"/>
          <w:lang w:val="en-AU"/>
        </w:rPr>
      </w:pPr>
      <w:r w:rsidRPr="00D41C65">
        <w:rPr>
          <w:rFonts w:asciiTheme="minorHAnsi" w:eastAsia="Calibri" w:hAnsiTheme="minorHAnsi" w:cstheme="minorHAnsi"/>
          <w:b/>
          <w:i/>
          <w:color w:val="auto"/>
          <w:szCs w:val="24"/>
          <w:lang w:val="en-AU"/>
        </w:rPr>
        <w:t>Destiny/Deliver:</w:t>
      </w:r>
      <w:r w:rsidRPr="00D41C65">
        <w:rPr>
          <w:rFonts w:asciiTheme="minorHAnsi" w:eastAsia="Calibri" w:hAnsiTheme="minorHAnsi" w:cstheme="minorHAnsi"/>
          <w:i/>
          <w:color w:val="auto"/>
          <w:szCs w:val="24"/>
          <w:lang w:val="en-AU"/>
        </w:rPr>
        <w:t xml:space="preserve"> How do we stay committed?</w:t>
      </w:r>
    </w:p>
    <w:p w14:paraId="74D57590" w14:textId="5B5FADAB" w:rsidR="002C5F9A" w:rsidRPr="00D41C65" w:rsidRDefault="00B81E10" w:rsidP="00036A0A">
      <w:pPr>
        <w:spacing w:after="120" w:line="240" w:lineRule="auto"/>
        <w:ind w:right="0"/>
        <w:rPr>
          <w:rFonts w:asciiTheme="minorHAnsi" w:eastAsiaTheme="minorHAnsi" w:hAnsiTheme="minorHAnsi" w:cstheme="minorHAnsi"/>
          <w:color w:val="auto"/>
          <w:szCs w:val="24"/>
          <w:lang w:val="en-AU"/>
        </w:rPr>
      </w:pPr>
      <w:r w:rsidRPr="00D41C65">
        <w:rPr>
          <w:rFonts w:asciiTheme="minorHAnsi" w:eastAsia="Calibri" w:hAnsiTheme="minorHAnsi" w:cstheme="minorHAnsi"/>
          <w:iCs/>
          <w:color w:val="auto"/>
          <w:szCs w:val="24"/>
          <w:lang w:val="en-AU"/>
        </w:rPr>
        <w:t xml:space="preserve">AI is a researched and documented approach for change that </w:t>
      </w:r>
      <w:r w:rsidR="00D41C65" w:rsidRPr="00D41C65">
        <w:rPr>
          <w:rFonts w:asciiTheme="minorHAnsi" w:eastAsia="Calibri" w:hAnsiTheme="minorHAnsi" w:cstheme="minorHAnsi"/>
          <w:iCs/>
          <w:color w:val="auto"/>
          <w:szCs w:val="24"/>
          <w:lang w:val="en-AU"/>
        </w:rPr>
        <w:t xml:space="preserve">has </w:t>
      </w:r>
      <w:r w:rsidRPr="00D41C65">
        <w:rPr>
          <w:rFonts w:asciiTheme="minorHAnsi" w:eastAsia="Calibri" w:hAnsiTheme="minorHAnsi" w:cstheme="minorHAnsi"/>
          <w:iCs/>
          <w:color w:val="auto"/>
          <w:szCs w:val="24"/>
          <w:lang w:val="en-AU"/>
        </w:rPr>
        <w:t>be</w:t>
      </w:r>
      <w:r w:rsidR="00D41C65" w:rsidRPr="00D41C65">
        <w:rPr>
          <w:rFonts w:asciiTheme="minorHAnsi" w:eastAsia="Calibri" w:hAnsiTheme="minorHAnsi" w:cstheme="minorHAnsi"/>
          <w:iCs/>
          <w:color w:val="auto"/>
          <w:szCs w:val="24"/>
          <w:lang w:val="en-AU"/>
        </w:rPr>
        <w:t>en successfully</w:t>
      </w:r>
      <w:r w:rsidRPr="00D41C65">
        <w:rPr>
          <w:rFonts w:asciiTheme="minorHAnsi" w:eastAsia="Calibri" w:hAnsiTheme="minorHAnsi" w:cstheme="minorHAnsi"/>
          <w:iCs/>
          <w:color w:val="auto"/>
          <w:szCs w:val="24"/>
          <w:lang w:val="en-AU"/>
        </w:rPr>
        <w:t xml:space="preserve"> used </w:t>
      </w:r>
      <w:r w:rsidR="00D41C65" w:rsidRPr="00D41C65">
        <w:rPr>
          <w:rFonts w:asciiTheme="minorHAnsi" w:eastAsia="Calibri" w:hAnsiTheme="minorHAnsi" w:cstheme="minorHAnsi"/>
          <w:iCs/>
          <w:color w:val="auto"/>
          <w:szCs w:val="24"/>
          <w:lang w:val="en-AU"/>
        </w:rPr>
        <w:t>by</w:t>
      </w:r>
      <w:r w:rsidRPr="00D41C65">
        <w:rPr>
          <w:rFonts w:asciiTheme="minorHAnsi" w:eastAsia="Calibri" w:hAnsiTheme="minorHAnsi" w:cstheme="minorHAnsi"/>
          <w:iCs/>
          <w:color w:val="auto"/>
          <w:szCs w:val="24"/>
          <w:lang w:val="en-AU"/>
        </w:rPr>
        <w:t xml:space="preserve"> school</w:t>
      </w:r>
      <w:r w:rsidR="00D41C65" w:rsidRPr="00D41C65">
        <w:rPr>
          <w:rFonts w:asciiTheme="minorHAnsi" w:eastAsia="Calibri" w:hAnsiTheme="minorHAnsi" w:cstheme="minorHAnsi"/>
          <w:iCs/>
          <w:color w:val="auto"/>
          <w:szCs w:val="24"/>
          <w:lang w:val="en-AU"/>
        </w:rPr>
        <w:t xml:space="preserve">s to transform their culture and cope in periods of tension, </w:t>
      </w:r>
      <w:r w:rsidRPr="00D41C65">
        <w:rPr>
          <w:rFonts w:asciiTheme="minorHAnsi" w:eastAsia="Calibri" w:hAnsiTheme="minorHAnsi" w:cstheme="minorHAnsi"/>
          <w:iCs/>
          <w:color w:val="auto"/>
          <w:szCs w:val="24"/>
          <w:lang w:val="en-AU"/>
        </w:rPr>
        <w:t>stress</w:t>
      </w:r>
      <w:r w:rsidR="00D41C65" w:rsidRPr="00D41C65">
        <w:rPr>
          <w:rFonts w:asciiTheme="minorHAnsi" w:eastAsia="Calibri" w:hAnsiTheme="minorHAnsi" w:cstheme="minorHAnsi"/>
          <w:iCs/>
          <w:color w:val="auto"/>
          <w:szCs w:val="24"/>
          <w:lang w:val="en-AU"/>
        </w:rPr>
        <w:t xml:space="preserve"> and change</w:t>
      </w:r>
      <w:r w:rsidRPr="00D41C65">
        <w:rPr>
          <w:rFonts w:asciiTheme="minorHAnsi" w:eastAsia="Calibri" w:hAnsiTheme="minorHAnsi" w:cstheme="minorHAnsi"/>
          <w:iCs/>
          <w:color w:val="auto"/>
          <w:szCs w:val="24"/>
          <w:lang w:val="en-AU"/>
        </w:rPr>
        <w:t xml:space="preserve">. </w:t>
      </w:r>
      <w:r w:rsidR="00F45C9E" w:rsidRPr="00D41C65">
        <w:rPr>
          <w:rFonts w:asciiTheme="minorHAnsi" w:eastAsia="Calibri" w:hAnsiTheme="minorHAnsi" w:cstheme="minorHAnsi"/>
          <w:iCs/>
          <w:color w:val="auto"/>
          <w:szCs w:val="24"/>
          <w:lang w:val="en-AU"/>
        </w:rPr>
        <w:t xml:space="preserve">Schools can use AI as an approach to inclusive school development, starting from </w:t>
      </w:r>
      <w:r w:rsidR="00033C79" w:rsidRPr="00D41C65">
        <w:rPr>
          <w:rFonts w:asciiTheme="minorHAnsi" w:eastAsiaTheme="minorHAnsi" w:hAnsiTheme="minorHAnsi" w:cstheme="minorHAnsi"/>
          <w:color w:val="auto"/>
          <w:szCs w:val="24"/>
          <w:lang w:val="en-AU"/>
        </w:rPr>
        <w:t>“what people talk about as past, present and future capacities – the positive core”</w:t>
      </w:r>
      <w:r w:rsidR="00033C79" w:rsidRPr="00D41C65">
        <w:rPr>
          <w:rStyle w:val="FootnoteReference"/>
          <w:rFonts w:asciiTheme="minorHAnsi" w:eastAsiaTheme="minorHAnsi" w:hAnsiTheme="minorHAnsi" w:cstheme="minorHAnsi"/>
          <w:color w:val="auto"/>
          <w:szCs w:val="24"/>
          <w:lang w:val="en-AU"/>
        </w:rPr>
        <w:footnoteReference w:id="12"/>
      </w:r>
      <w:r w:rsidR="00033C79" w:rsidRPr="00D41C65">
        <w:rPr>
          <w:rFonts w:asciiTheme="minorHAnsi" w:eastAsiaTheme="minorHAnsi" w:hAnsiTheme="minorHAnsi" w:cstheme="minorHAnsi"/>
          <w:color w:val="auto"/>
          <w:szCs w:val="24"/>
          <w:lang w:val="en-AU"/>
        </w:rPr>
        <w:t xml:space="preserve">. </w:t>
      </w:r>
    </w:p>
    <w:p w14:paraId="3EE1D23F" w14:textId="77777777" w:rsidR="00F45C9E" w:rsidRPr="00D41C65" w:rsidRDefault="00F45C9E" w:rsidP="00036A0A">
      <w:pPr>
        <w:spacing w:after="120" w:line="240" w:lineRule="auto"/>
        <w:ind w:right="0"/>
        <w:rPr>
          <w:rFonts w:asciiTheme="minorHAnsi" w:eastAsia="Calibri" w:hAnsiTheme="minorHAnsi" w:cstheme="minorHAnsi"/>
          <w:iCs/>
          <w:color w:val="auto"/>
          <w:szCs w:val="24"/>
          <w:lang w:val="en-AU"/>
        </w:rPr>
      </w:pPr>
    </w:p>
    <w:p w14:paraId="21464708" w14:textId="22258083" w:rsidR="0057393D" w:rsidRPr="00D41C65" w:rsidRDefault="007303B1" w:rsidP="00036A0A">
      <w:pPr>
        <w:pStyle w:val="Heading2"/>
        <w:spacing w:before="0" w:after="120" w:line="240" w:lineRule="auto"/>
        <w:ind w:left="0" w:firstLine="0"/>
        <w:rPr>
          <w:rFonts w:asciiTheme="minorHAnsi" w:hAnsiTheme="minorHAnsi" w:cstheme="minorHAnsi"/>
        </w:rPr>
      </w:pPr>
      <w:r w:rsidRPr="00D41C65">
        <w:rPr>
          <w:rFonts w:asciiTheme="minorHAnsi" w:hAnsiTheme="minorHAnsi" w:cstheme="minorHAnsi"/>
        </w:rPr>
        <w:t>M</w:t>
      </w:r>
      <w:r w:rsidR="00BB63F3" w:rsidRPr="00D41C65">
        <w:rPr>
          <w:rFonts w:asciiTheme="minorHAnsi" w:hAnsiTheme="minorHAnsi" w:cstheme="minorHAnsi"/>
        </w:rPr>
        <w:t xml:space="preserve">ore </w:t>
      </w:r>
      <w:r w:rsidRPr="00D41C65">
        <w:rPr>
          <w:rFonts w:asciiTheme="minorHAnsi" w:hAnsiTheme="minorHAnsi" w:cstheme="minorHAnsi"/>
        </w:rPr>
        <w:t>I</w:t>
      </w:r>
      <w:r w:rsidR="00BB63F3" w:rsidRPr="00D41C65">
        <w:rPr>
          <w:rFonts w:asciiTheme="minorHAnsi" w:hAnsiTheme="minorHAnsi" w:cstheme="minorHAnsi"/>
        </w:rPr>
        <w:t>nformation</w:t>
      </w:r>
    </w:p>
    <w:p w14:paraId="7D20ADCB" w14:textId="4625AA4D" w:rsidR="004377BA" w:rsidRPr="00036A0A" w:rsidRDefault="004377BA" w:rsidP="00036A0A">
      <w:pPr>
        <w:spacing w:after="120" w:line="240" w:lineRule="auto"/>
        <w:ind w:left="0" w:right="0" w:firstLine="0"/>
        <w:rPr>
          <w:rFonts w:asciiTheme="minorHAnsi" w:eastAsia="Calibri" w:hAnsiTheme="minorHAnsi" w:cstheme="minorHAnsi"/>
          <w:color w:val="auto"/>
          <w:szCs w:val="24"/>
          <w:lang w:val="en-AU"/>
        </w:rPr>
      </w:pPr>
      <w:r w:rsidRPr="00036A0A">
        <w:rPr>
          <w:rFonts w:asciiTheme="minorHAnsi" w:eastAsia="Calibri" w:hAnsiTheme="minorHAnsi" w:cstheme="minorHAnsi"/>
          <w:color w:val="auto"/>
          <w:szCs w:val="24"/>
          <w:lang w:val="en-AU"/>
        </w:rPr>
        <w:t>Appreciative Inquiry has its origins in a 1987 article ‘Appreciative inquiry in organizational life’ by Cooperrider and Srivastva https://www.centerforappreciativeinquiry.net/wp-content/uploads/2012/05/APPRECIATIVE_INQUIRY_IN_Orgnizational_life.pdf</w:t>
      </w:r>
    </w:p>
    <w:p w14:paraId="193CC582" w14:textId="633C654D" w:rsidR="00B81E10" w:rsidRPr="00036A0A" w:rsidRDefault="00B81E10" w:rsidP="00036A0A">
      <w:pPr>
        <w:spacing w:after="120" w:line="240" w:lineRule="auto"/>
        <w:ind w:left="0" w:right="0" w:firstLine="0"/>
        <w:rPr>
          <w:rFonts w:asciiTheme="minorHAnsi" w:eastAsia="Calibri" w:hAnsiTheme="minorHAnsi" w:cstheme="minorHAnsi"/>
          <w:color w:val="auto"/>
          <w:szCs w:val="24"/>
          <w:lang w:val="en-AU"/>
        </w:rPr>
      </w:pPr>
      <w:r w:rsidRPr="00036A0A">
        <w:rPr>
          <w:rFonts w:asciiTheme="minorHAnsi" w:eastAsia="Calibri" w:hAnsiTheme="minorHAnsi" w:cstheme="minorHAnsi"/>
          <w:color w:val="auto"/>
          <w:szCs w:val="24"/>
          <w:lang w:val="en-AU"/>
        </w:rPr>
        <w:t xml:space="preserve">Appreciative Schools website containing articles and videos on AI in schools by the author of ‘Transformational Leadership’, Dr. Richard K. Nongard </w:t>
      </w:r>
      <w:hyperlink r:id="rId17" w:history="1">
        <w:r w:rsidR="004377BA" w:rsidRPr="00036A0A">
          <w:rPr>
            <w:rStyle w:val="Hyperlink"/>
            <w:rFonts w:asciiTheme="minorHAnsi" w:eastAsia="Calibri" w:hAnsiTheme="minorHAnsi" w:cstheme="minorHAnsi"/>
            <w:color w:val="auto"/>
            <w:szCs w:val="24"/>
            <w:u w:val="none"/>
            <w:lang w:val="en-AU"/>
          </w:rPr>
          <w:t>http://appreciativeschools.com/</w:t>
        </w:r>
      </w:hyperlink>
    </w:p>
    <w:p w14:paraId="278BCEC8" w14:textId="378E7E3A" w:rsidR="00414B20" w:rsidRDefault="00414B20" w:rsidP="00036A0A">
      <w:pPr>
        <w:shd w:val="clear" w:color="auto" w:fill="FFFFFF"/>
        <w:spacing w:after="120" w:line="240" w:lineRule="auto"/>
        <w:ind w:left="3" w:right="0" w:firstLine="0"/>
        <w:contextualSpacing/>
        <w:rPr>
          <w:rStyle w:val="Hyperlink"/>
          <w:rFonts w:ascii="Calibri" w:eastAsia="Times New Roman" w:hAnsi="Calibri"/>
          <w:color w:val="auto"/>
          <w:szCs w:val="24"/>
          <w:u w:val="none"/>
          <w:lang w:val="en-AU" w:eastAsia="en-AU"/>
        </w:rPr>
      </w:pPr>
      <w:r w:rsidRPr="009F080B">
        <w:rPr>
          <w:rFonts w:ascii="Calibri" w:eastAsia="Times New Roman" w:hAnsi="Calibri"/>
          <w:color w:val="auto"/>
          <w:szCs w:val="24"/>
          <w:lang w:val="en-AU" w:eastAsia="en-AU"/>
        </w:rPr>
        <w:t>Free toolkit, Appreciative Inquiry starter’s guide</w:t>
      </w:r>
      <w:r w:rsidRPr="00036A0A">
        <w:rPr>
          <w:rFonts w:ascii="Calibri" w:eastAsia="Times New Roman" w:hAnsi="Calibri"/>
          <w:color w:val="auto"/>
          <w:szCs w:val="24"/>
          <w:lang w:val="en-AU" w:eastAsia="en-AU"/>
        </w:rPr>
        <w:t xml:space="preserve"> </w:t>
      </w:r>
      <w:hyperlink r:id="rId18" w:history="1">
        <w:r w:rsidR="00036A0A" w:rsidRPr="009F080B">
          <w:rPr>
            <w:rStyle w:val="Hyperlink"/>
            <w:rFonts w:ascii="Calibri" w:eastAsia="Times New Roman" w:hAnsi="Calibri"/>
            <w:color w:val="auto"/>
            <w:szCs w:val="24"/>
            <w:u w:val="none"/>
            <w:lang w:val="en-AU" w:eastAsia="en-AU"/>
          </w:rPr>
          <w:t>https://www.michellemcquaid.com/toolkit-ai/?utm_source=website&amp;utm_medium=home-page</w:t>
        </w:r>
      </w:hyperlink>
    </w:p>
    <w:p w14:paraId="708D5135" w14:textId="77777777" w:rsidR="00585817" w:rsidRPr="00036A0A" w:rsidRDefault="00585817" w:rsidP="00036A0A">
      <w:pPr>
        <w:shd w:val="clear" w:color="auto" w:fill="FFFFFF"/>
        <w:spacing w:after="120" w:line="240" w:lineRule="auto"/>
        <w:ind w:left="3" w:right="0" w:firstLine="0"/>
        <w:contextualSpacing/>
        <w:rPr>
          <w:rFonts w:ascii="Calibri" w:eastAsia="Times New Roman" w:hAnsi="Calibri"/>
          <w:color w:val="auto"/>
          <w:szCs w:val="24"/>
          <w:lang w:val="en-AU" w:eastAsia="en-AU"/>
        </w:rPr>
      </w:pPr>
    </w:p>
    <w:p w14:paraId="71CEDDDD" w14:textId="77774F27" w:rsidR="004377BA" w:rsidRPr="009F080B" w:rsidRDefault="004377BA" w:rsidP="00036A0A">
      <w:pPr>
        <w:shd w:val="clear" w:color="auto" w:fill="FFFFFF"/>
        <w:spacing w:after="120" w:line="240" w:lineRule="auto"/>
        <w:ind w:left="3" w:right="0" w:firstLine="0"/>
        <w:rPr>
          <w:rFonts w:asciiTheme="minorHAnsi" w:eastAsia="Times New Roman" w:hAnsiTheme="minorHAnsi" w:cstheme="minorHAnsi"/>
          <w:color w:val="auto"/>
          <w:szCs w:val="24"/>
          <w:lang w:val="en-AU" w:eastAsia="en-AU"/>
        </w:rPr>
      </w:pPr>
      <w:r w:rsidRPr="00036A0A">
        <w:rPr>
          <w:rFonts w:asciiTheme="minorHAnsi" w:eastAsiaTheme="minorHAnsi" w:hAnsiTheme="minorHAnsi" w:cstheme="minorHAnsi"/>
          <w:color w:val="auto"/>
          <w:szCs w:val="24"/>
          <w:lang w:val="en-AU"/>
        </w:rPr>
        <w:t>‘</w:t>
      </w:r>
      <w:hyperlink r:id="rId19" w:tgtFrame="_blank" w:history="1">
        <w:r w:rsidRPr="009F080B">
          <w:rPr>
            <w:rFonts w:asciiTheme="minorHAnsi" w:eastAsia="Times New Roman" w:hAnsiTheme="minorHAnsi" w:cstheme="minorHAnsi"/>
            <w:color w:val="auto"/>
            <w:szCs w:val="24"/>
            <w:lang w:val="en-AU" w:eastAsia="en-AU"/>
          </w:rPr>
          <w:t>The Appreciative Inquiry Summit</w:t>
        </w:r>
      </w:hyperlink>
      <w:r w:rsidRPr="00036A0A">
        <w:rPr>
          <w:rFonts w:asciiTheme="minorHAnsi" w:eastAsia="Times New Roman" w:hAnsiTheme="minorHAnsi" w:cstheme="minorHAnsi"/>
          <w:color w:val="auto"/>
          <w:szCs w:val="24"/>
          <w:lang w:val="en-AU" w:eastAsia="en-AU"/>
        </w:rPr>
        <w:t>’</w:t>
      </w:r>
      <w:r w:rsidRPr="009F080B">
        <w:rPr>
          <w:rFonts w:asciiTheme="minorHAnsi" w:eastAsia="Times New Roman" w:hAnsiTheme="minorHAnsi" w:cstheme="minorHAnsi"/>
          <w:color w:val="auto"/>
          <w:szCs w:val="24"/>
          <w:lang w:val="en-AU" w:eastAsia="en-AU"/>
        </w:rPr>
        <w:t>, a resource book for practitioners leading large-scale change, written by the Center</w:t>
      </w:r>
      <w:r w:rsidRPr="00036A0A">
        <w:rPr>
          <w:rFonts w:asciiTheme="minorHAnsi" w:eastAsia="Times New Roman" w:hAnsiTheme="minorHAnsi" w:cstheme="minorHAnsi"/>
          <w:color w:val="auto"/>
          <w:szCs w:val="24"/>
          <w:lang w:val="en-AU" w:eastAsia="en-AU"/>
        </w:rPr>
        <w:t xml:space="preserve"> for Appreciative Inquiry’s,</w:t>
      </w:r>
      <w:r w:rsidRPr="009F080B">
        <w:rPr>
          <w:rFonts w:asciiTheme="minorHAnsi" w:eastAsia="Times New Roman" w:hAnsiTheme="minorHAnsi" w:cstheme="minorHAnsi"/>
          <w:color w:val="auto"/>
          <w:szCs w:val="24"/>
          <w:lang w:val="en-AU" w:eastAsia="en-AU"/>
        </w:rPr>
        <w:t xml:space="preserve"> Dr. Jim Ludema with Diane Whitney.</w:t>
      </w:r>
    </w:p>
    <w:p w14:paraId="6B9C7795" w14:textId="1DFD885A" w:rsidR="00F45C9E" w:rsidRDefault="004377BA" w:rsidP="00036A0A">
      <w:pPr>
        <w:shd w:val="clear" w:color="auto" w:fill="FFFFFF"/>
        <w:spacing w:after="120" w:line="240" w:lineRule="auto"/>
        <w:ind w:right="0"/>
        <w:rPr>
          <w:rFonts w:asciiTheme="minorHAnsi" w:eastAsia="Calibri" w:hAnsiTheme="minorHAnsi" w:cstheme="minorHAnsi"/>
          <w:noProof/>
          <w:color w:val="0000FF"/>
          <w:szCs w:val="24"/>
          <w:lang w:val="en-AU"/>
        </w:rPr>
      </w:pPr>
      <w:r w:rsidRPr="00036A0A">
        <w:rPr>
          <w:rFonts w:asciiTheme="minorHAnsi" w:eastAsiaTheme="minorHAnsi" w:hAnsiTheme="minorHAnsi" w:cstheme="minorHAnsi"/>
          <w:color w:val="auto"/>
          <w:szCs w:val="24"/>
          <w:lang w:val="en-AU"/>
        </w:rPr>
        <w:t>‘</w:t>
      </w:r>
      <w:hyperlink r:id="rId20" w:tgtFrame="_blank" w:history="1">
        <w:r w:rsidRPr="009F080B">
          <w:rPr>
            <w:rFonts w:asciiTheme="minorHAnsi" w:eastAsia="Times New Roman" w:hAnsiTheme="minorHAnsi" w:cstheme="minorHAnsi"/>
            <w:color w:val="auto"/>
            <w:szCs w:val="24"/>
            <w:lang w:val="en-AU" w:eastAsia="en-AU"/>
          </w:rPr>
          <w:t>The Power of Appreciative Inquiry</w:t>
        </w:r>
      </w:hyperlink>
      <w:r w:rsidRPr="00036A0A">
        <w:rPr>
          <w:rFonts w:asciiTheme="minorHAnsi" w:eastAsia="Times New Roman" w:hAnsiTheme="minorHAnsi" w:cstheme="minorHAnsi"/>
          <w:color w:val="auto"/>
          <w:szCs w:val="24"/>
          <w:lang w:val="en-AU" w:eastAsia="en-AU"/>
        </w:rPr>
        <w:t>’</w:t>
      </w:r>
      <w:r w:rsidRPr="009F080B">
        <w:rPr>
          <w:rFonts w:asciiTheme="minorHAnsi" w:eastAsia="Times New Roman" w:hAnsiTheme="minorHAnsi" w:cstheme="minorHAnsi"/>
          <w:color w:val="auto"/>
          <w:szCs w:val="24"/>
          <w:lang w:val="en-AU" w:eastAsia="en-AU"/>
        </w:rPr>
        <w:t>, an introductory book by Diane Whitney and Amanda Trosten-Bloom.</w:t>
      </w:r>
      <w:r w:rsidR="00036A0A" w:rsidRPr="00D41C65">
        <w:rPr>
          <w:rFonts w:asciiTheme="minorHAnsi" w:eastAsia="Calibri" w:hAnsiTheme="minorHAnsi" w:cstheme="minorHAnsi"/>
          <w:noProof/>
          <w:color w:val="0000FF"/>
          <w:szCs w:val="24"/>
          <w:lang w:val="en-AU"/>
        </w:rPr>
        <w:t xml:space="preserve"> </w:t>
      </w:r>
    </w:p>
    <w:p w14:paraId="0F26F34D" w14:textId="77777777" w:rsidR="00350907" w:rsidRPr="00350907" w:rsidRDefault="00350907" w:rsidP="00350907">
      <w:pPr>
        <w:shd w:val="clear" w:color="auto" w:fill="FFFFFF"/>
        <w:spacing w:after="120" w:line="240" w:lineRule="auto"/>
        <w:ind w:left="3" w:right="0" w:firstLine="0"/>
        <w:contextualSpacing/>
        <w:rPr>
          <w:rFonts w:ascii="Calibri" w:eastAsia="Times New Roman" w:hAnsi="Calibri"/>
          <w:color w:val="auto"/>
          <w:szCs w:val="24"/>
          <w:lang w:val="en-AU" w:eastAsia="en-AU"/>
        </w:rPr>
      </w:pPr>
    </w:p>
    <w:p w14:paraId="645094DB" w14:textId="77777777" w:rsidR="00350907" w:rsidRPr="00350907" w:rsidRDefault="00350907" w:rsidP="00350907">
      <w:pPr>
        <w:keepNext/>
        <w:keepLines/>
        <w:spacing w:after="120" w:line="240" w:lineRule="auto"/>
        <w:ind w:left="0" w:right="0" w:hanging="11"/>
        <w:outlineLvl w:val="0"/>
        <w:rPr>
          <w:rFonts w:asciiTheme="minorHAnsi" w:eastAsia="Calibri" w:hAnsiTheme="minorHAnsi" w:cstheme="minorHAnsi"/>
          <w:b/>
          <w:noProof/>
          <w:color w:val="519B4B"/>
          <w:w w:val="105"/>
          <w:sz w:val="28"/>
          <w:szCs w:val="32"/>
        </w:rPr>
      </w:pPr>
      <w:r w:rsidRPr="00350907">
        <w:rPr>
          <w:rFonts w:asciiTheme="minorHAnsi" w:eastAsia="Calibri" w:hAnsiTheme="minorHAnsi" w:cstheme="minorHAnsi"/>
          <w:b/>
          <w:noProof/>
          <w:color w:val="519B4B"/>
          <w:w w:val="105"/>
          <w:sz w:val="28"/>
          <w:szCs w:val="32"/>
        </w:rPr>
        <w:lastRenderedPageBreak/>
        <w:t xml:space="preserve">Acknowledgement </w:t>
      </w:r>
    </w:p>
    <w:p w14:paraId="026B90A2" w14:textId="468E4907"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r w:rsidRPr="00350907">
        <w:rPr>
          <w:rFonts w:asciiTheme="minorHAnsi" w:eastAsia="Calibri" w:hAnsiTheme="minorHAnsi" w:cstheme="minorHAnsi"/>
          <w:color w:val="auto"/>
          <w:szCs w:val="24"/>
          <w:lang w:val="en-AU"/>
        </w:rPr>
        <w:t xml:space="preserve">This tool was written by Dr Katy Osborne, Consultant </w:t>
      </w:r>
      <w:r w:rsidR="00A05C1C">
        <w:rPr>
          <w:rFonts w:asciiTheme="minorHAnsi" w:eastAsia="Calibri" w:hAnsiTheme="minorHAnsi" w:cstheme="minorHAnsi"/>
          <w:color w:val="auto"/>
          <w:szCs w:val="24"/>
          <w:lang w:val="en-AU"/>
        </w:rPr>
        <w:t>and</w:t>
      </w:r>
      <w:bookmarkStart w:id="10" w:name="_GoBack"/>
      <w:bookmarkEnd w:id="10"/>
      <w:r w:rsidRPr="00350907">
        <w:rPr>
          <w:rFonts w:asciiTheme="minorHAnsi" w:eastAsia="Calibri" w:hAnsiTheme="minorHAnsi" w:cstheme="minorHAnsi"/>
          <w:color w:val="auto"/>
          <w:szCs w:val="24"/>
          <w:lang w:val="en-AU"/>
        </w:rPr>
        <w:t xml:space="preserve"> edit</w:t>
      </w:r>
      <w:r w:rsidR="00A05C1C">
        <w:rPr>
          <w:rFonts w:asciiTheme="minorHAnsi" w:eastAsia="Calibri" w:hAnsiTheme="minorHAnsi" w:cstheme="minorHAnsi"/>
          <w:color w:val="auto"/>
          <w:szCs w:val="24"/>
          <w:lang w:val="en-AU"/>
        </w:rPr>
        <w:t>ed</w:t>
      </w:r>
      <w:r w:rsidRPr="00350907">
        <w:rPr>
          <w:rFonts w:asciiTheme="minorHAnsi" w:eastAsia="Calibri" w:hAnsiTheme="minorHAnsi" w:cstheme="minorHAnsi"/>
          <w:color w:val="auto"/>
          <w:szCs w:val="24"/>
          <w:lang w:val="en-AU"/>
        </w:rPr>
        <w:t xml:space="preserve"> by JFA Purple Orange.</w:t>
      </w:r>
    </w:p>
    <w:p w14:paraId="0006B6F3" w14:textId="1CA525BA"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06A512D0" w14:textId="05CF6632"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00903B39" w14:textId="383CAFE2"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0B343118" w14:textId="6C4C294D"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40D96908" w14:textId="6F9F2DB2"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48A9050B" w14:textId="173348BF"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257A8162" w14:textId="67C256B4"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258529E2" w14:textId="00A48B90"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438AB93A" w14:textId="3BF0BC77"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1D7AF0BB" w14:textId="71B0398B"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109C8A14" w14:textId="6069C90D"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5552E2DE" w14:textId="67D6551C"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248BF3AE" w14:textId="28103241"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1064AB80" w14:textId="011416B6"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7AB7E2FC" w14:textId="7B8BD774"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3ED576E6" w14:textId="1E3F35D7"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7A013C3D" w14:textId="1C70E6C6"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32520216" w14:textId="0F26DCC3"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60EFE55A" w14:textId="6E3E9698"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72242A72" w14:textId="707D4089"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1021C1FB" w14:textId="7A1B778C"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0AC62D00" w14:textId="6FB90548"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280C8269" w14:textId="02F3B550"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5A7F7642" w14:textId="66E8A4A8"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0F54830C" w14:textId="77777777"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0138E319" w14:textId="7E6CF6F7"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354B6D79" w14:textId="29B39732" w:rsid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69BC23A4" w14:textId="77777777" w:rsidR="00350907" w:rsidRPr="00350907" w:rsidRDefault="00350907" w:rsidP="00350907">
      <w:pPr>
        <w:spacing w:after="120" w:line="240" w:lineRule="auto"/>
        <w:ind w:left="0" w:right="0" w:firstLine="0"/>
        <w:rPr>
          <w:rFonts w:asciiTheme="minorHAnsi" w:eastAsia="Calibri" w:hAnsiTheme="minorHAnsi" w:cstheme="minorHAnsi"/>
          <w:color w:val="auto"/>
          <w:szCs w:val="24"/>
          <w:lang w:val="en-AU"/>
        </w:rPr>
      </w:pPr>
    </w:p>
    <w:p w14:paraId="2264A97B" w14:textId="0927AE47" w:rsidR="00350907" w:rsidRPr="00D41C65" w:rsidRDefault="00350907" w:rsidP="00350907">
      <w:pPr>
        <w:shd w:val="clear" w:color="auto" w:fill="FFFFFF"/>
        <w:spacing w:after="120" w:line="240" w:lineRule="auto"/>
        <w:ind w:right="0"/>
        <w:jc w:val="right"/>
        <w:rPr>
          <w:rFonts w:asciiTheme="minorHAnsi" w:eastAsia="Calibri" w:hAnsiTheme="minorHAnsi" w:cstheme="minorHAnsi"/>
          <w:noProof/>
          <w:color w:val="0000FF"/>
          <w:szCs w:val="24"/>
          <w:lang w:val="en-AU"/>
        </w:rPr>
      </w:pPr>
      <w:r w:rsidRPr="00F45C9E">
        <w:rPr>
          <w:rFonts w:ascii="Calibri" w:eastAsia="Calibri" w:hAnsi="Calibri" w:cs="Calibri"/>
          <w:noProof/>
          <w:color w:val="0000FF"/>
          <w:szCs w:val="24"/>
          <w:lang w:val="en-AU"/>
        </w:rPr>
        <w:drawing>
          <wp:inline distT="0" distB="0" distL="0" distR="0" wp14:anchorId="525587B9" wp14:editId="3644AB4F">
            <wp:extent cx="2188845" cy="8413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350907" w:rsidRPr="00D41C65" w:rsidSect="00151331">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2814E606" w14:textId="557892BE" w:rsidR="005572FE" w:rsidRPr="00036A0A" w:rsidRDefault="005572FE">
      <w:pPr>
        <w:pStyle w:val="FootnoteText"/>
        <w:rPr>
          <w:rFonts w:asciiTheme="minorHAnsi" w:hAnsiTheme="minorHAnsi" w:cstheme="minorHAnsi"/>
          <w:color w:val="auto"/>
          <w:sz w:val="18"/>
          <w:szCs w:val="18"/>
          <w:lang w:val="en-AU"/>
        </w:rPr>
      </w:pPr>
      <w:r w:rsidRPr="005572FE">
        <w:rPr>
          <w:rStyle w:val="FootnoteReference"/>
          <w:rFonts w:asciiTheme="minorHAnsi" w:hAnsiTheme="minorHAnsi" w:cstheme="minorHAnsi"/>
          <w:sz w:val="18"/>
          <w:szCs w:val="18"/>
        </w:rPr>
        <w:footnoteRef/>
      </w:r>
      <w:r w:rsidRPr="005572FE">
        <w:rPr>
          <w:rFonts w:asciiTheme="minorHAnsi" w:hAnsiTheme="minorHAnsi" w:cstheme="minorHAnsi"/>
          <w:sz w:val="18"/>
          <w:szCs w:val="18"/>
        </w:rPr>
        <w:t xml:space="preserve"> </w:t>
      </w:r>
      <w:bookmarkStart w:id="1" w:name="_Hlk27404142"/>
      <w:r w:rsidRPr="005572FE">
        <w:rPr>
          <w:rFonts w:asciiTheme="minorHAnsi" w:hAnsiTheme="minorHAnsi" w:cstheme="minorHAnsi"/>
          <w:sz w:val="18"/>
          <w:szCs w:val="18"/>
        </w:rPr>
        <w:t xml:space="preserve">Waters, L., &amp; White, M. (2015). Case </w:t>
      </w:r>
      <w:r w:rsidR="006E3893">
        <w:rPr>
          <w:rFonts w:asciiTheme="minorHAnsi" w:hAnsiTheme="minorHAnsi" w:cstheme="minorHAnsi"/>
          <w:sz w:val="18"/>
          <w:szCs w:val="18"/>
        </w:rPr>
        <w:t>s</w:t>
      </w:r>
      <w:r w:rsidRPr="005572FE">
        <w:rPr>
          <w:rFonts w:asciiTheme="minorHAnsi" w:hAnsiTheme="minorHAnsi" w:cstheme="minorHAnsi"/>
          <w:sz w:val="18"/>
          <w:szCs w:val="18"/>
        </w:rPr>
        <w:t xml:space="preserve">tudy of a </w:t>
      </w:r>
      <w:r w:rsidR="006E3893">
        <w:rPr>
          <w:rFonts w:asciiTheme="minorHAnsi" w:hAnsiTheme="minorHAnsi" w:cstheme="minorHAnsi"/>
          <w:sz w:val="18"/>
          <w:szCs w:val="18"/>
        </w:rPr>
        <w:t>s</w:t>
      </w:r>
      <w:r w:rsidRPr="005572FE">
        <w:rPr>
          <w:rFonts w:asciiTheme="minorHAnsi" w:hAnsiTheme="minorHAnsi" w:cstheme="minorHAnsi"/>
          <w:sz w:val="18"/>
          <w:szCs w:val="18"/>
        </w:rPr>
        <w:t xml:space="preserve">chool </w:t>
      </w:r>
      <w:r w:rsidR="006E3893">
        <w:rPr>
          <w:rFonts w:asciiTheme="minorHAnsi" w:hAnsiTheme="minorHAnsi" w:cstheme="minorHAnsi"/>
          <w:sz w:val="18"/>
          <w:szCs w:val="18"/>
        </w:rPr>
        <w:t>w</w:t>
      </w:r>
      <w:r w:rsidRPr="005572FE">
        <w:rPr>
          <w:rFonts w:asciiTheme="minorHAnsi" w:hAnsiTheme="minorHAnsi" w:cstheme="minorHAnsi"/>
          <w:sz w:val="18"/>
          <w:szCs w:val="18"/>
        </w:rPr>
        <w:t xml:space="preserve">ellbeing </w:t>
      </w:r>
      <w:r w:rsidR="006E3893">
        <w:rPr>
          <w:rFonts w:asciiTheme="minorHAnsi" w:hAnsiTheme="minorHAnsi" w:cstheme="minorHAnsi"/>
          <w:sz w:val="18"/>
          <w:szCs w:val="18"/>
        </w:rPr>
        <w:t>i</w:t>
      </w:r>
      <w:r w:rsidRPr="005572FE">
        <w:rPr>
          <w:rFonts w:asciiTheme="minorHAnsi" w:hAnsiTheme="minorHAnsi" w:cstheme="minorHAnsi"/>
          <w:sz w:val="18"/>
          <w:szCs w:val="18"/>
        </w:rPr>
        <w:t xml:space="preserve">nitiative: Using </w:t>
      </w:r>
      <w:r w:rsidR="006E3893">
        <w:rPr>
          <w:rFonts w:asciiTheme="minorHAnsi" w:hAnsiTheme="minorHAnsi" w:cstheme="minorHAnsi"/>
          <w:sz w:val="18"/>
          <w:szCs w:val="18"/>
        </w:rPr>
        <w:t>a</w:t>
      </w:r>
      <w:r w:rsidRPr="005572FE">
        <w:rPr>
          <w:rFonts w:asciiTheme="minorHAnsi" w:hAnsiTheme="minorHAnsi" w:cstheme="minorHAnsi"/>
          <w:sz w:val="18"/>
          <w:szCs w:val="18"/>
        </w:rPr>
        <w:t xml:space="preserve">ppreciative </w:t>
      </w:r>
      <w:r w:rsidR="006E3893">
        <w:rPr>
          <w:rFonts w:asciiTheme="minorHAnsi" w:hAnsiTheme="minorHAnsi" w:cstheme="minorHAnsi"/>
          <w:sz w:val="18"/>
          <w:szCs w:val="18"/>
        </w:rPr>
        <w:t>i</w:t>
      </w:r>
      <w:r w:rsidRPr="005572FE">
        <w:rPr>
          <w:rFonts w:asciiTheme="minorHAnsi" w:hAnsiTheme="minorHAnsi" w:cstheme="minorHAnsi"/>
          <w:sz w:val="18"/>
          <w:szCs w:val="18"/>
        </w:rPr>
        <w:t xml:space="preserve">nquiry to </w:t>
      </w:r>
      <w:r w:rsidR="006E3893">
        <w:rPr>
          <w:rFonts w:asciiTheme="minorHAnsi" w:hAnsiTheme="minorHAnsi" w:cstheme="minorHAnsi"/>
          <w:sz w:val="18"/>
          <w:szCs w:val="18"/>
        </w:rPr>
        <w:t>s</w:t>
      </w:r>
      <w:r w:rsidRPr="005572FE">
        <w:rPr>
          <w:rFonts w:asciiTheme="minorHAnsi" w:hAnsiTheme="minorHAnsi" w:cstheme="minorHAnsi"/>
          <w:sz w:val="18"/>
          <w:szCs w:val="18"/>
        </w:rPr>
        <w:t xml:space="preserve">upport </w:t>
      </w:r>
      <w:r w:rsidR="006E3893" w:rsidRPr="00036A0A">
        <w:rPr>
          <w:rFonts w:asciiTheme="minorHAnsi" w:hAnsiTheme="minorHAnsi" w:cstheme="minorHAnsi"/>
          <w:color w:val="auto"/>
          <w:sz w:val="18"/>
          <w:szCs w:val="18"/>
        </w:rPr>
        <w:t>p</w:t>
      </w:r>
      <w:r w:rsidRPr="00036A0A">
        <w:rPr>
          <w:rFonts w:asciiTheme="minorHAnsi" w:hAnsiTheme="minorHAnsi" w:cstheme="minorHAnsi"/>
          <w:color w:val="auto"/>
          <w:sz w:val="18"/>
          <w:szCs w:val="18"/>
        </w:rPr>
        <w:t xml:space="preserve">ositive </w:t>
      </w:r>
      <w:r w:rsidR="006E3893" w:rsidRPr="00036A0A">
        <w:rPr>
          <w:rFonts w:asciiTheme="minorHAnsi" w:hAnsiTheme="minorHAnsi" w:cstheme="minorHAnsi"/>
          <w:color w:val="auto"/>
          <w:sz w:val="18"/>
          <w:szCs w:val="18"/>
        </w:rPr>
        <w:t>c</w:t>
      </w:r>
      <w:r w:rsidRPr="00036A0A">
        <w:rPr>
          <w:rFonts w:asciiTheme="minorHAnsi" w:hAnsiTheme="minorHAnsi" w:cstheme="minorHAnsi"/>
          <w:color w:val="auto"/>
          <w:sz w:val="18"/>
          <w:szCs w:val="18"/>
        </w:rPr>
        <w:t xml:space="preserve">hange. </w:t>
      </w:r>
      <w:r w:rsidRPr="00036A0A">
        <w:rPr>
          <w:rFonts w:asciiTheme="minorHAnsi" w:hAnsiTheme="minorHAnsi" w:cstheme="minorHAnsi"/>
          <w:i/>
          <w:iCs/>
          <w:color w:val="auto"/>
          <w:sz w:val="18"/>
          <w:szCs w:val="18"/>
        </w:rPr>
        <w:t>International Journal of Wellbeing, 5(</w:t>
      </w:r>
      <w:r w:rsidRPr="00036A0A">
        <w:rPr>
          <w:rFonts w:asciiTheme="minorHAnsi" w:hAnsiTheme="minorHAnsi" w:cstheme="minorHAnsi"/>
          <w:color w:val="auto"/>
          <w:sz w:val="18"/>
          <w:szCs w:val="18"/>
        </w:rPr>
        <w:t>1), 19–32.</w:t>
      </w:r>
      <w:bookmarkEnd w:id="1"/>
    </w:p>
  </w:footnote>
  <w:footnote w:id="2">
    <w:p w14:paraId="73CA5A23" w14:textId="286D4766" w:rsidR="00667A83" w:rsidRPr="00FD5BFE" w:rsidRDefault="00667A83" w:rsidP="00667A83">
      <w:pPr>
        <w:pStyle w:val="FootnoteText"/>
        <w:rPr>
          <w:rFonts w:asciiTheme="minorHAnsi" w:hAnsiTheme="minorHAnsi" w:cstheme="minorHAnsi"/>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Filleul, M., &amp; Rowland, B. (2006). </w:t>
      </w:r>
      <w:r w:rsidRPr="00036A0A">
        <w:rPr>
          <w:rFonts w:asciiTheme="minorHAnsi" w:hAnsiTheme="minorHAnsi" w:cstheme="minorHAnsi"/>
          <w:i/>
          <w:iCs/>
          <w:color w:val="auto"/>
          <w:sz w:val="18"/>
          <w:szCs w:val="18"/>
        </w:rPr>
        <w:t xml:space="preserve">Using </w:t>
      </w:r>
      <w:r w:rsidR="006E3893" w:rsidRPr="00036A0A">
        <w:rPr>
          <w:rFonts w:asciiTheme="minorHAnsi" w:hAnsiTheme="minorHAnsi" w:cstheme="minorHAnsi"/>
          <w:i/>
          <w:iCs/>
          <w:color w:val="auto"/>
          <w:sz w:val="18"/>
          <w:szCs w:val="18"/>
        </w:rPr>
        <w:t>a</w:t>
      </w:r>
      <w:r w:rsidRPr="00036A0A">
        <w:rPr>
          <w:rFonts w:asciiTheme="minorHAnsi" w:hAnsiTheme="minorHAnsi" w:cstheme="minorHAnsi"/>
          <w:i/>
          <w:iCs/>
          <w:color w:val="auto"/>
          <w:sz w:val="18"/>
          <w:szCs w:val="18"/>
        </w:rPr>
        <w:t xml:space="preserve">ppreciative inquiry in the Vancover </w:t>
      </w:r>
      <w:r w:rsidR="006E3893" w:rsidRPr="00036A0A">
        <w:rPr>
          <w:rFonts w:asciiTheme="minorHAnsi" w:hAnsiTheme="minorHAnsi" w:cstheme="minorHAnsi"/>
          <w:i/>
          <w:iCs/>
          <w:color w:val="auto"/>
          <w:sz w:val="18"/>
          <w:szCs w:val="18"/>
        </w:rPr>
        <w:t>s</w:t>
      </w:r>
      <w:r w:rsidRPr="00036A0A">
        <w:rPr>
          <w:rFonts w:asciiTheme="minorHAnsi" w:hAnsiTheme="minorHAnsi" w:cstheme="minorHAnsi"/>
          <w:i/>
          <w:iCs/>
          <w:color w:val="auto"/>
          <w:sz w:val="18"/>
          <w:szCs w:val="18"/>
        </w:rPr>
        <w:t xml:space="preserve">chool </w:t>
      </w:r>
      <w:r w:rsidR="006E3893" w:rsidRPr="00036A0A">
        <w:rPr>
          <w:rFonts w:asciiTheme="minorHAnsi" w:hAnsiTheme="minorHAnsi" w:cstheme="minorHAnsi"/>
          <w:i/>
          <w:iCs/>
          <w:color w:val="auto"/>
          <w:sz w:val="18"/>
          <w:szCs w:val="18"/>
        </w:rPr>
        <w:t>d</w:t>
      </w:r>
      <w:r w:rsidRPr="00036A0A">
        <w:rPr>
          <w:rFonts w:asciiTheme="minorHAnsi" w:hAnsiTheme="minorHAnsi" w:cstheme="minorHAnsi"/>
          <w:i/>
          <w:iCs/>
          <w:color w:val="auto"/>
          <w:sz w:val="18"/>
          <w:szCs w:val="18"/>
        </w:rPr>
        <w:t>istrict: A positive approach to enhance learning.</w:t>
      </w:r>
      <w:r w:rsidRPr="00036A0A">
        <w:rPr>
          <w:rFonts w:asciiTheme="minorHAnsi" w:hAnsiTheme="minorHAnsi" w:cstheme="minorHAnsi"/>
          <w:color w:val="auto"/>
          <w:sz w:val="18"/>
          <w:szCs w:val="18"/>
        </w:rPr>
        <w:t xml:space="preserve"> BC Educational Leadership Research; San Martin, T. L., &amp; Calabrese, R. L. (2011). Empowering at-risk students through appreciative inquiry. </w:t>
      </w:r>
      <w:r w:rsidRPr="00036A0A">
        <w:rPr>
          <w:rFonts w:asciiTheme="minorHAnsi" w:hAnsiTheme="minorHAnsi" w:cstheme="minorHAnsi"/>
          <w:i/>
          <w:iCs/>
          <w:color w:val="auto"/>
          <w:sz w:val="18"/>
          <w:szCs w:val="18"/>
        </w:rPr>
        <w:t>The International Journal of Educational Management, 25</w:t>
      </w:r>
      <w:r w:rsidRPr="00036A0A">
        <w:rPr>
          <w:rFonts w:asciiTheme="minorHAnsi" w:hAnsiTheme="minorHAnsi" w:cstheme="minorHAnsi"/>
          <w:color w:val="auto"/>
          <w:sz w:val="18"/>
          <w:szCs w:val="18"/>
        </w:rPr>
        <w:t xml:space="preserve">(2), 110–123. </w:t>
      </w:r>
      <w:hyperlink r:id="rId1" w:history="1">
        <w:r w:rsidRPr="00036A0A">
          <w:rPr>
            <w:rStyle w:val="Hyperlink"/>
            <w:rFonts w:asciiTheme="minorHAnsi" w:hAnsiTheme="minorHAnsi" w:cstheme="minorHAnsi"/>
            <w:color w:val="auto"/>
            <w:sz w:val="18"/>
            <w:szCs w:val="18"/>
            <w:u w:val="none"/>
          </w:rPr>
          <w:t>https://doi.org/10.1108/09513541111107542</w:t>
        </w:r>
      </w:hyperlink>
      <w:r w:rsidRPr="00036A0A">
        <w:rPr>
          <w:rFonts w:asciiTheme="minorHAnsi" w:hAnsiTheme="minorHAnsi" w:cstheme="minorHAnsi"/>
          <w:color w:val="auto"/>
          <w:sz w:val="18"/>
          <w:szCs w:val="18"/>
        </w:rPr>
        <w:t xml:space="preserve">; </w:t>
      </w:r>
      <w:r w:rsidR="006E3893" w:rsidRPr="00036A0A">
        <w:rPr>
          <w:rFonts w:asciiTheme="minorHAnsi" w:hAnsiTheme="minorHAnsi" w:cstheme="minorHAnsi"/>
          <w:color w:val="auto"/>
          <w:sz w:val="18"/>
          <w:szCs w:val="18"/>
        </w:rPr>
        <w:t xml:space="preserve">Waters, L., &amp; White, M. (2015). Case study of a school wellbeing initiative: Using appreciative inquiry to support positive change. </w:t>
      </w:r>
      <w:r w:rsidR="006E3893" w:rsidRPr="00036A0A">
        <w:rPr>
          <w:rFonts w:asciiTheme="minorHAnsi" w:hAnsiTheme="minorHAnsi" w:cstheme="minorHAnsi"/>
          <w:i/>
          <w:iCs/>
          <w:color w:val="auto"/>
          <w:sz w:val="18"/>
          <w:szCs w:val="18"/>
        </w:rPr>
        <w:t>International Journal of Wellbeing, 5(</w:t>
      </w:r>
      <w:r w:rsidR="006E3893" w:rsidRPr="00036A0A">
        <w:rPr>
          <w:rFonts w:asciiTheme="minorHAnsi" w:hAnsiTheme="minorHAnsi" w:cstheme="minorHAnsi"/>
          <w:color w:val="auto"/>
          <w:sz w:val="18"/>
          <w:szCs w:val="18"/>
        </w:rPr>
        <w:t>1), 19–32.</w:t>
      </w:r>
    </w:p>
  </w:footnote>
  <w:footnote w:id="3">
    <w:p w14:paraId="09DD74A2" w14:textId="77777777" w:rsidR="00036A0A" w:rsidRPr="00036A0A" w:rsidRDefault="00036A0A"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w:t>
      </w:r>
      <w:bookmarkStart w:id="3" w:name="_Hlk27485660"/>
      <w:r w:rsidRPr="00036A0A">
        <w:rPr>
          <w:rFonts w:asciiTheme="minorHAnsi" w:hAnsiTheme="minorHAnsi" w:cstheme="minorHAnsi"/>
          <w:color w:val="auto"/>
          <w:sz w:val="18"/>
          <w:szCs w:val="18"/>
        </w:rPr>
        <w:t xml:space="preserve">Cooperider, D., &amp; Whitney, D. (2006). Appreciative inquiry: A positive revolution in change. In </w:t>
      </w:r>
      <w:r w:rsidRPr="00036A0A">
        <w:rPr>
          <w:rFonts w:asciiTheme="minorHAnsi" w:hAnsiTheme="minorHAnsi" w:cstheme="minorHAnsi"/>
          <w:i/>
          <w:iCs/>
          <w:color w:val="auto"/>
          <w:sz w:val="18"/>
          <w:szCs w:val="18"/>
        </w:rPr>
        <w:t>The Change Handbook</w:t>
      </w:r>
      <w:r w:rsidRPr="00036A0A">
        <w:rPr>
          <w:rFonts w:asciiTheme="minorHAnsi" w:hAnsiTheme="minorHAnsi" w:cstheme="minorHAnsi"/>
          <w:color w:val="auto"/>
          <w:sz w:val="18"/>
          <w:szCs w:val="18"/>
        </w:rPr>
        <w:t xml:space="preserve"> (pp. 275–289). San Francisco, CA: Berret-Kohler Publishers.</w:t>
      </w:r>
      <w:bookmarkEnd w:id="3"/>
    </w:p>
  </w:footnote>
  <w:footnote w:id="4">
    <w:p w14:paraId="3951D57B" w14:textId="338281F2" w:rsidR="001C4895" w:rsidRPr="00036A0A" w:rsidRDefault="001C4895"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w:t>
      </w:r>
      <w:r w:rsidRPr="00036A0A">
        <w:rPr>
          <w:rFonts w:asciiTheme="minorHAnsi" w:hAnsiTheme="minorHAnsi" w:cstheme="minorHAnsi"/>
          <w:color w:val="auto"/>
          <w:sz w:val="18"/>
          <w:szCs w:val="18"/>
          <w:lang w:val="en-AU"/>
        </w:rPr>
        <w:t>Nongard, R.</w:t>
      </w:r>
      <w:r w:rsidR="00B81E10" w:rsidRPr="00036A0A">
        <w:rPr>
          <w:rFonts w:asciiTheme="minorHAnsi" w:hAnsiTheme="minorHAnsi" w:cstheme="minorHAnsi"/>
          <w:color w:val="auto"/>
          <w:sz w:val="18"/>
          <w:szCs w:val="18"/>
          <w:lang w:val="en-AU"/>
        </w:rPr>
        <w:t xml:space="preserve"> K.</w:t>
      </w:r>
      <w:r w:rsidRPr="00036A0A">
        <w:rPr>
          <w:rFonts w:asciiTheme="minorHAnsi" w:hAnsiTheme="minorHAnsi" w:cstheme="minorHAnsi"/>
          <w:color w:val="auto"/>
          <w:sz w:val="18"/>
          <w:szCs w:val="18"/>
          <w:lang w:val="en-AU"/>
        </w:rPr>
        <w:t xml:space="preserve"> (n.d.). Appreciative inquiry initiatives. Retrieved from http://appreciativeschools.com/</w:t>
      </w:r>
    </w:p>
  </w:footnote>
  <w:footnote w:id="5">
    <w:p w14:paraId="11C81E4A" w14:textId="6035D5F7" w:rsidR="005572FE" w:rsidRPr="00036A0A" w:rsidRDefault="005572FE"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w:t>
      </w:r>
      <w:bookmarkStart w:id="4" w:name="_Hlk27404376"/>
      <w:r w:rsidRPr="00036A0A">
        <w:rPr>
          <w:rFonts w:asciiTheme="minorHAnsi" w:hAnsiTheme="minorHAnsi" w:cstheme="minorHAnsi"/>
          <w:color w:val="auto"/>
          <w:sz w:val="18"/>
          <w:szCs w:val="18"/>
        </w:rPr>
        <w:t xml:space="preserve">Waters, L., &amp; White, M. (2015). Case </w:t>
      </w:r>
      <w:r w:rsidR="003A7429" w:rsidRPr="00036A0A">
        <w:rPr>
          <w:rFonts w:asciiTheme="minorHAnsi" w:hAnsiTheme="minorHAnsi" w:cstheme="minorHAnsi"/>
          <w:color w:val="auto"/>
          <w:sz w:val="18"/>
          <w:szCs w:val="18"/>
        </w:rPr>
        <w:t>s</w:t>
      </w:r>
      <w:r w:rsidRPr="00036A0A">
        <w:rPr>
          <w:rFonts w:asciiTheme="minorHAnsi" w:hAnsiTheme="minorHAnsi" w:cstheme="minorHAnsi"/>
          <w:color w:val="auto"/>
          <w:sz w:val="18"/>
          <w:szCs w:val="18"/>
        </w:rPr>
        <w:t xml:space="preserve">tudy of a </w:t>
      </w:r>
      <w:r w:rsidR="003A7429" w:rsidRPr="00036A0A">
        <w:rPr>
          <w:rFonts w:asciiTheme="minorHAnsi" w:hAnsiTheme="minorHAnsi" w:cstheme="minorHAnsi"/>
          <w:color w:val="auto"/>
          <w:sz w:val="18"/>
          <w:szCs w:val="18"/>
        </w:rPr>
        <w:t>s</w:t>
      </w:r>
      <w:r w:rsidRPr="00036A0A">
        <w:rPr>
          <w:rFonts w:asciiTheme="minorHAnsi" w:hAnsiTheme="minorHAnsi" w:cstheme="minorHAnsi"/>
          <w:color w:val="auto"/>
          <w:sz w:val="18"/>
          <w:szCs w:val="18"/>
        </w:rPr>
        <w:t xml:space="preserve">chool </w:t>
      </w:r>
      <w:r w:rsidR="003A7429" w:rsidRPr="00036A0A">
        <w:rPr>
          <w:rFonts w:asciiTheme="minorHAnsi" w:hAnsiTheme="minorHAnsi" w:cstheme="minorHAnsi"/>
          <w:color w:val="auto"/>
          <w:sz w:val="18"/>
          <w:szCs w:val="18"/>
        </w:rPr>
        <w:t>w</w:t>
      </w:r>
      <w:r w:rsidRPr="00036A0A">
        <w:rPr>
          <w:rFonts w:asciiTheme="minorHAnsi" w:hAnsiTheme="minorHAnsi" w:cstheme="minorHAnsi"/>
          <w:color w:val="auto"/>
          <w:sz w:val="18"/>
          <w:szCs w:val="18"/>
        </w:rPr>
        <w:t xml:space="preserve">ellbeing </w:t>
      </w:r>
      <w:r w:rsidR="003A7429" w:rsidRPr="00036A0A">
        <w:rPr>
          <w:rFonts w:asciiTheme="minorHAnsi" w:hAnsiTheme="minorHAnsi" w:cstheme="minorHAnsi"/>
          <w:color w:val="auto"/>
          <w:sz w:val="18"/>
          <w:szCs w:val="18"/>
        </w:rPr>
        <w:t>i</w:t>
      </w:r>
      <w:r w:rsidRPr="00036A0A">
        <w:rPr>
          <w:rFonts w:asciiTheme="minorHAnsi" w:hAnsiTheme="minorHAnsi" w:cstheme="minorHAnsi"/>
          <w:color w:val="auto"/>
          <w:sz w:val="18"/>
          <w:szCs w:val="18"/>
        </w:rPr>
        <w:t xml:space="preserve">nitiative: Using </w:t>
      </w:r>
      <w:r w:rsidR="003A7429" w:rsidRPr="00036A0A">
        <w:rPr>
          <w:rFonts w:asciiTheme="minorHAnsi" w:hAnsiTheme="minorHAnsi" w:cstheme="minorHAnsi"/>
          <w:color w:val="auto"/>
          <w:sz w:val="18"/>
          <w:szCs w:val="18"/>
        </w:rPr>
        <w:t>a</w:t>
      </w:r>
      <w:r w:rsidRPr="00036A0A">
        <w:rPr>
          <w:rFonts w:asciiTheme="minorHAnsi" w:hAnsiTheme="minorHAnsi" w:cstheme="minorHAnsi"/>
          <w:color w:val="auto"/>
          <w:sz w:val="18"/>
          <w:szCs w:val="18"/>
        </w:rPr>
        <w:t xml:space="preserve">ppreciative </w:t>
      </w:r>
      <w:r w:rsidR="003A7429" w:rsidRPr="00036A0A">
        <w:rPr>
          <w:rFonts w:asciiTheme="minorHAnsi" w:hAnsiTheme="minorHAnsi" w:cstheme="minorHAnsi"/>
          <w:color w:val="auto"/>
          <w:sz w:val="18"/>
          <w:szCs w:val="18"/>
        </w:rPr>
        <w:t>i</w:t>
      </w:r>
      <w:r w:rsidRPr="00036A0A">
        <w:rPr>
          <w:rFonts w:asciiTheme="minorHAnsi" w:hAnsiTheme="minorHAnsi" w:cstheme="minorHAnsi"/>
          <w:color w:val="auto"/>
          <w:sz w:val="18"/>
          <w:szCs w:val="18"/>
        </w:rPr>
        <w:t xml:space="preserve">nquiry to </w:t>
      </w:r>
      <w:r w:rsidR="003A7429" w:rsidRPr="00036A0A">
        <w:rPr>
          <w:rFonts w:asciiTheme="minorHAnsi" w:hAnsiTheme="minorHAnsi" w:cstheme="minorHAnsi"/>
          <w:color w:val="auto"/>
          <w:sz w:val="18"/>
          <w:szCs w:val="18"/>
        </w:rPr>
        <w:t>s</w:t>
      </w:r>
      <w:r w:rsidRPr="00036A0A">
        <w:rPr>
          <w:rFonts w:asciiTheme="minorHAnsi" w:hAnsiTheme="minorHAnsi" w:cstheme="minorHAnsi"/>
          <w:color w:val="auto"/>
          <w:sz w:val="18"/>
          <w:szCs w:val="18"/>
        </w:rPr>
        <w:t xml:space="preserve">upport </w:t>
      </w:r>
      <w:r w:rsidR="003A7429" w:rsidRPr="00036A0A">
        <w:rPr>
          <w:rFonts w:asciiTheme="minorHAnsi" w:hAnsiTheme="minorHAnsi" w:cstheme="minorHAnsi"/>
          <w:color w:val="auto"/>
          <w:sz w:val="18"/>
          <w:szCs w:val="18"/>
        </w:rPr>
        <w:t>p</w:t>
      </w:r>
      <w:r w:rsidRPr="00036A0A">
        <w:rPr>
          <w:rFonts w:asciiTheme="minorHAnsi" w:hAnsiTheme="minorHAnsi" w:cstheme="minorHAnsi"/>
          <w:color w:val="auto"/>
          <w:sz w:val="18"/>
          <w:szCs w:val="18"/>
        </w:rPr>
        <w:t xml:space="preserve">ositive </w:t>
      </w:r>
      <w:r w:rsidR="003A7429" w:rsidRPr="00036A0A">
        <w:rPr>
          <w:rFonts w:asciiTheme="minorHAnsi" w:hAnsiTheme="minorHAnsi" w:cstheme="minorHAnsi"/>
          <w:color w:val="auto"/>
          <w:sz w:val="18"/>
          <w:szCs w:val="18"/>
        </w:rPr>
        <w:t>c</w:t>
      </w:r>
      <w:r w:rsidRPr="00036A0A">
        <w:rPr>
          <w:rFonts w:asciiTheme="minorHAnsi" w:hAnsiTheme="minorHAnsi" w:cstheme="minorHAnsi"/>
          <w:color w:val="auto"/>
          <w:sz w:val="18"/>
          <w:szCs w:val="18"/>
        </w:rPr>
        <w:t xml:space="preserve">hange. </w:t>
      </w:r>
      <w:r w:rsidRPr="00036A0A">
        <w:rPr>
          <w:rFonts w:asciiTheme="minorHAnsi" w:hAnsiTheme="minorHAnsi" w:cstheme="minorHAnsi"/>
          <w:i/>
          <w:iCs/>
          <w:color w:val="auto"/>
          <w:sz w:val="18"/>
          <w:szCs w:val="18"/>
        </w:rPr>
        <w:t>International Journal of Wellbeing, 5</w:t>
      </w:r>
      <w:r w:rsidRPr="00036A0A">
        <w:rPr>
          <w:rFonts w:asciiTheme="minorHAnsi" w:hAnsiTheme="minorHAnsi" w:cstheme="minorHAnsi"/>
          <w:color w:val="auto"/>
          <w:sz w:val="18"/>
          <w:szCs w:val="18"/>
        </w:rPr>
        <w:t>(1), 19–32.</w:t>
      </w:r>
      <w:bookmarkEnd w:id="4"/>
    </w:p>
  </w:footnote>
  <w:footnote w:id="6">
    <w:p w14:paraId="1FA3E162" w14:textId="5772A4C9" w:rsidR="005572FE" w:rsidRPr="00036A0A" w:rsidRDefault="005572FE"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Bergmark, U., &amp; Kostenius, C. (2018). Appreciative student voice model – reflecting on an appreciative inquiry research method for facilitating student voice processes. </w:t>
      </w:r>
      <w:r w:rsidRPr="00036A0A">
        <w:rPr>
          <w:rFonts w:asciiTheme="minorHAnsi" w:hAnsiTheme="minorHAnsi" w:cstheme="minorHAnsi"/>
          <w:i/>
          <w:iCs/>
          <w:color w:val="auto"/>
          <w:sz w:val="18"/>
          <w:szCs w:val="18"/>
        </w:rPr>
        <w:t>Reflective Practice, 19</w:t>
      </w:r>
      <w:r w:rsidRPr="00036A0A">
        <w:rPr>
          <w:rFonts w:asciiTheme="minorHAnsi" w:hAnsiTheme="minorHAnsi" w:cstheme="minorHAnsi"/>
          <w:color w:val="auto"/>
          <w:sz w:val="18"/>
          <w:szCs w:val="18"/>
        </w:rPr>
        <w:t>(5),623-637</w:t>
      </w:r>
      <w:r w:rsidR="003A7429" w:rsidRPr="00036A0A">
        <w:rPr>
          <w:rFonts w:asciiTheme="minorHAnsi" w:hAnsiTheme="minorHAnsi" w:cstheme="minorHAnsi"/>
          <w:color w:val="auto"/>
          <w:sz w:val="18"/>
          <w:szCs w:val="18"/>
        </w:rPr>
        <w:t xml:space="preserve">. </w:t>
      </w:r>
      <w:r w:rsidRPr="00036A0A">
        <w:rPr>
          <w:rFonts w:asciiTheme="minorHAnsi" w:hAnsiTheme="minorHAnsi" w:cstheme="minorHAnsi"/>
          <w:color w:val="auto"/>
          <w:sz w:val="18"/>
          <w:szCs w:val="18"/>
        </w:rPr>
        <w:t>https://doi.org/10.1080/14623943.2018.1538954</w:t>
      </w:r>
    </w:p>
  </w:footnote>
  <w:footnote w:id="7">
    <w:p w14:paraId="78B74DC1" w14:textId="062C2471" w:rsidR="005572FE" w:rsidRPr="00036A0A" w:rsidRDefault="005572FE"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Filleul, M., &amp; Rowland, B. (2006). </w:t>
      </w:r>
      <w:r w:rsidRPr="00036A0A">
        <w:rPr>
          <w:rFonts w:asciiTheme="minorHAnsi" w:hAnsiTheme="minorHAnsi" w:cstheme="minorHAnsi"/>
          <w:i/>
          <w:iCs/>
          <w:color w:val="auto"/>
          <w:sz w:val="18"/>
          <w:szCs w:val="18"/>
        </w:rPr>
        <w:t>Using Appreciative inquiry in the Vancover School District: A positive approach to enhance learning.</w:t>
      </w:r>
      <w:r w:rsidRPr="00036A0A">
        <w:rPr>
          <w:rFonts w:asciiTheme="minorHAnsi" w:hAnsiTheme="minorHAnsi" w:cstheme="minorHAnsi"/>
          <w:color w:val="auto"/>
          <w:sz w:val="18"/>
          <w:szCs w:val="18"/>
        </w:rPr>
        <w:t xml:space="preserve"> BC Educational Leadership Research.</w:t>
      </w:r>
    </w:p>
  </w:footnote>
  <w:footnote w:id="8">
    <w:p w14:paraId="2A96E35F" w14:textId="0909CF23" w:rsidR="00FD5BFE" w:rsidRPr="00036A0A" w:rsidRDefault="00FD5BFE"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Calabrese, R., Burkhalter, K., Hester, M., &amp; Friesen, S. (2010). Using appreciative inquiry to create a sustainable rural school district and community. </w:t>
      </w:r>
      <w:r w:rsidRPr="00036A0A">
        <w:rPr>
          <w:rFonts w:asciiTheme="minorHAnsi" w:hAnsiTheme="minorHAnsi" w:cstheme="minorHAnsi"/>
          <w:i/>
          <w:iCs/>
          <w:color w:val="auto"/>
          <w:sz w:val="18"/>
          <w:szCs w:val="18"/>
        </w:rPr>
        <w:t>International Journal of Educational Management, 24</w:t>
      </w:r>
      <w:r w:rsidRPr="00036A0A">
        <w:rPr>
          <w:rFonts w:asciiTheme="minorHAnsi" w:hAnsiTheme="minorHAnsi" w:cstheme="minorHAnsi"/>
          <w:color w:val="auto"/>
          <w:sz w:val="18"/>
          <w:szCs w:val="18"/>
        </w:rPr>
        <w:t>(3), 250–265. https://doi.org/10.1108/09513541011031592</w:t>
      </w:r>
    </w:p>
  </w:footnote>
  <w:footnote w:id="9">
    <w:p w14:paraId="52024C6C" w14:textId="086B15B8" w:rsidR="00FD5BFE" w:rsidRPr="00036A0A" w:rsidRDefault="00FD5BFE" w:rsidP="00036A0A">
      <w:pPr>
        <w:pStyle w:val="FootnoteText"/>
        <w:ind w:left="17" w:hanging="11"/>
        <w:rPr>
          <w:rFonts w:asciiTheme="minorHAnsi" w:hAnsiTheme="minorHAnsi" w:cstheme="minorHAnsi"/>
          <w:color w:val="auto"/>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Calabrese, R., &amp; San Martin, T. (2019). The </w:t>
      </w:r>
      <w:r w:rsidR="003A7429" w:rsidRPr="00036A0A">
        <w:rPr>
          <w:rFonts w:asciiTheme="minorHAnsi" w:hAnsiTheme="minorHAnsi" w:cstheme="minorHAnsi"/>
          <w:color w:val="auto"/>
          <w:sz w:val="18"/>
          <w:szCs w:val="18"/>
        </w:rPr>
        <w:t>p</w:t>
      </w:r>
      <w:r w:rsidRPr="00036A0A">
        <w:rPr>
          <w:rFonts w:asciiTheme="minorHAnsi" w:hAnsiTheme="minorHAnsi" w:cstheme="minorHAnsi"/>
          <w:color w:val="auto"/>
          <w:sz w:val="18"/>
          <w:szCs w:val="18"/>
        </w:rPr>
        <w:t xml:space="preserve">ower of an </w:t>
      </w:r>
      <w:r w:rsidR="003A7429" w:rsidRPr="00036A0A">
        <w:rPr>
          <w:rFonts w:asciiTheme="minorHAnsi" w:hAnsiTheme="minorHAnsi" w:cstheme="minorHAnsi"/>
          <w:color w:val="auto"/>
          <w:sz w:val="18"/>
          <w:szCs w:val="18"/>
        </w:rPr>
        <w:t>a</w:t>
      </w:r>
      <w:r w:rsidRPr="00036A0A">
        <w:rPr>
          <w:rFonts w:asciiTheme="minorHAnsi" w:hAnsiTheme="minorHAnsi" w:cstheme="minorHAnsi"/>
          <w:color w:val="auto"/>
          <w:sz w:val="18"/>
          <w:szCs w:val="18"/>
        </w:rPr>
        <w:t xml:space="preserve">ppreciative </w:t>
      </w:r>
      <w:r w:rsidR="003A7429" w:rsidRPr="00036A0A">
        <w:rPr>
          <w:rFonts w:asciiTheme="minorHAnsi" w:hAnsiTheme="minorHAnsi" w:cstheme="minorHAnsi"/>
          <w:color w:val="auto"/>
          <w:sz w:val="18"/>
          <w:szCs w:val="18"/>
        </w:rPr>
        <w:t>i</w:t>
      </w:r>
      <w:r w:rsidRPr="00036A0A">
        <w:rPr>
          <w:rFonts w:asciiTheme="minorHAnsi" w:hAnsiTheme="minorHAnsi" w:cstheme="minorHAnsi"/>
          <w:color w:val="auto"/>
          <w:sz w:val="18"/>
          <w:szCs w:val="18"/>
        </w:rPr>
        <w:t xml:space="preserve">nquiry 4-D </w:t>
      </w:r>
      <w:r w:rsidR="003A7429" w:rsidRPr="00036A0A">
        <w:rPr>
          <w:rFonts w:asciiTheme="minorHAnsi" w:hAnsiTheme="minorHAnsi" w:cstheme="minorHAnsi"/>
          <w:color w:val="auto"/>
          <w:sz w:val="18"/>
          <w:szCs w:val="18"/>
        </w:rPr>
        <w:t>c</w:t>
      </w:r>
      <w:r w:rsidRPr="00036A0A">
        <w:rPr>
          <w:rFonts w:asciiTheme="minorHAnsi" w:hAnsiTheme="minorHAnsi" w:cstheme="minorHAnsi"/>
          <w:color w:val="auto"/>
          <w:sz w:val="18"/>
          <w:szCs w:val="18"/>
        </w:rPr>
        <w:t xml:space="preserve">ycle in a </w:t>
      </w:r>
      <w:r w:rsidR="003A7429" w:rsidRPr="00036A0A">
        <w:rPr>
          <w:rFonts w:asciiTheme="minorHAnsi" w:hAnsiTheme="minorHAnsi" w:cstheme="minorHAnsi"/>
          <w:color w:val="auto"/>
          <w:sz w:val="18"/>
          <w:szCs w:val="18"/>
        </w:rPr>
        <w:t>n</w:t>
      </w:r>
      <w:r w:rsidRPr="00036A0A">
        <w:rPr>
          <w:rFonts w:asciiTheme="minorHAnsi" w:hAnsiTheme="minorHAnsi" w:cstheme="minorHAnsi"/>
          <w:color w:val="auto"/>
          <w:sz w:val="18"/>
          <w:szCs w:val="18"/>
        </w:rPr>
        <w:t xml:space="preserve">on-AYP </w:t>
      </w:r>
      <w:r w:rsidR="003A7429" w:rsidRPr="00036A0A">
        <w:rPr>
          <w:rFonts w:asciiTheme="minorHAnsi" w:hAnsiTheme="minorHAnsi" w:cstheme="minorHAnsi"/>
          <w:color w:val="auto"/>
          <w:sz w:val="18"/>
          <w:szCs w:val="18"/>
        </w:rPr>
        <w:t>m</w:t>
      </w:r>
      <w:r w:rsidRPr="00036A0A">
        <w:rPr>
          <w:rFonts w:asciiTheme="minorHAnsi" w:hAnsiTheme="minorHAnsi" w:cstheme="minorHAnsi"/>
          <w:color w:val="auto"/>
          <w:sz w:val="18"/>
          <w:szCs w:val="18"/>
        </w:rPr>
        <w:t xml:space="preserve">iddle </w:t>
      </w:r>
      <w:r w:rsidR="003A7429" w:rsidRPr="00036A0A">
        <w:rPr>
          <w:rFonts w:asciiTheme="minorHAnsi" w:hAnsiTheme="minorHAnsi" w:cstheme="minorHAnsi"/>
          <w:color w:val="auto"/>
          <w:sz w:val="18"/>
          <w:szCs w:val="18"/>
        </w:rPr>
        <w:t>s</w:t>
      </w:r>
      <w:r w:rsidRPr="00036A0A">
        <w:rPr>
          <w:rFonts w:asciiTheme="minorHAnsi" w:hAnsiTheme="minorHAnsi" w:cstheme="minorHAnsi"/>
          <w:color w:val="auto"/>
          <w:sz w:val="18"/>
          <w:szCs w:val="18"/>
        </w:rPr>
        <w:t xml:space="preserve">chool: Positive </w:t>
      </w:r>
      <w:r w:rsidR="003A7429" w:rsidRPr="00036A0A">
        <w:rPr>
          <w:rFonts w:asciiTheme="minorHAnsi" w:hAnsiTheme="minorHAnsi" w:cstheme="minorHAnsi"/>
          <w:color w:val="auto"/>
          <w:sz w:val="18"/>
          <w:szCs w:val="18"/>
        </w:rPr>
        <w:t>d</w:t>
      </w:r>
      <w:r w:rsidRPr="00036A0A">
        <w:rPr>
          <w:rFonts w:asciiTheme="minorHAnsi" w:hAnsiTheme="minorHAnsi" w:cstheme="minorHAnsi"/>
          <w:color w:val="auto"/>
          <w:sz w:val="18"/>
          <w:szCs w:val="18"/>
        </w:rPr>
        <w:t xml:space="preserve">irection for </w:t>
      </w:r>
      <w:r w:rsidR="003A7429" w:rsidRPr="00036A0A">
        <w:rPr>
          <w:rFonts w:asciiTheme="minorHAnsi" w:hAnsiTheme="minorHAnsi" w:cstheme="minorHAnsi"/>
          <w:color w:val="auto"/>
          <w:sz w:val="18"/>
          <w:szCs w:val="18"/>
        </w:rPr>
        <w:t>e</w:t>
      </w:r>
      <w:r w:rsidRPr="00036A0A">
        <w:rPr>
          <w:rFonts w:asciiTheme="minorHAnsi" w:hAnsiTheme="minorHAnsi" w:cstheme="minorHAnsi"/>
          <w:color w:val="auto"/>
          <w:sz w:val="18"/>
          <w:szCs w:val="18"/>
        </w:rPr>
        <w:t>ighth-</w:t>
      </w:r>
      <w:r w:rsidR="003A7429" w:rsidRPr="00036A0A">
        <w:rPr>
          <w:rFonts w:asciiTheme="minorHAnsi" w:hAnsiTheme="minorHAnsi" w:cstheme="minorHAnsi"/>
          <w:color w:val="auto"/>
          <w:sz w:val="18"/>
          <w:szCs w:val="18"/>
        </w:rPr>
        <w:t>g</w:t>
      </w:r>
      <w:r w:rsidRPr="00036A0A">
        <w:rPr>
          <w:rFonts w:asciiTheme="minorHAnsi" w:hAnsiTheme="minorHAnsi" w:cstheme="minorHAnsi"/>
          <w:color w:val="auto"/>
          <w:sz w:val="18"/>
          <w:szCs w:val="18"/>
        </w:rPr>
        <w:t xml:space="preserve">rade </w:t>
      </w:r>
      <w:r w:rsidR="003A7429" w:rsidRPr="00036A0A">
        <w:rPr>
          <w:rFonts w:asciiTheme="minorHAnsi" w:hAnsiTheme="minorHAnsi" w:cstheme="minorHAnsi"/>
          <w:color w:val="auto"/>
          <w:sz w:val="18"/>
          <w:szCs w:val="18"/>
        </w:rPr>
        <w:t>t</w:t>
      </w:r>
      <w:r w:rsidRPr="00036A0A">
        <w:rPr>
          <w:rFonts w:asciiTheme="minorHAnsi" w:hAnsiTheme="minorHAnsi" w:cstheme="minorHAnsi"/>
          <w:color w:val="auto"/>
          <w:sz w:val="18"/>
          <w:szCs w:val="18"/>
        </w:rPr>
        <w:t xml:space="preserve">eachers. Retrieved from </w:t>
      </w:r>
      <w:hyperlink r:id="rId2" w:history="1">
        <w:r w:rsidRPr="00036A0A">
          <w:rPr>
            <w:rStyle w:val="Hyperlink"/>
            <w:rFonts w:asciiTheme="minorHAnsi" w:hAnsiTheme="minorHAnsi" w:cstheme="minorHAnsi"/>
            <w:color w:val="auto"/>
            <w:sz w:val="18"/>
            <w:szCs w:val="18"/>
            <w:u w:val="none"/>
          </w:rPr>
          <w:t>https://www2.education.uiowa.edu/archives/jrel/Calabrese_0803.htm</w:t>
        </w:r>
      </w:hyperlink>
      <w:r w:rsidRPr="00036A0A">
        <w:rPr>
          <w:rFonts w:asciiTheme="minorHAnsi" w:hAnsiTheme="minorHAnsi" w:cstheme="minorHAnsi"/>
          <w:color w:val="auto"/>
          <w:sz w:val="18"/>
          <w:szCs w:val="18"/>
        </w:rPr>
        <w:t xml:space="preserve">; </w:t>
      </w:r>
      <w:r w:rsidR="003A7429" w:rsidRPr="00036A0A">
        <w:rPr>
          <w:rFonts w:asciiTheme="minorHAnsi" w:hAnsiTheme="minorHAnsi" w:cstheme="minorHAnsi"/>
          <w:color w:val="auto"/>
          <w:sz w:val="18"/>
          <w:szCs w:val="18"/>
        </w:rPr>
        <w:t xml:space="preserve">Waters, L., &amp; White, M. (2015). Case study of a school wellbeing initiative: Using appreciative inquiry to support positive change. </w:t>
      </w:r>
      <w:r w:rsidR="003A7429" w:rsidRPr="00036A0A">
        <w:rPr>
          <w:rFonts w:asciiTheme="minorHAnsi" w:hAnsiTheme="minorHAnsi" w:cstheme="minorHAnsi"/>
          <w:i/>
          <w:iCs/>
          <w:color w:val="auto"/>
          <w:sz w:val="18"/>
          <w:szCs w:val="18"/>
        </w:rPr>
        <w:t>International Journal of Wellbeing, 5</w:t>
      </w:r>
      <w:r w:rsidR="003A7429" w:rsidRPr="00036A0A">
        <w:rPr>
          <w:rFonts w:asciiTheme="minorHAnsi" w:hAnsiTheme="minorHAnsi" w:cstheme="minorHAnsi"/>
          <w:color w:val="auto"/>
          <w:sz w:val="18"/>
          <w:szCs w:val="18"/>
        </w:rPr>
        <w:t>(1), 19–32.</w:t>
      </w:r>
    </w:p>
  </w:footnote>
  <w:footnote w:id="10">
    <w:p w14:paraId="4B297886" w14:textId="25A1E63D" w:rsidR="004045E5" w:rsidRPr="00FD5BFE" w:rsidRDefault="004045E5" w:rsidP="00036A0A">
      <w:pPr>
        <w:pStyle w:val="FootnoteText"/>
        <w:ind w:left="17" w:hanging="11"/>
        <w:rPr>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Cooperider, D., &amp; Whitney, D. (2006). Appreciative Inquiry: A Positive Revolution in Change. In The Change Handbook (pp. 275–289). San Francisco, CA: Berret-Kohler Publishers.</w:t>
      </w:r>
      <w:r w:rsidRPr="00036A0A">
        <w:rPr>
          <w:color w:val="auto"/>
          <w:lang w:val="en-AU"/>
        </w:rPr>
        <w:t xml:space="preserve"> </w:t>
      </w:r>
    </w:p>
  </w:footnote>
  <w:footnote w:id="11">
    <w:p w14:paraId="4C0604AE" w14:textId="5CFE2652" w:rsidR="004045E5" w:rsidRPr="00036A0A" w:rsidRDefault="004045E5" w:rsidP="004045E5">
      <w:pPr>
        <w:pStyle w:val="FootnoteText"/>
        <w:rPr>
          <w:rFonts w:asciiTheme="minorHAnsi" w:hAnsiTheme="minorHAnsi" w:cstheme="minorHAnsi"/>
          <w:sz w:val="18"/>
          <w:szCs w:val="18"/>
          <w:lang w:val="en-AU"/>
        </w:rPr>
      </w:pPr>
      <w:r w:rsidRPr="00036A0A">
        <w:rPr>
          <w:rStyle w:val="FootnoteReference"/>
          <w:rFonts w:asciiTheme="minorHAnsi" w:hAnsiTheme="minorHAnsi" w:cstheme="minorHAnsi"/>
          <w:color w:val="auto"/>
          <w:sz w:val="18"/>
          <w:szCs w:val="18"/>
        </w:rPr>
        <w:footnoteRef/>
      </w:r>
      <w:r w:rsidRPr="00036A0A">
        <w:rPr>
          <w:rFonts w:asciiTheme="minorHAnsi" w:hAnsiTheme="minorHAnsi" w:cstheme="minorHAnsi"/>
          <w:color w:val="auto"/>
          <w:sz w:val="18"/>
          <w:szCs w:val="18"/>
        </w:rPr>
        <w:t xml:space="preserve"> Cooperider, D. (2012). What is Appreciative Inquiry? Retrieved from </w:t>
      </w:r>
      <w:hyperlink r:id="rId3" w:history="1">
        <w:r w:rsidRPr="00036A0A">
          <w:rPr>
            <w:rStyle w:val="Hyperlink"/>
            <w:rFonts w:asciiTheme="minorHAnsi" w:hAnsiTheme="minorHAnsi" w:cstheme="minorHAnsi"/>
            <w:color w:val="auto"/>
            <w:sz w:val="18"/>
            <w:szCs w:val="18"/>
            <w:u w:val="none"/>
          </w:rPr>
          <w:t>http://www.davidcooperrider.com/ai-process/</w:t>
        </w:r>
      </w:hyperlink>
      <w:r w:rsidRPr="00036A0A">
        <w:rPr>
          <w:rFonts w:asciiTheme="minorHAnsi" w:hAnsiTheme="minorHAnsi" w:cstheme="minorHAnsi"/>
          <w:color w:val="auto"/>
          <w:sz w:val="18"/>
          <w:szCs w:val="18"/>
        </w:rPr>
        <w:t>; Weatherhead School of Management, Case Western University. (n.d.). 5D cycle of Appreciative Inquiry. Retrieved from https://appreciativeinquiry.champlain.edu/learn/appreciative-inquiry-introduction/5-classic-principles-ai/</w:t>
      </w:r>
    </w:p>
  </w:footnote>
  <w:footnote w:id="12">
    <w:p w14:paraId="48C3C48F" w14:textId="5346AEC1" w:rsidR="00033C79" w:rsidRDefault="00033C79">
      <w:pPr>
        <w:pStyle w:val="FootnoteText"/>
        <w:rPr>
          <w:rFonts w:asciiTheme="minorHAnsi" w:hAnsiTheme="minorHAnsi" w:cstheme="minorHAnsi"/>
          <w:sz w:val="18"/>
          <w:szCs w:val="18"/>
        </w:rPr>
      </w:pPr>
      <w:r w:rsidRPr="00033C79">
        <w:rPr>
          <w:rStyle w:val="FootnoteReference"/>
          <w:rFonts w:asciiTheme="minorHAnsi" w:hAnsiTheme="minorHAnsi" w:cstheme="minorHAnsi"/>
          <w:sz w:val="18"/>
          <w:szCs w:val="18"/>
        </w:rPr>
        <w:footnoteRef/>
      </w:r>
      <w:r w:rsidRPr="00033C79">
        <w:rPr>
          <w:rFonts w:asciiTheme="minorHAnsi" w:hAnsiTheme="minorHAnsi" w:cstheme="minorHAnsi"/>
          <w:sz w:val="18"/>
          <w:szCs w:val="18"/>
        </w:rPr>
        <w:t xml:space="preserve"> Cooperider, D., &amp; Whitney, D. (2006). Appreciative inquiry: A positive revolution in change. In </w:t>
      </w:r>
      <w:r w:rsidRPr="00033C79">
        <w:rPr>
          <w:rFonts w:asciiTheme="minorHAnsi" w:hAnsiTheme="minorHAnsi" w:cstheme="minorHAnsi"/>
          <w:i/>
          <w:iCs/>
          <w:sz w:val="18"/>
          <w:szCs w:val="18"/>
        </w:rPr>
        <w:t>The Change Handbook</w:t>
      </w:r>
      <w:r w:rsidRPr="00033C79">
        <w:rPr>
          <w:rFonts w:asciiTheme="minorHAnsi" w:hAnsiTheme="minorHAnsi" w:cstheme="minorHAnsi"/>
          <w:sz w:val="18"/>
          <w:szCs w:val="18"/>
        </w:rPr>
        <w:t xml:space="preserve"> (pp. 275–289). San Francisco, CA: Berret-Kohler Publishers.</w:t>
      </w:r>
    </w:p>
    <w:p w14:paraId="59AB05C4" w14:textId="11092060" w:rsidR="00033C79" w:rsidRDefault="00033C79">
      <w:pPr>
        <w:pStyle w:val="FootnoteText"/>
        <w:rPr>
          <w:rFonts w:asciiTheme="minorHAnsi" w:hAnsiTheme="minorHAnsi" w:cstheme="minorHAnsi"/>
          <w:sz w:val="18"/>
          <w:szCs w:val="18"/>
        </w:rPr>
      </w:pPr>
    </w:p>
    <w:p w14:paraId="262BB321" w14:textId="2AE75EAC" w:rsidR="00033C79" w:rsidRDefault="00033C79" w:rsidP="00033C79">
      <w:pPr>
        <w:pStyle w:val="FootnoteText"/>
        <w:jc w:val="right"/>
        <w:rPr>
          <w:rFonts w:asciiTheme="minorHAnsi" w:hAnsiTheme="minorHAnsi" w:cstheme="minorHAnsi"/>
          <w:sz w:val="18"/>
          <w:szCs w:val="18"/>
          <w:lang w:val="en-AU"/>
        </w:rPr>
      </w:pPr>
    </w:p>
    <w:p w14:paraId="016B8BD6" w14:textId="77777777" w:rsidR="00033C79" w:rsidRPr="00033C79" w:rsidRDefault="00033C79" w:rsidP="00033C79">
      <w:pPr>
        <w:pStyle w:val="FootnoteText"/>
        <w:jc w:val="right"/>
        <w:rPr>
          <w:rFonts w:asciiTheme="minorHAnsi" w:hAnsiTheme="minorHAnsi" w:cstheme="minorHAnsi"/>
          <w:sz w:val="18"/>
          <w:szCs w:val="18"/>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1C3B" w14:textId="762D236A" w:rsidR="00DD736E" w:rsidRPr="00F45C9E" w:rsidRDefault="00DD736E" w:rsidP="00F45C9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F8C219D"/>
    <w:multiLevelType w:val="hybridMultilevel"/>
    <w:tmpl w:val="90163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07514"/>
    <w:multiLevelType w:val="hybridMultilevel"/>
    <w:tmpl w:val="87DC8886"/>
    <w:lvl w:ilvl="0" w:tplc="F27E713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1867F1"/>
    <w:multiLevelType w:val="hybridMultilevel"/>
    <w:tmpl w:val="C0E0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8"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E36013"/>
    <w:multiLevelType w:val="hybridMultilevel"/>
    <w:tmpl w:val="17A8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4" w15:restartNumberingAfterBreak="0">
    <w:nsid w:val="753122B6"/>
    <w:multiLevelType w:val="hybridMultilevel"/>
    <w:tmpl w:val="91063A4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4349A9"/>
    <w:multiLevelType w:val="hybridMultilevel"/>
    <w:tmpl w:val="24901CFE"/>
    <w:lvl w:ilvl="0" w:tplc="C504DD3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5"/>
  </w:num>
  <w:num w:numId="5">
    <w:abstractNumId w:val="0"/>
  </w:num>
  <w:num w:numId="6">
    <w:abstractNumId w:val="4"/>
  </w:num>
  <w:num w:numId="7">
    <w:abstractNumId w:val="6"/>
  </w:num>
  <w:num w:numId="8">
    <w:abstractNumId w:val="9"/>
  </w:num>
  <w:num w:numId="9">
    <w:abstractNumId w:val="8"/>
  </w:num>
  <w:num w:numId="10">
    <w:abstractNumId w:val="10"/>
  </w:num>
  <w:num w:numId="11">
    <w:abstractNumId w:val="3"/>
  </w:num>
  <w:num w:numId="12">
    <w:abstractNumId w:val="15"/>
  </w:num>
  <w:num w:numId="13">
    <w:abstractNumId w:val="1"/>
  </w:num>
  <w:num w:numId="14">
    <w:abstractNumId w:val="1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662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33C79"/>
    <w:rsid w:val="00036A0A"/>
    <w:rsid w:val="0004481D"/>
    <w:rsid w:val="00093737"/>
    <w:rsid w:val="000A5143"/>
    <w:rsid w:val="000B3C30"/>
    <w:rsid w:val="00104397"/>
    <w:rsid w:val="00140041"/>
    <w:rsid w:val="00151331"/>
    <w:rsid w:val="001C4895"/>
    <w:rsid w:val="002105EC"/>
    <w:rsid w:val="00247B64"/>
    <w:rsid w:val="00267E9E"/>
    <w:rsid w:val="002723BE"/>
    <w:rsid w:val="0027503A"/>
    <w:rsid w:val="00293303"/>
    <w:rsid w:val="0029493B"/>
    <w:rsid w:val="002A63CB"/>
    <w:rsid w:val="002C5F9A"/>
    <w:rsid w:val="002E0578"/>
    <w:rsid w:val="00350907"/>
    <w:rsid w:val="00360D00"/>
    <w:rsid w:val="0037390D"/>
    <w:rsid w:val="003A7429"/>
    <w:rsid w:val="003B33B4"/>
    <w:rsid w:val="003D638B"/>
    <w:rsid w:val="00400C96"/>
    <w:rsid w:val="004045E5"/>
    <w:rsid w:val="00414B20"/>
    <w:rsid w:val="004316C2"/>
    <w:rsid w:val="004377BA"/>
    <w:rsid w:val="00483FF7"/>
    <w:rsid w:val="00512492"/>
    <w:rsid w:val="005234DA"/>
    <w:rsid w:val="005545FE"/>
    <w:rsid w:val="005572FE"/>
    <w:rsid w:val="00560670"/>
    <w:rsid w:val="00565E4C"/>
    <w:rsid w:val="0057393D"/>
    <w:rsid w:val="00581C93"/>
    <w:rsid w:val="00585817"/>
    <w:rsid w:val="00591091"/>
    <w:rsid w:val="005A5F72"/>
    <w:rsid w:val="005B566E"/>
    <w:rsid w:val="005B5AB5"/>
    <w:rsid w:val="005C3C5D"/>
    <w:rsid w:val="005C7803"/>
    <w:rsid w:val="005D5A21"/>
    <w:rsid w:val="005F4C28"/>
    <w:rsid w:val="00604845"/>
    <w:rsid w:val="00667A83"/>
    <w:rsid w:val="006710EF"/>
    <w:rsid w:val="006E1993"/>
    <w:rsid w:val="006E3893"/>
    <w:rsid w:val="00713E94"/>
    <w:rsid w:val="007303B1"/>
    <w:rsid w:val="007316A5"/>
    <w:rsid w:val="00733872"/>
    <w:rsid w:val="00734472"/>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8761C"/>
    <w:rsid w:val="009A0198"/>
    <w:rsid w:val="00A05C1C"/>
    <w:rsid w:val="00A1348E"/>
    <w:rsid w:val="00A22B47"/>
    <w:rsid w:val="00A25A5F"/>
    <w:rsid w:val="00A62E1B"/>
    <w:rsid w:val="00A66B89"/>
    <w:rsid w:val="00AA4B12"/>
    <w:rsid w:val="00B27CC2"/>
    <w:rsid w:val="00B329F6"/>
    <w:rsid w:val="00B81E10"/>
    <w:rsid w:val="00BA3F61"/>
    <w:rsid w:val="00BB63F3"/>
    <w:rsid w:val="00BD0192"/>
    <w:rsid w:val="00BE6FCF"/>
    <w:rsid w:val="00BF47D4"/>
    <w:rsid w:val="00C01C00"/>
    <w:rsid w:val="00CA652B"/>
    <w:rsid w:val="00CB1C39"/>
    <w:rsid w:val="00CE2851"/>
    <w:rsid w:val="00D27129"/>
    <w:rsid w:val="00D41C65"/>
    <w:rsid w:val="00D81237"/>
    <w:rsid w:val="00D91B45"/>
    <w:rsid w:val="00DB5719"/>
    <w:rsid w:val="00DD5513"/>
    <w:rsid w:val="00DD736E"/>
    <w:rsid w:val="00DE30E2"/>
    <w:rsid w:val="00E1282B"/>
    <w:rsid w:val="00E14A7F"/>
    <w:rsid w:val="00E150D7"/>
    <w:rsid w:val="00E27215"/>
    <w:rsid w:val="00E37B21"/>
    <w:rsid w:val="00E40DAA"/>
    <w:rsid w:val="00E4689F"/>
    <w:rsid w:val="00E84DAD"/>
    <w:rsid w:val="00EA18F3"/>
    <w:rsid w:val="00ED20DB"/>
    <w:rsid w:val="00ED7642"/>
    <w:rsid w:val="00F27CFC"/>
    <w:rsid w:val="00F45C9E"/>
    <w:rsid w:val="00F66BE1"/>
    <w:rsid w:val="00F86F41"/>
    <w:rsid w:val="00F86F65"/>
    <w:rsid w:val="00FD5BFE"/>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51"/>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styleId="BalloonText">
    <w:name w:val="Balloon Text"/>
    <w:basedOn w:val="Normal"/>
    <w:link w:val="BalloonTextChar"/>
    <w:uiPriority w:val="99"/>
    <w:semiHidden/>
    <w:unhideWhenUsed/>
    <w:rsid w:val="00E12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82B"/>
    <w:rPr>
      <w:rFonts w:ascii="Segoe UI" w:eastAsia="Arial" w:hAnsi="Segoe UI" w:cs="Segoe UI"/>
      <w:color w:val="343433"/>
      <w:sz w:val="18"/>
      <w:szCs w:val="18"/>
    </w:rPr>
  </w:style>
  <w:style w:type="character" w:styleId="FollowedHyperlink">
    <w:name w:val="FollowedHyperlink"/>
    <w:basedOn w:val="DefaultParagraphFont"/>
    <w:uiPriority w:val="99"/>
    <w:semiHidden/>
    <w:unhideWhenUsed/>
    <w:rsid w:val="001C4895"/>
    <w:rPr>
      <w:color w:val="954F72" w:themeColor="followedHyperlink"/>
      <w:u w:val="single"/>
    </w:rPr>
  </w:style>
  <w:style w:type="character" w:styleId="CommentReference">
    <w:name w:val="annotation reference"/>
    <w:basedOn w:val="DefaultParagraphFont"/>
    <w:uiPriority w:val="99"/>
    <w:semiHidden/>
    <w:unhideWhenUsed/>
    <w:rsid w:val="00D41C65"/>
    <w:rPr>
      <w:sz w:val="16"/>
      <w:szCs w:val="16"/>
    </w:rPr>
  </w:style>
  <w:style w:type="paragraph" w:styleId="CommentText">
    <w:name w:val="annotation text"/>
    <w:basedOn w:val="Normal"/>
    <w:link w:val="CommentTextChar"/>
    <w:uiPriority w:val="99"/>
    <w:semiHidden/>
    <w:unhideWhenUsed/>
    <w:rsid w:val="00D41C65"/>
    <w:pPr>
      <w:spacing w:line="240" w:lineRule="auto"/>
    </w:pPr>
    <w:rPr>
      <w:sz w:val="20"/>
      <w:szCs w:val="20"/>
    </w:rPr>
  </w:style>
  <w:style w:type="character" w:customStyle="1" w:styleId="CommentTextChar">
    <w:name w:val="Comment Text Char"/>
    <w:basedOn w:val="DefaultParagraphFont"/>
    <w:link w:val="CommentText"/>
    <w:uiPriority w:val="99"/>
    <w:semiHidden/>
    <w:rsid w:val="00D41C65"/>
    <w:rPr>
      <w:rFonts w:ascii="Arial" w:eastAsia="Arial" w:hAnsi="Arial" w:cs="Arial"/>
      <w:color w:val="343433"/>
      <w:sz w:val="20"/>
      <w:szCs w:val="20"/>
    </w:rPr>
  </w:style>
  <w:style w:type="paragraph" w:styleId="CommentSubject">
    <w:name w:val="annotation subject"/>
    <w:basedOn w:val="CommentText"/>
    <w:next w:val="CommentText"/>
    <w:link w:val="CommentSubjectChar"/>
    <w:uiPriority w:val="99"/>
    <w:semiHidden/>
    <w:unhideWhenUsed/>
    <w:rsid w:val="00D41C65"/>
    <w:rPr>
      <w:b/>
      <w:bCs/>
    </w:rPr>
  </w:style>
  <w:style w:type="character" w:customStyle="1" w:styleId="CommentSubjectChar">
    <w:name w:val="Comment Subject Char"/>
    <w:basedOn w:val="CommentTextChar"/>
    <w:link w:val="CommentSubject"/>
    <w:uiPriority w:val="99"/>
    <w:semiHidden/>
    <w:rsid w:val="00D41C65"/>
    <w:rPr>
      <w:rFonts w:ascii="Arial" w:eastAsia="Arial" w:hAnsi="Arial" w:cs="Arial"/>
      <w:b/>
      <w:bCs/>
      <w:color w:val="3434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michellemcquaid.com/toolkit-ai/?utm_source=website&amp;utm_medium=home-page"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appreciativeschool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smile.amazon.com/Power-Appreciative-Inquiry-Practical-Positive/dp/1605093289/ref=sr_1_4?ie=UTF8&amp;qid=1494276821&amp;sr=8-4&amp;keywords=appreciative+inqui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mile.amazon.com/Appreciative-Inquiry-Summit-Practitioners-Large-Group/dp/1576752488/ref=sr_1_1?ie=UTF8&amp;qid=1494276736&amp;sr=8-1&amp;keywords=appreciative+inquiry+summ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avidcooperrider.com/ai-process/" TargetMode="External"/><Relationship Id="rId2" Type="http://schemas.openxmlformats.org/officeDocument/2006/relationships/hyperlink" Target="https://www2.education.uiowa.edu/archives/jrel/Calabrese_0803.htm" TargetMode="External"/><Relationship Id="rId1" Type="http://schemas.openxmlformats.org/officeDocument/2006/relationships/hyperlink" Target="https://doi.org/10.1108/09513541111107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C25F4115571E46B79B18CD9C7586D8" ma:contentTypeVersion="6" ma:contentTypeDescription="Create a new document." ma:contentTypeScope="" ma:versionID="090c1b3ccca01925edeab6208b2db09c">
  <xsd:schema xmlns:xsd="http://www.w3.org/2001/XMLSchema" xmlns:xs="http://www.w3.org/2001/XMLSchema" xmlns:p="http://schemas.microsoft.com/office/2006/metadata/properties" xmlns:ns3="7243797f-2e41-47a1-8a9d-d9f243473a1d" targetNamespace="http://schemas.microsoft.com/office/2006/metadata/properties" ma:root="true" ma:fieldsID="0ebc56c91b2ad5aa9daeb331b7a3b0c1" ns3:_="">
    <xsd:import namespace="7243797f-2e41-47a1-8a9d-d9f243473a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3797f-2e41-47a1-8a9d-d9f243473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BD4D-2302-456E-BFEE-E9783D863194}">
  <ds:schemaRefs>
    <ds:schemaRef ds:uri="http://schemas.microsoft.com/sharepoint/v3/contenttype/forms"/>
  </ds:schemaRefs>
</ds:datastoreItem>
</file>

<file path=customXml/itemProps2.xml><?xml version="1.0" encoding="utf-8"?>
<ds:datastoreItem xmlns:ds="http://schemas.openxmlformats.org/officeDocument/2006/customXml" ds:itemID="{235CF303-AADB-44E5-A2B1-02954E8D2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3797f-2e41-47a1-8a9d-d9f243473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981CE-852B-4AFC-A6E5-8F7425024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7B33B9-7E3D-4D96-9361-8CF36B0B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cp:revision>
  <cp:lastPrinted>2019-12-11T01:44:00Z</cp:lastPrinted>
  <dcterms:created xsi:type="dcterms:W3CDTF">2019-12-20T06:18:00Z</dcterms:created>
  <dcterms:modified xsi:type="dcterms:W3CDTF">2020-01-03T04:47:00Z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0x0101004BC25F4115571E46B79B18CD9C7586D8</vt:lpwstr>
  </property>
</Properties>
</file>