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o:targetscreensize="1024,768">
      <v:fill r:id="rId4" o:title="2019-11-25" recolor="t" type="frame"/>
    </v:background>
  </w:background>
  <w:body>
    <w:p w14:paraId="1AFA254D" w14:textId="77777777" w:rsidR="00BB63F3" w:rsidRPr="00792744" w:rsidRDefault="00BB63F3" w:rsidP="00792744">
      <w:pPr>
        <w:pStyle w:val="Heading10"/>
        <w:spacing w:after="120" w:line="240" w:lineRule="auto"/>
        <w:rPr>
          <w:rFonts w:asciiTheme="minorHAnsi" w:hAnsiTheme="minorHAnsi" w:cstheme="minorHAnsi"/>
          <w:sz w:val="32"/>
          <w:szCs w:val="32"/>
        </w:rPr>
      </w:pPr>
      <w:r w:rsidRPr="00792744">
        <w:rPr>
          <w:rFonts w:asciiTheme="minorHAnsi" w:hAnsiTheme="minorHAnsi" w:cstheme="minorHAnsi"/>
          <w:sz w:val="32"/>
          <w:szCs w:val="32"/>
        </w:rPr>
        <w:t>Inclusive School Practices Toolkit</w:t>
      </w:r>
    </w:p>
    <w:p w14:paraId="001A7045" w14:textId="0CF495BC" w:rsidR="00B329F6" w:rsidRPr="00792744" w:rsidRDefault="00E34502" w:rsidP="00792744">
      <w:pPr>
        <w:pStyle w:val="Heading10"/>
        <w:spacing w:after="120" w:line="240" w:lineRule="auto"/>
        <w:rPr>
          <w:rFonts w:asciiTheme="minorHAnsi" w:hAnsiTheme="minorHAnsi" w:cstheme="minorHAnsi"/>
          <w:sz w:val="48"/>
          <w:szCs w:val="48"/>
        </w:rPr>
      </w:pPr>
      <w:bookmarkStart w:id="0" w:name="_Hlk26954774"/>
      <w:r w:rsidRPr="00792744">
        <w:rPr>
          <w:rFonts w:asciiTheme="minorHAnsi" w:hAnsiTheme="minorHAnsi" w:cstheme="minorHAnsi"/>
          <w:sz w:val="48"/>
          <w:szCs w:val="48"/>
        </w:rPr>
        <w:t>Writing a School Inclusion Policy</w:t>
      </w:r>
    </w:p>
    <w:bookmarkEnd w:id="0"/>
    <w:p w14:paraId="1222DD9D" w14:textId="2C58DCE8" w:rsidR="00BB63F3" w:rsidRPr="00792744" w:rsidRDefault="00BB63F3" w:rsidP="00792744">
      <w:pPr>
        <w:spacing w:after="120" w:line="240" w:lineRule="auto"/>
        <w:ind w:left="0" w:right="0" w:firstLine="0"/>
        <w:rPr>
          <w:rFonts w:asciiTheme="minorHAnsi" w:eastAsia="Calibri" w:hAnsiTheme="minorHAnsi" w:cstheme="minorHAnsi"/>
          <w:color w:val="auto"/>
          <w:szCs w:val="24"/>
        </w:rPr>
      </w:pPr>
      <w:r w:rsidRPr="00792744">
        <w:rPr>
          <w:rFonts w:asciiTheme="minorHAnsi" w:eastAsia="Calibri" w:hAnsiTheme="minorHAnsi" w:cstheme="minorHAnsi"/>
          <w:color w:val="auto"/>
          <w:szCs w:val="24"/>
        </w:rPr>
        <w:t xml:space="preserve">This tool has been developed as part of the </w:t>
      </w:r>
      <w:r w:rsidRPr="00792744">
        <w:rPr>
          <w:rFonts w:asciiTheme="minorHAnsi" w:eastAsia="Calibri" w:hAnsiTheme="minorHAnsi" w:cstheme="minorHAnsi"/>
          <w:i/>
          <w:color w:val="auto"/>
          <w:szCs w:val="24"/>
        </w:rPr>
        <w:t xml:space="preserve">Inclusive School Communities </w:t>
      </w:r>
      <w:r w:rsidR="007303B1" w:rsidRPr="00792744">
        <w:rPr>
          <w:rFonts w:asciiTheme="minorHAnsi" w:eastAsia="Calibri" w:hAnsiTheme="minorHAnsi" w:cstheme="minorHAnsi"/>
          <w:i/>
          <w:color w:val="auto"/>
          <w:szCs w:val="24"/>
        </w:rPr>
        <w:t>P</w:t>
      </w:r>
      <w:r w:rsidRPr="00792744">
        <w:rPr>
          <w:rFonts w:asciiTheme="minorHAnsi" w:eastAsia="Calibri" w:hAnsiTheme="minorHAnsi" w:cstheme="minorHAnsi"/>
          <w:i/>
          <w:color w:val="auto"/>
          <w:szCs w:val="24"/>
        </w:rPr>
        <w:t>roject</w:t>
      </w:r>
      <w:r w:rsidRPr="00792744">
        <w:rPr>
          <w:rFonts w:asciiTheme="minorHAnsi" w:eastAsia="Calibri" w:hAnsiTheme="minorHAnsi" w:cstheme="minorHAnsi"/>
          <w:color w:val="auto"/>
          <w:szCs w:val="24"/>
        </w:rPr>
        <w:t xml:space="preserve">, funded by the National Disability Insurance Agency. The project is </w:t>
      </w:r>
      <w:r w:rsidR="007303B1" w:rsidRPr="00792744">
        <w:rPr>
          <w:rFonts w:asciiTheme="minorHAnsi" w:eastAsia="Calibri" w:hAnsiTheme="minorHAnsi" w:cstheme="minorHAnsi"/>
          <w:color w:val="auto"/>
          <w:szCs w:val="24"/>
        </w:rPr>
        <w:t>led</w:t>
      </w:r>
      <w:r w:rsidRPr="00792744">
        <w:rPr>
          <w:rFonts w:asciiTheme="minorHAnsi" w:eastAsia="Calibri" w:hAnsiTheme="minorHAnsi" w:cstheme="minorHAnsi"/>
          <w:color w:val="auto"/>
          <w:szCs w:val="24"/>
        </w:rPr>
        <w:t xml:space="preserve"> by JFA Purple Orange.</w:t>
      </w:r>
    </w:p>
    <w:p w14:paraId="15E93C76" w14:textId="77777777" w:rsidR="007303B1" w:rsidRPr="00792744" w:rsidRDefault="007303B1" w:rsidP="00792744">
      <w:pPr>
        <w:spacing w:after="120" w:line="240" w:lineRule="auto"/>
        <w:ind w:left="0" w:right="0" w:firstLine="0"/>
        <w:rPr>
          <w:rFonts w:asciiTheme="minorHAnsi" w:eastAsia="Calibri" w:hAnsiTheme="minorHAnsi" w:cstheme="minorHAnsi"/>
          <w:color w:val="auto"/>
          <w:szCs w:val="24"/>
        </w:rPr>
      </w:pPr>
    </w:p>
    <w:p w14:paraId="1151C316" w14:textId="015C7123" w:rsidR="00293303" w:rsidRPr="00792744" w:rsidRDefault="007A2C9C" w:rsidP="00792744">
      <w:pPr>
        <w:pStyle w:val="Heading2"/>
        <w:spacing w:before="0" w:after="120" w:line="240" w:lineRule="auto"/>
        <w:ind w:left="0"/>
        <w:rPr>
          <w:rFonts w:asciiTheme="minorHAnsi" w:hAnsiTheme="minorHAnsi" w:cstheme="minorHAnsi"/>
        </w:rPr>
      </w:pPr>
      <w:r w:rsidRPr="00792744">
        <w:rPr>
          <w:rFonts w:asciiTheme="minorHAnsi" w:hAnsiTheme="minorHAnsi" w:cstheme="minorHAnsi"/>
        </w:rPr>
        <w:t>Introduction</w:t>
      </w:r>
    </w:p>
    <w:p w14:paraId="7EF838F6" w14:textId="763A0E78" w:rsidR="00792744" w:rsidRPr="00792744" w:rsidRDefault="00792744" w:rsidP="00792744">
      <w:pPr>
        <w:spacing w:after="120" w:line="240" w:lineRule="auto"/>
        <w:ind w:left="0" w:right="0" w:firstLine="0"/>
        <w:rPr>
          <w:rFonts w:asciiTheme="minorHAnsi" w:hAnsiTheme="minorHAnsi" w:cstheme="minorHAnsi"/>
          <w:szCs w:val="24"/>
        </w:rPr>
      </w:pPr>
      <w:r w:rsidRPr="00792744">
        <w:rPr>
          <w:rFonts w:asciiTheme="minorHAnsi" w:hAnsiTheme="minorHAnsi" w:cstheme="minorHAnsi"/>
          <w:szCs w:val="24"/>
        </w:rPr>
        <w:t>“Inclusive communities start with inclusive neighborhood schools that value diversity and respect the right of ALL students to be welcomed and to belong.”</w:t>
      </w:r>
      <w:r w:rsidRPr="00792744">
        <w:rPr>
          <w:rFonts w:asciiTheme="minorHAnsi" w:hAnsiTheme="minorHAnsi" w:cstheme="minorHAnsi"/>
          <w:szCs w:val="24"/>
          <w:vertAlign w:val="superscript"/>
        </w:rPr>
        <w:footnoteReference w:id="1"/>
      </w:r>
    </w:p>
    <w:p w14:paraId="47A089CA" w14:textId="77777777" w:rsidR="00F412AD" w:rsidRDefault="00BD12AC" w:rsidP="00792744">
      <w:pPr>
        <w:spacing w:after="120" w:line="240" w:lineRule="auto"/>
        <w:ind w:left="0" w:right="0" w:firstLine="0"/>
        <w:rPr>
          <w:rFonts w:asciiTheme="minorHAnsi" w:hAnsiTheme="minorHAnsi" w:cstheme="minorHAnsi"/>
          <w:szCs w:val="24"/>
          <w:lang w:val="en-AU"/>
        </w:rPr>
      </w:pPr>
      <w:r w:rsidRPr="00792744">
        <w:rPr>
          <w:rFonts w:asciiTheme="minorHAnsi" w:hAnsiTheme="minorHAnsi" w:cstheme="minorHAnsi"/>
          <w:szCs w:val="24"/>
          <w:lang w:val="en-AU"/>
        </w:rPr>
        <w:t>For a school to deepen its practice as an inclusive community of learning, it needs to describe what it wants to achieve and why that is important.</w:t>
      </w:r>
      <w:r w:rsidR="00792744" w:rsidRPr="00792744">
        <w:rPr>
          <w:rFonts w:asciiTheme="minorHAnsi" w:hAnsiTheme="minorHAnsi" w:cstheme="minorHAnsi"/>
          <w:szCs w:val="24"/>
          <w:lang w:val="en-AU"/>
        </w:rPr>
        <w:t xml:space="preserve"> </w:t>
      </w:r>
      <w:r w:rsidRPr="00792744">
        <w:rPr>
          <w:rFonts w:asciiTheme="minorHAnsi" w:hAnsiTheme="minorHAnsi" w:cstheme="minorHAnsi"/>
          <w:szCs w:val="24"/>
          <w:lang w:val="en-AU"/>
        </w:rPr>
        <w:t xml:space="preserve">For the purpose of this tool, this is termed a </w:t>
      </w:r>
      <w:r w:rsidR="002668AD">
        <w:rPr>
          <w:rFonts w:asciiTheme="minorHAnsi" w:hAnsiTheme="minorHAnsi" w:cstheme="minorHAnsi"/>
          <w:szCs w:val="24"/>
          <w:lang w:val="en-AU"/>
        </w:rPr>
        <w:t>‘</w:t>
      </w:r>
      <w:r w:rsidR="00F412AD">
        <w:rPr>
          <w:rFonts w:asciiTheme="minorHAnsi" w:hAnsiTheme="minorHAnsi" w:cstheme="minorHAnsi"/>
          <w:szCs w:val="24"/>
          <w:lang w:val="en-AU"/>
        </w:rPr>
        <w:t>s</w:t>
      </w:r>
      <w:r w:rsidRPr="00792744">
        <w:rPr>
          <w:rFonts w:asciiTheme="minorHAnsi" w:hAnsiTheme="minorHAnsi" w:cstheme="minorHAnsi"/>
          <w:szCs w:val="24"/>
          <w:lang w:val="en-AU"/>
        </w:rPr>
        <w:t xml:space="preserve">chool </w:t>
      </w:r>
      <w:r w:rsidR="00F412AD">
        <w:rPr>
          <w:rFonts w:asciiTheme="minorHAnsi" w:hAnsiTheme="minorHAnsi" w:cstheme="minorHAnsi"/>
          <w:szCs w:val="24"/>
          <w:lang w:val="en-AU"/>
        </w:rPr>
        <w:t>i</w:t>
      </w:r>
      <w:r w:rsidRPr="00792744">
        <w:rPr>
          <w:rFonts w:asciiTheme="minorHAnsi" w:hAnsiTheme="minorHAnsi" w:cstheme="minorHAnsi"/>
          <w:szCs w:val="24"/>
          <w:lang w:val="en-AU"/>
        </w:rPr>
        <w:t xml:space="preserve">nclusion </w:t>
      </w:r>
      <w:r w:rsidR="00F412AD">
        <w:rPr>
          <w:rFonts w:asciiTheme="minorHAnsi" w:hAnsiTheme="minorHAnsi" w:cstheme="minorHAnsi"/>
          <w:szCs w:val="24"/>
          <w:lang w:val="en-AU"/>
        </w:rPr>
        <w:t>p</w:t>
      </w:r>
      <w:r w:rsidRPr="00792744">
        <w:rPr>
          <w:rFonts w:asciiTheme="minorHAnsi" w:hAnsiTheme="minorHAnsi" w:cstheme="minorHAnsi"/>
          <w:szCs w:val="24"/>
          <w:lang w:val="en-AU"/>
        </w:rPr>
        <w:t>olicy</w:t>
      </w:r>
      <w:r w:rsidR="002668AD">
        <w:rPr>
          <w:rFonts w:asciiTheme="minorHAnsi" w:hAnsiTheme="minorHAnsi" w:cstheme="minorHAnsi"/>
          <w:szCs w:val="24"/>
          <w:lang w:val="en-AU"/>
        </w:rPr>
        <w:t>’</w:t>
      </w:r>
      <w:r w:rsidRPr="00792744">
        <w:rPr>
          <w:rFonts w:asciiTheme="minorHAnsi" w:hAnsiTheme="minorHAnsi" w:cstheme="minorHAnsi"/>
          <w:szCs w:val="24"/>
          <w:lang w:val="en-AU"/>
        </w:rPr>
        <w:t>. It might include a definition of what inclusive education is and a commitment to certain values and inclusionary practices. Generating new policy content can be a difficult task</w:t>
      </w:r>
      <w:r w:rsidR="005C6C5C">
        <w:rPr>
          <w:rFonts w:asciiTheme="minorHAnsi" w:hAnsiTheme="minorHAnsi" w:cstheme="minorHAnsi"/>
          <w:szCs w:val="24"/>
          <w:lang w:val="en-AU"/>
        </w:rPr>
        <w:t xml:space="preserve"> for school leaders</w:t>
      </w:r>
      <w:r w:rsidR="00792744" w:rsidRPr="00792744">
        <w:rPr>
          <w:rFonts w:asciiTheme="minorHAnsi" w:hAnsiTheme="minorHAnsi" w:cstheme="minorHAnsi"/>
          <w:szCs w:val="24"/>
          <w:lang w:val="en-AU"/>
        </w:rPr>
        <w:t xml:space="preserve">. </w:t>
      </w:r>
    </w:p>
    <w:p w14:paraId="3E755A9A" w14:textId="30625696" w:rsidR="00506CB4" w:rsidRPr="00792744" w:rsidRDefault="00792744" w:rsidP="00792744">
      <w:pPr>
        <w:spacing w:after="120" w:line="240" w:lineRule="auto"/>
        <w:ind w:left="0" w:right="0" w:firstLine="0"/>
        <w:rPr>
          <w:rFonts w:asciiTheme="minorHAnsi" w:hAnsiTheme="minorHAnsi" w:cstheme="minorHAnsi"/>
          <w:szCs w:val="24"/>
          <w:lang w:val="en-AU"/>
        </w:rPr>
      </w:pPr>
      <w:r w:rsidRPr="00792744">
        <w:rPr>
          <w:rFonts w:asciiTheme="minorHAnsi" w:hAnsiTheme="minorHAnsi" w:cstheme="minorHAnsi"/>
          <w:szCs w:val="24"/>
          <w:lang w:val="en-AU"/>
        </w:rPr>
        <w:t>T</w:t>
      </w:r>
      <w:r w:rsidR="00BD12AC" w:rsidRPr="00792744">
        <w:rPr>
          <w:rFonts w:asciiTheme="minorHAnsi" w:hAnsiTheme="minorHAnsi" w:cstheme="minorHAnsi"/>
          <w:szCs w:val="24"/>
          <w:lang w:val="en-AU"/>
        </w:rPr>
        <w:t xml:space="preserve">his tool is designed to assist </w:t>
      </w:r>
      <w:r w:rsidRPr="00792744">
        <w:rPr>
          <w:rFonts w:asciiTheme="minorHAnsi" w:hAnsiTheme="minorHAnsi" w:cstheme="minorHAnsi"/>
          <w:szCs w:val="24"/>
          <w:lang w:val="en-AU"/>
        </w:rPr>
        <w:t xml:space="preserve">school leaders with </w:t>
      </w:r>
      <w:r w:rsidR="00BD12AC" w:rsidRPr="00792744">
        <w:rPr>
          <w:rFonts w:asciiTheme="minorHAnsi" w:hAnsiTheme="minorHAnsi" w:cstheme="minorHAnsi"/>
          <w:szCs w:val="24"/>
          <w:lang w:val="en-AU"/>
        </w:rPr>
        <w:t>the process</w:t>
      </w:r>
      <w:r w:rsidRPr="00792744">
        <w:rPr>
          <w:rFonts w:asciiTheme="minorHAnsi" w:hAnsiTheme="minorHAnsi" w:cstheme="minorHAnsi"/>
          <w:szCs w:val="24"/>
          <w:lang w:val="en-AU"/>
        </w:rPr>
        <w:t xml:space="preserve"> of writing a</w:t>
      </w:r>
      <w:r w:rsidR="002668AD">
        <w:rPr>
          <w:rFonts w:asciiTheme="minorHAnsi" w:hAnsiTheme="minorHAnsi" w:cstheme="minorHAnsi"/>
          <w:szCs w:val="24"/>
          <w:lang w:val="en-AU"/>
        </w:rPr>
        <w:t xml:space="preserve"> new inclusion policy or reviewing and improving an existing one</w:t>
      </w:r>
      <w:r w:rsidR="00BD12AC" w:rsidRPr="00792744">
        <w:rPr>
          <w:rFonts w:asciiTheme="minorHAnsi" w:hAnsiTheme="minorHAnsi" w:cstheme="minorHAnsi"/>
          <w:szCs w:val="24"/>
          <w:lang w:val="en-AU"/>
        </w:rPr>
        <w:t>.</w:t>
      </w:r>
      <w:r w:rsidR="002668AD">
        <w:rPr>
          <w:rFonts w:asciiTheme="minorHAnsi" w:hAnsiTheme="minorHAnsi" w:cstheme="minorHAnsi"/>
          <w:szCs w:val="24"/>
          <w:lang w:val="en-AU"/>
        </w:rPr>
        <w:t xml:space="preserve"> Keep in mind though, that access and inclusion should feature across all school policies ensur</w:t>
      </w:r>
      <w:r w:rsidR="005C6C5C">
        <w:rPr>
          <w:rFonts w:asciiTheme="minorHAnsi" w:hAnsiTheme="minorHAnsi" w:cstheme="minorHAnsi"/>
          <w:szCs w:val="24"/>
          <w:lang w:val="en-AU"/>
        </w:rPr>
        <w:t>ing</w:t>
      </w:r>
      <w:r w:rsidR="002668AD">
        <w:rPr>
          <w:rFonts w:asciiTheme="minorHAnsi" w:hAnsiTheme="minorHAnsi" w:cstheme="minorHAnsi"/>
          <w:szCs w:val="24"/>
          <w:lang w:val="en-AU"/>
        </w:rPr>
        <w:t xml:space="preserve"> the school meets their </w:t>
      </w:r>
      <w:r w:rsidR="002668AD" w:rsidRPr="002668AD">
        <w:rPr>
          <w:rFonts w:asciiTheme="minorHAnsi" w:hAnsiTheme="minorHAnsi" w:cstheme="minorHAnsi"/>
          <w:szCs w:val="24"/>
          <w:lang w:val="en-AU"/>
        </w:rPr>
        <w:t>legal (and moral and social justice) obligations to students living with disability and their families.</w:t>
      </w:r>
    </w:p>
    <w:p w14:paraId="45C8D8EA" w14:textId="3721A3FB" w:rsidR="00267E9E" w:rsidRPr="00792744" w:rsidRDefault="007A2C9C" w:rsidP="00792744">
      <w:pPr>
        <w:spacing w:after="120" w:line="240" w:lineRule="auto"/>
        <w:ind w:left="0" w:right="0" w:firstLine="0"/>
        <w:rPr>
          <w:rFonts w:asciiTheme="minorHAnsi" w:hAnsiTheme="minorHAnsi" w:cstheme="minorHAnsi"/>
          <w:szCs w:val="24"/>
        </w:rPr>
      </w:pPr>
      <w:r w:rsidRPr="00792744">
        <w:rPr>
          <w:rFonts w:asciiTheme="minorHAnsi" w:hAnsiTheme="minorHAnsi" w:cstheme="minorHAnsi"/>
          <w:szCs w:val="24"/>
        </w:rPr>
        <w:t xml:space="preserve">   </w:t>
      </w:r>
    </w:p>
    <w:p w14:paraId="4C300C1C" w14:textId="3F896EF1" w:rsidR="007A2C9C" w:rsidRPr="00792744" w:rsidRDefault="007A2C9C" w:rsidP="00792744">
      <w:pPr>
        <w:pStyle w:val="Heading2"/>
        <w:spacing w:before="0" w:after="120" w:line="240" w:lineRule="auto"/>
        <w:ind w:left="0"/>
        <w:rPr>
          <w:rFonts w:asciiTheme="minorHAnsi" w:hAnsiTheme="minorHAnsi" w:cstheme="minorHAnsi"/>
        </w:rPr>
      </w:pPr>
      <w:r w:rsidRPr="00792744">
        <w:rPr>
          <w:rFonts w:asciiTheme="minorHAnsi" w:hAnsiTheme="minorHAnsi" w:cstheme="minorHAnsi"/>
        </w:rPr>
        <w:t xml:space="preserve">Ideas </w:t>
      </w:r>
    </w:p>
    <w:p w14:paraId="3C7DAFEF" w14:textId="77777777" w:rsidR="00792744" w:rsidRPr="00792744" w:rsidRDefault="00792744" w:rsidP="00792744">
      <w:pPr>
        <w:spacing w:after="120" w:line="240" w:lineRule="auto"/>
        <w:ind w:left="0" w:right="0" w:firstLine="0"/>
        <w:rPr>
          <w:rFonts w:asciiTheme="minorHAnsi" w:eastAsia="Calibri" w:hAnsiTheme="minorHAnsi" w:cstheme="minorHAnsi"/>
          <w:color w:val="auto"/>
          <w:szCs w:val="24"/>
          <w:lang w:val="en-AU"/>
        </w:rPr>
      </w:pPr>
      <w:r w:rsidRPr="00792744">
        <w:rPr>
          <w:rFonts w:asciiTheme="minorHAnsi" w:eastAsia="Calibri" w:hAnsiTheme="minorHAnsi" w:cstheme="minorHAnsi"/>
          <w:color w:val="auto"/>
          <w:szCs w:val="24"/>
          <w:lang w:val="en-AU"/>
        </w:rPr>
        <w:t>Inclusive education is:</w:t>
      </w:r>
    </w:p>
    <w:p w14:paraId="3CD334F9" w14:textId="77777777" w:rsidR="00792744" w:rsidRPr="00792744" w:rsidRDefault="00792744" w:rsidP="00792744">
      <w:pPr>
        <w:pStyle w:val="ListParagraph"/>
        <w:numPr>
          <w:ilvl w:val="0"/>
          <w:numId w:val="18"/>
        </w:numPr>
        <w:spacing w:after="120" w:line="240" w:lineRule="auto"/>
        <w:ind w:right="0"/>
        <w:rPr>
          <w:rFonts w:asciiTheme="minorHAnsi" w:eastAsia="Calibri" w:hAnsiTheme="minorHAnsi" w:cstheme="minorHAnsi"/>
          <w:color w:val="auto"/>
          <w:szCs w:val="24"/>
          <w:lang w:val="en-AU"/>
        </w:rPr>
      </w:pPr>
      <w:r w:rsidRPr="00792744">
        <w:rPr>
          <w:rFonts w:asciiTheme="minorHAnsi" w:eastAsia="Calibri" w:hAnsiTheme="minorHAnsi" w:cstheme="minorHAnsi"/>
          <w:color w:val="auto"/>
          <w:szCs w:val="24"/>
          <w:lang w:val="en-AU"/>
        </w:rPr>
        <w:t>A human right</w:t>
      </w:r>
    </w:p>
    <w:p w14:paraId="0DA4036F" w14:textId="77777777" w:rsidR="00792744" w:rsidRPr="00792744" w:rsidRDefault="00792744" w:rsidP="00792744">
      <w:pPr>
        <w:pStyle w:val="ListParagraph"/>
        <w:numPr>
          <w:ilvl w:val="0"/>
          <w:numId w:val="18"/>
        </w:numPr>
        <w:spacing w:after="120" w:line="240" w:lineRule="auto"/>
        <w:ind w:right="0"/>
        <w:rPr>
          <w:rFonts w:asciiTheme="minorHAnsi" w:eastAsia="Calibri" w:hAnsiTheme="minorHAnsi" w:cstheme="minorHAnsi"/>
          <w:color w:val="auto"/>
          <w:szCs w:val="24"/>
          <w:lang w:val="en-AU"/>
        </w:rPr>
      </w:pPr>
      <w:r w:rsidRPr="00792744">
        <w:rPr>
          <w:rFonts w:asciiTheme="minorHAnsi" w:eastAsia="Calibri" w:hAnsiTheme="minorHAnsi" w:cstheme="minorHAnsi"/>
          <w:color w:val="auto"/>
          <w:szCs w:val="24"/>
          <w:lang w:val="en-AU"/>
        </w:rPr>
        <w:t>Best for everyone</w:t>
      </w:r>
    </w:p>
    <w:p w14:paraId="68247E08" w14:textId="77777777" w:rsidR="00792744" w:rsidRPr="00792744" w:rsidRDefault="00792744" w:rsidP="00792744">
      <w:pPr>
        <w:pStyle w:val="ListParagraph"/>
        <w:numPr>
          <w:ilvl w:val="0"/>
          <w:numId w:val="18"/>
        </w:numPr>
        <w:spacing w:after="120" w:line="240" w:lineRule="auto"/>
        <w:ind w:right="0"/>
        <w:rPr>
          <w:rFonts w:asciiTheme="minorHAnsi" w:eastAsia="Calibri" w:hAnsiTheme="minorHAnsi" w:cstheme="minorHAnsi"/>
          <w:color w:val="auto"/>
          <w:szCs w:val="24"/>
          <w:lang w:val="en-AU"/>
        </w:rPr>
      </w:pPr>
      <w:r w:rsidRPr="00792744">
        <w:rPr>
          <w:rFonts w:asciiTheme="minorHAnsi" w:eastAsia="Calibri" w:hAnsiTheme="minorHAnsi" w:cstheme="minorHAnsi"/>
          <w:color w:val="auto"/>
          <w:szCs w:val="24"/>
          <w:lang w:val="en-AU"/>
        </w:rPr>
        <w:t>Based on evidence</w:t>
      </w:r>
    </w:p>
    <w:p w14:paraId="5B03E866" w14:textId="77777777" w:rsidR="00792744" w:rsidRPr="00792744" w:rsidRDefault="00792744" w:rsidP="00792744">
      <w:pPr>
        <w:pStyle w:val="ListParagraph"/>
        <w:numPr>
          <w:ilvl w:val="0"/>
          <w:numId w:val="18"/>
        </w:numPr>
        <w:spacing w:after="120" w:line="240" w:lineRule="auto"/>
        <w:ind w:right="0"/>
        <w:rPr>
          <w:rFonts w:asciiTheme="minorHAnsi" w:eastAsia="Calibri" w:hAnsiTheme="minorHAnsi" w:cstheme="minorHAnsi"/>
          <w:color w:val="auto"/>
          <w:szCs w:val="24"/>
          <w:lang w:val="en-AU"/>
        </w:rPr>
      </w:pPr>
      <w:r w:rsidRPr="00792744">
        <w:rPr>
          <w:rFonts w:asciiTheme="minorHAnsi" w:eastAsia="Calibri" w:hAnsiTheme="minorHAnsi" w:cstheme="minorHAnsi"/>
          <w:color w:val="auto"/>
          <w:szCs w:val="24"/>
          <w:lang w:val="en-AU"/>
        </w:rPr>
        <w:t>Supported by law</w:t>
      </w:r>
      <w:r>
        <w:rPr>
          <w:rStyle w:val="FootnoteReference"/>
          <w:rFonts w:asciiTheme="minorHAnsi" w:eastAsia="Calibri" w:hAnsiTheme="minorHAnsi" w:cstheme="minorHAnsi"/>
          <w:color w:val="auto"/>
          <w:szCs w:val="24"/>
          <w:lang w:val="en-AU"/>
        </w:rPr>
        <w:footnoteReference w:id="2"/>
      </w:r>
    </w:p>
    <w:p w14:paraId="0CF224DE" w14:textId="035B98B0" w:rsidR="00BD12AC" w:rsidRPr="00792744" w:rsidRDefault="00792744" w:rsidP="00792744">
      <w:pPr>
        <w:spacing w:after="120" w:line="240" w:lineRule="auto"/>
        <w:ind w:left="0" w:right="0" w:firstLine="0"/>
        <w:rPr>
          <w:rFonts w:asciiTheme="minorHAnsi" w:eastAsia="Calibri" w:hAnsiTheme="minorHAnsi" w:cstheme="minorHAnsi"/>
          <w:color w:val="auto"/>
          <w:szCs w:val="24"/>
          <w:lang w:val="en-AU"/>
        </w:rPr>
      </w:pPr>
      <w:r w:rsidRPr="00792744">
        <w:rPr>
          <w:rFonts w:asciiTheme="minorHAnsi" w:eastAsia="Calibri" w:hAnsiTheme="minorHAnsi" w:cstheme="minorHAnsi"/>
          <w:color w:val="auto"/>
          <w:szCs w:val="24"/>
          <w:lang w:val="en-AU"/>
        </w:rPr>
        <w:t>The right to access a quality inclusive education is encompassed in Article 24 of the United Nations Convention on the Rights of Persons with Disabilities (UNCRPD), to which Australia is signatory</w:t>
      </w:r>
      <w:r>
        <w:rPr>
          <w:rStyle w:val="FootnoteReference"/>
          <w:rFonts w:asciiTheme="minorHAnsi" w:eastAsia="Calibri" w:hAnsiTheme="minorHAnsi" w:cstheme="minorHAnsi"/>
          <w:color w:val="auto"/>
          <w:szCs w:val="24"/>
          <w:lang w:val="en-AU"/>
        </w:rPr>
        <w:footnoteReference w:id="3"/>
      </w:r>
      <w:r w:rsidRPr="00792744">
        <w:rPr>
          <w:rFonts w:asciiTheme="minorHAnsi" w:eastAsia="Calibri" w:hAnsiTheme="minorHAnsi" w:cstheme="minorHAnsi"/>
          <w:color w:val="auto"/>
          <w:szCs w:val="24"/>
          <w:lang w:val="en-AU"/>
        </w:rPr>
        <w:t>.</w:t>
      </w:r>
      <w:r w:rsidR="00BD12AC" w:rsidRPr="00792744">
        <w:rPr>
          <w:rFonts w:asciiTheme="minorHAnsi" w:eastAsia="Calibri" w:hAnsiTheme="minorHAnsi" w:cstheme="minorHAnsi"/>
          <w:color w:val="auto"/>
          <w:szCs w:val="24"/>
          <w:lang w:val="en-AU"/>
        </w:rPr>
        <w:t xml:space="preserve"> Article 24 includes a clear and explicit expectation that education is inclusive.</w:t>
      </w:r>
      <w:r w:rsidR="005C6C5C">
        <w:rPr>
          <w:rFonts w:asciiTheme="minorHAnsi" w:eastAsia="Calibri" w:hAnsiTheme="minorHAnsi" w:cstheme="minorHAnsi"/>
          <w:color w:val="auto"/>
          <w:szCs w:val="24"/>
          <w:lang w:val="en-AU"/>
        </w:rPr>
        <w:t xml:space="preserve"> </w:t>
      </w:r>
      <w:r w:rsidR="00BD12AC" w:rsidRPr="00792744">
        <w:rPr>
          <w:rFonts w:asciiTheme="minorHAnsi" w:eastAsia="Calibri" w:hAnsiTheme="minorHAnsi" w:cstheme="minorHAnsi"/>
          <w:color w:val="auto"/>
          <w:szCs w:val="24"/>
          <w:lang w:val="en-AU"/>
        </w:rPr>
        <w:t>In addition to the</w:t>
      </w:r>
      <w:r w:rsidR="005C6C5C">
        <w:rPr>
          <w:rFonts w:asciiTheme="minorHAnsi" w:eastAsia="Calibri" w:hAnsiTheme="minorHAnsi" w:cstheme="minorHAnsi"/>
          <w:color w:val="auto"/>
          <w:szCs w:val="24"/>
          <w:lang w:val="en-AU"/>
        </w:rPr>
        <w:t xml:space="preserve"> UNCRPD, there are various national and state-based policies that establish a framework</w:t>
      </w:r>
      <w:r w:rsidR="00BD12AC" w:rsidRPr="00792744">
        <w:rPr>
          <w:rFonts w:asciiTheme="minorHAnsi" w:eastAsia="Calibri" w:hAnsiTheme="minorHAnsi" w:cstheme="minorHAnsi"/>
          <w:color w:val="auto"/>
          <w:szCs w:val="24"/>
          <w:lang w:val="en-AU"/>
        </w:rPr>
        <w:t xml:space="preserve"> </w:t>
      </w:r>
      <w:r w:rsidR="005C6C5C" w:rsidRPr="005C6C5C">
        <w:rPr>
          <w:rFonts w:asciiTheme="minorHAnsi" w:eastAsia="Calibri" w:hAnsiTheme="minorHAnsi" w:cstheme="minorHAnsi"/>
          <w:color w:val="auto"/>
          <w:szCs w:val="24"/>
          <w:lang w:val="en-AU"/>
        </w:rPr>
        <w:t>a</w:t>
      </w:r>
      <w:r w:rsidR="005C6C5C">
        <w:rPr>
          <w:rFonts w:asciiTheme="minorHAnsi" w:eastAsia="Calibri" w:hAnsiTheme="minorHAnsi" w:cstheme="minorHAnsi"/>
          <w:color w:val="auto"/>
          <w:szCs w:val="24"/>
          <w:lang w:val="en-AU"/>
        </w:rPr>
        <w:t>round</w:t>
      </w:r>
      <w:r w:rsidR="005C6C5C" w:rsidRPr="005C6C5C">
        <w:rPr>
          <w:rFonts w:asciiTheme="minorHAnsi" w:eastAsia="Calibri" w:hAnsiTheme="minorHAnsi" w:cstheme="minorHAnsi"/>
          <w:color w:val="auto"/>
          <w:szCs w:val="24"/>
          <w:lang w:val="en-AU"/>
        </w:rPr>
        <w:t xml:space="preserve"> people living with disability accessing and participating in education</w:t>
      </w:r>
      <w:r w:rsidR="005C6C5C">
        <w:rPr>
          <w:rFonts w:asciiTheme="minorHAnsi" w:eastAsia="Calibri" w:hAnsiTheme="minorHAnsi" w:cstheme="minorHAnsi"/>
          <w:color w:val="auto"/>
          <w:szCs w:val="24"/>
          <w:lang w:val="en-AU"/>
        </w:rPr>
        <w:t>. See tool titled ‘</w:t>
      </w:r>
      <w:r w:rsidR="005C6C5C" w:rsidRPr="005C6C5C">
        <w:rPr>
          <w:rFonts w:asciiTheme="minorHAnsi" w:eastAsia="Calibri" w:hAnsiTheme="minorHAnsi" w:cstheme="minorHAnsi"/>
          <w:color w:val="auto"/>
          <w:szCs w:val="24"/>
          <w:lang w:val="en-AU"/>
        </w:rPr>
        <w:t>Policy Framework around Students Living with Disability</w:t>
      </w:r>
      <w:r w:rsidR="005C6C5C">
        <w:rPr>
          <w:rFonts w:asciiTheme="minorHAnsi" w:eastAsia="Calibri" w:hAnsiTheme="minorHAnsi" w:cstheme="minorHAnsi"/>
          <w:color w:val="auto"/>
          <w:szCs w:val="24"/>
          <w:lang w:val="en-AU"/>
        </w:rPr>
        <w:t>’ for</w:t>
      </w:r>
      <w:r w:rsidR="00965076">
        <w:rPr>
          <w:rFonts w:asciiTheme="minorHAnsi" w:eastAsia="Calibri" w:hAnsiTheme="minorHAnsi" w:cstheme="minorHAnsi"/>
          <w:color w:val="auto"/>
          <w:szCs w:val="24"/>
          <w:lang w:val="en-AU"/>
        </w:rPr>
        <w:t xml:space="preserve"> an overview of the d</w:t>
      </w:r>
      <w:r w:rsidR="00965076" w:rsidRPr="00965076">
        <w:rPr>
          <w:rFonts w:asciiTheme="minorHAnsi" w:eastAsia="Calibri" w:hAnsiTheme="minorHAnsi" w:cstheme="minorHAnsi"/>
          <w:color w:val="auto"/>
          <w:szCs w:val="24"/>
          <w:lang w:val="en-AU"/>
        </w:rPr>
        <w:t xml:space="preserve">isability </w:t>
      </w:r>
      <w:r w:rsidR="00965076">
        <w:rPr>
          <w:rFonts w:asciiTheme="minorHAnsi" w:eastAsia="Calibri" w:hAnsiTheme="minorHAnsi" w:cstheme="minorHAnsi"/>
          <w:color w:val="auto"/>
          <w:szCs w:val="24"/>
          <w:lang w:val="en-AU"/>
        </w:rPr>
        <w:t>r</w:t>
      </w:r>
      <w:r w:rsidR="00965076" w:rsidRPr="00965076">
        <w:rPr>
          <w:rFonts w:asciiTheme="minorHAnsi" w:eastAsia="Calibri" w:hAnsiTheme="minorHAnsi" w:cstheme="minorHAnsi"/>
          <w:color w:val="auto"/>
          <w:szCs w:val="24"/>
          <w:lang w:val="en-AU"/>
        </w:rPr>
        <w:t xml:space="preserve">ights and </w:t>
      </w:r>
      <w:r w:rsidR="00965076">
        <w:rPr>
          <w:rFonts w:asciiTheme="minorHAnsi" w:eastAsia="Calibri" w:hAnsiTheme="minorHAnsi" w:cstheme="minorHAnsi"/>
          <w:color w:val="auto"/>
          <w:szCs w:val="24"/>
          <w:lang w:val="en-AU"/>
        </w:rPr>
        <w:t>i</w:t>
      </w:r>
      <w:r w:rsidR="00965076" w:rsidRPr="00965076">
        <w:rPr>
          <w:rFonts w:asciiTheme="minorHAnsi" w:eastAsia="Calibri" w:hAnsiTheme="minorHAnsi" w:cstheme="minorHAnsi"/>
          <w:color w:val="auto"/>
          <w:szCs w:val="24"/>
          <w:lang w:val="en-AU"/>
        </w:rPr>
        <w:t xml:space="preserve">nclusion </w:t>
      </w:r>
      <w:r w:rsidR="00965076">
        <w:rPr>
          <w:rFonts w:asciiTheme="minorHAnsi" w:eastAsia="Calibri" w:hAnsiTheme="minorHAnsi" w:cstheme="minorHAnsi"/>
          <w:color w:val="auto"/>
          <w:szCs w:val="24"/>
          <w:lang w:val="en-AU"/>
        </w:rPr>
        <w:t>p</w:t>
      </w:r>
      <w:r w:rsidR="00965076" w:rsidRPr="00965076">
        <w:rPr>
          <w:rFonts w:asciiTheme="minorHAnsi" w:eastAsia="Calibri" w:hAnsiTheme="minorHAnsi" w:cstheme="minorHAnsi"/>
          <w:color w:val="auto"/>
          <w:szCs w:val="24"/>
          <w:lang w:val="en-AU"/>
        </w:rPr>
        <w:t xml:space="preserve">olicies </w:t>
      </w:r>
      <w:r w:rsidR="00965076">
        <w:rPr>
          <w:rFonts w:asciiTheme="minorHAnsi" w:eastAsia="Calibri" w:hAnsiTheme="minorHAnsi" w:cstheme="minorHAnsi"/>
          <w:color w:val="auto"/>
          <w:szCs w:val="24"/>
          <w:lang w:val="en-AU"/>
        </w:rPr>
        <w:t>r</w:t>
      </w:r>
      <w:r w:rsidR="00965076" w:rsidRPr="00965076">
        <w:rPr>
          <w:rFonts w:asciiTheme="minorHAnsi" w:eastAsia="Calibri" w:hAnsiTheme="minorHAnsi" w:cstheme="minorHAnsi"/>
          <w:color w:val="auto"/>
          <w:szCs w:val="24"/>
          <w:lang w:val="en-AU"/>
        </w:rPr>
        <w:t xml:space="preserve">elevant to </w:t>
      </w:r>
      <w:r w:rsidR="00965076">
        <w:rPr>
          <w:rFonts w:asciiTheme="minorHAnsi" w:eastAsia="Calibri" w:hAnsiTheme="minorHAnsi" w:cstheme="minorHAnsi"/>
          <w:color w:val="auto"/>
          <w:szCs w:val="24"/>
          <w:lang w:val="en-AU"/>
        </w:rPr>
        <w:t>e</w:t>
      </w:r>
      <w:r w:rsidR="00965076" w:rsidRPr="00965076">
        <w:rPr>
          <w:rFonts w:asciiTheme="minorHAnsi" w:eastAsia="Calibri" w:hAnsiTheme="minorHAnsi" w:cstheme="minorHAnsi"/>
          <w:color w:val="auto"/>
          <w:szCs w:val="24"/>
          <w:lang w:val="en-AU"/>
        </w:rPr>
        <w:t>ducation</w:t>
      </w:r>
      <w:r w:rsidR="00F412AD">
        <w:rPr>
          <w:rFonts w:asciiTheme="minorHAnsi" w:eastAsia="Calibri" w:hAnsiTheme="minorHAnsi" w:cstheme="minorHAnsi"/>
          <w:color w:val="auto"/>
          <w:szCs w:val="24"/>
          <w:lang w:val="en-AU"/>
        </w:rPr>
        <w:t>. Internal school policies must adhere to the laws and policies that apply to students living with disabilities and their families.</w:t>
      </w:r>
    </w:p>
    <w:p w14:paraId="162CBE66" w14:textId="77777777" w:rsidR="00F412AD" w:rsidRDefault="002668AD" w:rsidP="00792744">
      <w:pPr>
        <w:spacing w:after="120" w:line="240" w:lineRule="auto"/>
        <w:ind w:left="0" w:right="0" w:firstLine="0"/>
        <w:rPr>
          <w:rFonts w:asciiTheme="minorHAnsi" w:eastAsia="Calibri" w:hAnsiTheme="minorHAnsi" w:cstheme="minorHAnsi"/>
          <w:color w:val="auto"/>
          <w:szCs w:val="24"/>
          <w:lang w:val="en-AU"/>
        </w:rPr>
      </w:pPr>
      <w:r>
        <w:rPr>
          <w:rFonts w:asciiTheme="minorHAnsi" w:eastAsia="Calibri" w:hAnsiTheme="minorHAnsi" w:cstheme="minorHAnsi"/>
          <w:color w:val="auto"/>
          <w:szCs w:val="24"/>
          <w:lang w:val="en-AU"/>
        </w:rPr>
        <w:lastRenderedPageBreak/>
        <w:t>School policies are rules that are intended to help all school community members understand their rights and responsibilities at the school</w:t>
      </w:r>
      <w:r w:rsidR="00965076">
        <w:rPr>
          <w:rFonts w:asciiTheme="minorHAnsi" w:eastAsia="Calibri" w:hAnsiTheme="minorHAnsi" w:cstheme="minorHAnsi"/>
          <w:color w:val="auto"/>
          <w:szCs w:val="24"/>
          <w:lang w:val="en-AU"/>
        </w:rPr>
        <w:t>. T</w:t>
      </w:r>
      <w:r>
        <w:rPr>
          <w:rFonts w:asciiTheme="minorHAnsi" w:eastAsia="Calibri" w:hAnsiTheme="minorHAnsi" w:cstheme="minorHAnsi"/>
          <w:color w:val="auto"/>
          <w:szCs w:val="24"/>
          <w:lang w:val="en-AU"/>
        </w:rPr>
        <w:t>hey</w:t>
      </w:r>
      <w:r w:rsidR="00965076">
        <w:rPr>
          <w:rFonts w:asciiTheme="minorHAnsi" w:eastAsia="Calibri" w:hAnsiTheme="minorHAnsi" w:cstheme="minorHAnsi"/>
          <w:color w:val="auto"/>
          <w:szCs w:val="24"/>
          <w:lang w:val="en-AU"/>
        </w:rPr>
        <w:t xml:space="preserve"> also</w:t>
      </w:r>
      <w:r>
        <w:rPr>
          <w:rFonts w:asciiTheme="minorHAnsi" w:eastAsia="Calibri" w:hAnsiTheme="minorHAnsi" w:cstheme="minorHAnsi"/>
          <w:color w:val="auto"/>
          <w:szCs w:val="24"/>
          <w:lang w:val="en-AU"/>
        </w:rPr>
        <w:t xml:space="preserve"> </w:t>
      </w:r>
      <w:r w:rsidR="00965076">
        <w:rPr>
          <w:rFonts w:asciiTheme="minorHAnsi" w:eastAsia="Calibri" w:hAnsiTheme="minorHAnsi" w:cstheme="minorHAnsi"/>
          <w:color w:val="auto"/>
          <w:szCs w:val="24"/>
          <w:lang w:val="en-AU"/>
        </w:rPr>
        <w:t>inform and communicate</w:t>
      </w:r>
      <w:r>
        <w:rPr>
          <w:rFonts w:asciiTheme="minorHAnsi" w:eastAsia="Calibri" w:hAnsiTheme="minorHAnsi" w:cstheme="minorHAnsi"/>
          <w:color w:val="auto"/>
          <w:szCs w:val="24"/>
          <w:lang w:val="en-AU"/>
        </w:rPr>
        <w:t xml:space="preserve"> the culture </w:t>
      </w:r>
      <w:r w:rsidR="00F412AD">
        <w:rPr>
          <w:rFonts w:asciiTheme="minorHAnsi" w:eastAsia="Calibri" w:hAnsiTheme="minorHAnsi" w:cstheme="minorHAnsi"/>
          <w:color w:val="auto"/>
          <w:szCs w:val="24"/>
          <w:lang w:val="en-AU"/>
        </w:rPr>
        <w:t xml:space="preserve">and practices </w:t>
      </w:r>
      <w:r>
        <w:rPr>
          <w:rFonts w:asciiTheme="minorHAnsi" w:eastAsia="Calibri" w:hAnsiTheme="minorHAnsi" w:cstheme="minorHAnsi"/>
          <w:color w:val="auto"/>
          <w:szCs w:val="24"/>
          <w:lang w:val="en-AU"/>
        </w:rPr>
        <w:t xml:space="preserve">of </w:t>
      </w:r>
      <w:r w:rsidR="00965076">
        <w:rPr>
          <w:rFonts w:asciiTheme="minorHAnsi" w:eastAsia="Calibri" w:hAnsiTheme="minorHAnsi" w:cstheme="minorHAnsi"/>
          <w:color w:val="auto"/>
          <w:szCs w:val="24"/>
          <w:lang w:val="en-AU"/>
        </w:rPr>
        <w:t>a</w:t>
      </w:r>
      <w:r>
        <w:rPr>
          <w:rFonts w:asciiTheme="minorHAnsi" w:eastAsia="Calibri" w:hAnsiTheme="minorHAnsi" w:cstheme="minorHAnsi"/>
          <w:color w:val="auto"/>
          <w:szCs w:val="24"/>
          <w:lang w:val="en-AU"/>
        </w:rPr>
        <w:t xml:space="preserve"> school. </w:t>
      </w:r>
    </w:p>
    <w:p w14:paraId="56CC4DDE" w14:textId="37A4D424" w:rsidR="00506CB4" w:rsidRPr="00F412AD" w:rsidRDefault="00BD12AC" w:rsidP="00792744">
      <w:pPr>
        <w:spacing w:after="120" w:line="240" w:lineRule="auto"/>
        <w:ind w:left="0" w:right="0" w:firstLine="0"/>
        <w:rPr>
          <w:rFonts w:asciiTheme="minorHAnsi" w:eastAsia="Calibri" w:hAnsiTheme="minorHAnsi" w:cstheme="minorHAnsi"/>
          <w:color w:val="auto"/>
          <w:szCs w:val="24"/>
        </w:rPr>
      </w:pPr>
      <w:r w:rsidRPr="00792744">
        <w:rPr>
          <w:rFonts w:asciiTheme="minorHAnsi" w:eastAsia="Calibri" w:hAnsiTheme="minorHAnsi" w:cstheme="minorHAnsi"/>
          <w:color w:val="auto"/>
          <w:szCs w:val="24"/>
          <w:lang w:val="en-AU"/>
        </w:rPr>
        <w:t>It makes good sense for every Australian school to adopt a school inclusion policy. After all, the policy is a statement of intent and it sets the scene for the systems and culture that then deliver it. Inclusion can feel like a weighty topic</w:t>
      </w:r>
      <w:r w:rsidR="00792744">
        <w:rPr>
          <w:rFonts w:asciiTheme="minorHAnsi" w:eastAsia="Calibri" w:hAnsiTheme="minorHAnsi" w:cstheme="minorHAnsi"/>
          <w:color w:val="auto"/>
          <w:szCs w:val="24"/>
          <w:lang w:val="en-AU"/>
        </w:rPr>
        <w:t xml:space="preserve"> </w:t>
      </w:r>
      <w:r w:rsidRPr="00792744">
        <w:rPr>
          <w:rFonts w:asciiTheme="minorHAnsi" w:eastAsia="Calibri" w:hAnsiTheme="minorHAnsi" w:cstheme="minorHAnsi"/>
          <w:color w:val="auto"/>
          <w:szCs w:val="24"/>
          <w:lang w:val="en-AU"/>
        </w:rPr>
        <w:t xml:space="preserve">and it may seem daunting to try and craft such a policy. </w:t>
      </w:r>
      <w:r w:rsidR="002668AD">
        <w:rPr>
          <w:rFonts w:asciiTheme="minorHAnsi" w:eastAsia="Calibri" w:hAnsiTheme="minorHAnsi" w:cstheme="minorHAnsi"/>
          <w:color w:val="auto"/>
          <w:szCs w:val="24"/>
          <w:lang w:val="en-AU"/>
        </w:rPr>
        <w:t>T</w:t>
      </w:r>
      <w:r w:rsidRPr="00792744">
        <w:rPr>
          <w:rFonts w:asciiTheme="minorHAnsi" w:eastAsia="Calibri" w:hAnsiTheme="minorHAnsi" w:cstheme="minorHAnsi"/>
          <w:color w:val="auto"/>
          <w:szCs w:val="24"/>
          <w:lang w:val="en-AU"/>
        </w:rPr>
        <w:t>his tool sets out some considerations that may assist the school to resolve its school inclusion policy.</w:t>
      </w:r>
      <w:r w:rsidR="005C6C5C" w:rsidRPr="005C6C5C">
        <w:rPr>
          <w:rFonts w:asciiTheme="minorHAnsi" w:eastAsia="Calibri" w:hAnsiTheme="minorHAnsi" w:cstheme="minorHAnsi"/>
          <w:color w:val="auto"/>
          <w:szCs w:val="24"/>
        </w:rPr>
        <w:t xml:space="preserve"> </w:t>
      </w:r>
      <w:r w:rsidR="005C6C5C" w:rsidRPr="00BD12AC">
        <w:rPr>
          <w:rFonts w:asciiTheme="minorHAnsi" w:eastAsia="Calibri" w:hAnsiTheme="minorHAnsi" w:cstheme="minorHAnsi"/>
          <w:color w:val="auto"/>
          <w:szCs w:val="24"/>
        </w:rPr>
        <w:t xml:space="preserve">To assist the drafting process, the school may find it helpful to source </w:t>
      </w:r>
      <w:r w:rsidR="0080047D" w:rsidRPr="00BD12AC">
        <w:rPr>
          <w:rFonts w:asciiTheme="minorHAnsi" w:eastAsia="Calibri" w:hAnsiTheme="minorHAnsi" w:cstheme="minorHAnsi"/>
          <w:color w:val="auto"/>
          <w:szCs w:val="24"/>
        </w:rPr>
        <w:t>several</w:t>
      </w:r>
      <w:r w:rsidR="005C6C5C" w:rsidRPr="00BD12AC">
        <w:rPr>
          <w:rFonts w:asciiTheme="minorHAnsi" w:eastAsia="Calibri" w:hAnsiTheme="minorHAnsi" w:cstheme="minorHAnsi"/>
          <w:color w:val="auto"/>
          <w:szCs w:val="24"/>
        </w:rPr>
        <w:t xml:space="preserve"> different school inclusion policies already operating elsewhere. </w:t>
      </w:r>
      <w:r w:rsidR="00F412AD">
        <w:rPr>
          <w:rFonts w:asciiTheme="minorHAnsi" w:eastAsia="Calibri" w:hAnsiTheme="minorHAnsi" w:cstheme="minorHAnsi"/>
          <w:color w:val="auto"/>
          <w:szCs w:val="24"/>
        </w:rPr>
        <w:t xml:space="preserve">School leaders and other staff </w:t>
      </w:r>
      <w:r w:rsidR="005C6C5C" w:rsidRPr="00BD12AC">
        <w:rPr>
          <w:rFonts w:asciiTheme="minorHAnsi" w:eastAsia="Calibri" w:hAnsiTheme="minorHAnsi" w:cstheme="minorHAnsi"/>
          <w:color w:val="auto"/>
          <w:szCs w:val="24"/>
        </w:rPr>
        <w:t>can then identify parts of these policies that</w:t>
      </w:r>
      <w:r w:rsidR="00F412AD">
        <w:rPr>
          <w:rFonts w:asciiTheme="minorHAnsi" w:eastAsia="Calibri" w:hAnsiTheme="minorHAnsi" w:cstheme="minorHAnsi"/>
          <w:color w:val="auto"/>
          <w:szCs w:val="24"/>
        </w:rPr>
        <w:t xml:space="preserve"> they</w:t>
      </w:r>
      <w:r w:rsidR="005C6C5C" w:rsidRPr="00BD12AC">
        <w:rPr>
          <w:rFonts w:asciiTheme="minorHAnsi" w:eastAsia="Calibri" w:hAnsiTheme="minorHAnsi" w:cstheme="minorHAnsi"/>
          <w:color w:val="auto"/>
          <w:szCs w:val="24"/>
        </w:rPr>
        <w:t xml:space="preserve"> feel </w:t>
      </w:r>
      <w:r w:rsidR="005C6C5C">
        <w:rPr>
          <w:rFonts w:asciiTheme="minorHAnsi" w:eastAsia="Calibri" w:hAnsiTheme="minorHAnsi" w:cstheme="minorHAnsi"/>
          <w:color w:val="auto"/>
          <w:szCs w:val="24"/>
        </w:rPr>
        <w:t xml:space="preserve">are </w:t>
      </w:r>
      <w:r w:rsidR="005C6C5C" w:rsidRPr="00BD12AC">
        <w:rPr>
          <w:rFonts w:asciiTheme="minorHAnsi" w:eastAsia="Calibri" w:hAnsiTheme="minorHAnsi" w:cstheme="minorHAnsi"/>
          <w:color w:val="auto"/>
          <w:szCs w:val="24"/>
        </w:rPr>
        <w:t xml:space="preserve">particularly strong and take those as the basis for building </w:t>
      </w:r>
      <w:r w:rsidR="00F412AD">
        <w:rPr>
          <w:rFonts w:asciiTheme="minorHAnsi" w:eastAsia="Calibri" w:hAnsiTheme="minorHAnsi" w:cstheme="minorHAnsi"/>
          <w:color w:val="auto"/>
          <w:szCs w:val="24"/>
        </w:rPr>
        <w:t>their</w:t>
      </w:r>
      <w:r w:rsidR="005C6C5C" w:rsidRPr="00BD12AC">
        <w:rPr>
          <w:rFonts w:asciiTheme="minorHAnsi" w:eastAsia="Calibri" w:hAnsiTheme="minorHAnsi" w:cstheme="minorHAnsi"/>
          <w:color w:val="auto"/>
          <w:szCs w:val="24"/>
        </w:rPr>
        <w:t xml:space="preserve"> own school inclusion policy</w:t>
      </w:r>
      <w:r w:rsidR="00F412AD">
        <w:rPr>
          <w:rFonts w:asciiTheme="minorHAnsi" w:eastAsia="Calibri" w:hAnsiTheme="minorHAnsi" w:cstheme="minorHAnsi"/>
          <w:color w:val="auto"/>
          <w:szCs w:val="24"/>
        </w:rPr>
        <w:t xml:space="preserve"> taking into consideration their</w:t>
      </w:r>
      <w:r w:rsidR="00B2112C">
        <w:rPr>
          <w:rFonts w:asciiTheme="minorHAnsi" w:eastAsia="Calibri" w:hAnsiTheme="minorHAnsi" w:cstheme="minorHAnsi"/>
          <w:color w:val="auto"/>
          <w:szCs w:val="24"/>
        </w:rPr>
        <w:t xml:space="preserve"> specific</w:t>
      </w:r>
      <w:r w:rsidR="00F412AD">
        <w:rPr>
          <w:rFonts w:asciiTheme="minorHAnsi" w:eastAsia="Calibri" w:hAnsiTheme="minorHAnsi" w:cstheme="minorHAnsi"/>
          <w:color w:val="auto"/>
          <w:szCs w:val="24"/>
        </w:rPr>
        <w:t xml:space="preserve"> school community demographics, needs, and preferences</w:t>
      </w:r>
      <w:r w:rsidR="005C6C5C" w:rsidRPr="00BD12AC">
        <w:rPr>
          <w:rFonts w:asciiTheme="minorHAnsi" w:eastAsia="Calibri" w:hAnsiTheme="minorHAnsi" w:cstheme="minorHAnsi"/>
          <w:color w:val="auto"/>
          <w:szCs w:val="24"/>
        </w:rPr>
        <w:t>.</w:t>
      </w:r>
    </w:p>
    <w:p w14:paraId="49FCDDDB" w14:textId="77777777" w:rsidR="007303B1" w:rsidRPr="00792744" w:rsidRDefault="007303B1" w:rsidP="00792744">
      <w:pPr>
        <w:spacing w:after="120" w:line="240" w:lineRule="auto"/>
        <w:ind w:left="0" w:right="0" w:firstLine="0"/>
        <w:rPr>
          <w:rFonts w:asciiTheme="minorHAnsi" w:eastAsia="Calibri" w:hAnsiTheme="minorHAnsi" w:cstheme="minorHAnsi"/>
          <w:color w:val="auto"/>
          <w:szCs w:val="24"/>
          <w:lang w:val="en-AU"/>
        </w:rPr>
      </w:pPr>
    </w:p>
    <w:p w14:paraId="4B0C0CA0" w14:textId="7CE9F17A" w:rsidR="005C3C5D" w:rsidRPr="00792744" w:rsidRDefault="00BB63F3" w:rsidP="00792744">
      <w:pPr>
        <w:pStyle w:val="Heading2"/>
        <w:spacing w:before="0" w:after="120" w:line="240" w:lineRule="auto"/>
        <w:ind w:left="0"/>
        <w:rPr>
          <w:rFonts w:asciiTheme="minorHAnsi" w:hAnsiTheme="minorHAnsi" w:cstheme="minorHAnsi"/>
        </w:rPr>
      </w:pPr>
      <w:r w:rsidRPr="00792744">
        <w:rPr>
          <w:rFonts w:asciiTheme="minorHAnsi" w:hAnsiTheme="minorHAnsi" w:cstheme="minorHAnsi"/>
        </w:rPr>
        <w:t>Actions</w:t>
      </w:r>
    </w:p>
    <w:p w14:paraId="024C4FA0" w14:textId="1AC87FD4" w:rsidR="005C6C5C" w:rsidRPr="00BD12AC" w:rsidRDefault="00BD12AC" w:rsidP="005C6C5C">
      <w:pPr>
        <w:spacing w:after="120" w:line="240" w:lineRule="auto"/>
        <w:ind w:left="0" w:right="0" w:firstLine="0"/>
        <w:rPr>
          <w:rFonts w:asciiTheme="minorHAnsi" w:eastAsia="Calibri" w:hAnsiTheme="minorHAnsi" w:cstheme="minorHAnsi"/>
          <w:color w:val="auto"/>
          <w:szCs w:val="24"/>
        </w:rPr>
      </w:pPr>
      <w:r w:rsidRPr="00792744">
        <w:rPr>
          <w:rFonts w:asciiTheme="minorHAnsi" w:eastAsia="Calibri" w:hAnsiTheme="minorHAnsi" w:cstheme="minorHAnsi"/>
          <w:color w:val="auto"/>
          <w:szCs w:val="24"/>
        </w:rPr>
        <w:t xml:space="preserve">In August 2019, </w:t>
      </w:r>
      <w:r w:rsidR="002668AD">
        <w:rPr>
          <w:rFonts w:asciiTheme="minorHAnsi" w:eastAsia="Calibri" w:hAnsiTheme="minorHAnsi" w:cstheme="minorHAnsi"/>
          <w:color w:val="auto"/>
          <w:szCs w:val="24"/>
        </w:rPr>
        <w:t>ten</w:t>
      </w:r>
      <w:r w:rsidRPr="00792744">
        <w:rPr>
          <w:rFonts w:asciiTheme="minorHAnsi" w:eastAsia="Calibri" w:hAnsiTheme="minorHAnsi" w:cstheme="minorHAnsi"/>
          <w:color w:val="auto"/>
          <w:szCs w:val="24"/>
        </w:rPr>
        <w:t xml:space="preserve"> South Australian schools </w:t>
      </w:r>
      <w:r w:rsidR="002668AD">
        <w:rPr>
          <w:rFonts w:asciiTheme="minorHAnsi" w:eastAsia="Calibri" w:hAnsiTheme="minorHAnsi" w:cstheme="minorHAnsi"/>
          <w:color w:val="auto"/>
          <w:szCs w:val="24"/>
        </w:rPr>
        <w:t>gathered as a Community-of-Practice</w:t>
      </w:r>
      <w:r w:rsidR="002668AD" w:rsidRPr="00792744">
        <w:rPr>
          <w:rFonts w:asciiTheme="minorHAnsi" w:eastAsia="Calibri" w:hAnsiTheme="minorHAnsi" w:cstheme="minorHAnsi"/>
          <w:color w:val="auto"/>
          <w:szCs w:val="24"/>
        </w:rPr>
        <w:t xml:space="preserve"> </w:t>
      </w:r>
      <w:r w:rsidR="002668AD">
        <w:rPr>
          <w:rFonts w:asciiTheme="minorHAnsi" w:eastAsia="Calibri" w:hAnsiTheme="minorHAnsi" w:cstheme="minorHAnsi"/>
          <w:color w:val="auto"/>
          <w:szCs w:val="24"/>
        </w:rPr>
        <w:t xml:space="preserve">(CoP) </w:t>
      </w:r>
      <w:r w:rsidR="002668AD" w:rsidRPr="00792744">
        <w:rPr>
          <w:rFonts w:asciiTheme="minorHAnsi" w:eastAsia="Calibri" w:hAnsiTheme="minorHAnsi" w:cstheme="minorHAnsi"/>
          <w:color w:val="auto"/>
          <w:szCs w:val="24"/>
        </w:rPr>
        <w:t>to discuss a range of elements relating to inclusive school communities</w:t>
      </w:r>
      <w:r w:rsidRPr="00792744">
        <w:rPr>
          <w:rFonts w:asciiTheme="minorHAnsi" w:eastAsia="Calibri" w:hAnsiTheme="minorHAnsi" w:cstheme="minorHAnsi"/>
          <w:color w:val="auto"/>
          <w:szCs w:val="24"/>
        </w:rPr>
        <w:t>.  This included</w:t>
      </w:r>
      <w:r w:rsidR="00BE4D30">
        <w:rPr>
          <w:rFonts w:asciiTheme="minorHAnsi" w:eastAsia="Calibri" w:hAnsiTheme="minorHAnsi" w:cstheme="minorHAnsi"/>
          <w:color w:val="auto"/>
          <w:szCs w:val="24"/>
        </w:rPr>
        <w:t xml:space="preserve"> a small group activity in which school delegates reviewed and discussed school inclusion policies from around Australia</w:t>
      </w:r>
      <w:r w:rsidR="005C763D">
        <w:rPr>
          <w:rFonts w:asciiTheme="minorHAnsi" w:eastAsia="Calibri" w:hAnsiTheme="minorHAnsi" w:cstheme="minorHAnsi"/>
          <w:color w:val="auto"/>
          <w:szCs w:val="24"/>
        </w:rPr>
        <w:t xml:space="preserve"> (</w:t>
      </w:r>
      <w:r w:rsidR="00BE4D30">
        <w:rPr>
          <w:rFonts w:asciiTheme="minorHAnsi" w:eastAsia="Calibri" w:hAnsiTheme="minorHAnsi" w:cstheme="minorHAnsi"/>
          <w:color w:val="auto"/>
          <w:szCs w:val="24"/>
        </w:rPr>
        <w:t>found online</w:t>
      </w:r>
      <w:r w:rsidR="005C763D">
        <w:rPr>
          <w:rFonts w:asciiTheme="minorHAnsi" w:eastAsia="Calibri" w:hAnsiTheme="minorHAnsi" w:cstheme="minorHAnsi"/>
          <w:color w:val="auto"/>
          <w:szCs w:val="24"/>
        </w:rPr>
        <w:t>); these include examples from different education settings and locations</w:t>
      </w:r>
      <w:r w:rsidR="00BE4D30">
        <w:rPr>
          <w:rFonts w:asciiTheme="minorHAnsi" w:eastAsia="Calibri" w:hAnsiTheme="minorHAnsi" w:cstheme="minorHAnsi"/>
          <w:color w:val="auto"/>
          <w:szCs w:val="24"/>
        </w:rPr>
        <w:t>.</w:t>
      </w:r>
      <w:r w:rsidR="005C763D">
        <w:rPr>
          <w:rFonts w:asciiTheme="minorHAnsi" w:eastAsia="Calibri" w:hAnsiTheme="minorHAnsi" w:cstheme="minorHAnsi"/>
          <w:color w:val="auto"/>
          <w:szCs w:val="24"/>
        </w:rPr>
        <w:t xml:space="preserve"> This activity may be </w:t>
      </w:r>
      <w:r w:rsidR="00F412AD">
        <w:rPr>
          <w:rFonts w:asciiTheme="minorHAnsi" w:eastAsia="Calibri" w:hAnsiTheme="minorHAnsi" w:cstheme="minorHAnsi"/>
          <w:color w:val="auto"/>
          <w:szCs w:val="24"/>
        </w:rPr>
        <w:t>replicated</w:t>
      </w:r>
      <w:r w:rsidR="005C763D">
        <w:rPr>
          <w:rFonts w:asciiTheme="minorHAnsi" w:eastAsia="Calibri" w:hAnsiTheme="minorHAnsi" w:cstheme="minorHAnsi"/>
          <w:color w:val="auto"/>
          <w:szCs w:val="24"/>
        </w:rPr>
        <w:t xml:space="preserve"> in a staff meeting as a starting point for </w:t>
      </w:r>
      <w:r w:rsidR="005C6C5C">
        <w:rPr>
          <w:rFonts w:asciiTheme="minorHAnsi" w:eastAsia="Calibri" w:hAnsiTheme="minorHAnsi" w:cstheme="minorHAnsi"/>
          <w:color w:val="auto"/>
          <w:szCs w:val="24"/>
        </w:rPr>
        <w:t>schools wanting to develop their own school inclusion policy</w:t>
      </w:r>
      <w:r w:rsidR="005C763D">
        <w:rPr>
          <w:rFonts w:asciiTheme="minorHAnsi" w:eastAsia="Calibri" w:hAnsiTheme="minorHAnsi" w:cstheme="minorHAnsi"/>
          <w:color w:val="auto"/>
          <w:szCs w:val="24"/>
        </w:rPr>
        <w:t xml:space="preserve">. </w:t>
      </w:r>
    </w:p>
    <w:p w14:paraId="2C6F5814" w14:textId="07359CA8" w:rsidR="00BD12AC" w:rsidRPr="00BD12AC" w:rsidRDefault="005C6C5C" w:rsidP="00792744">
      <w:pPr>
        <w:spacing w:after="120" w:line="240" w:lineRule="auto"/>
        <w:ind w:left="0" w:right="0" w:firstLine="0"/>
        <w:rPr>
          <w:rFonts w:asciiTheme="minorHAnsi" w:eastAsia="Calibri" w:hAnsiTheme="minorHAnsi" w:cstheme="minorHAnsi"/>
          <w:color w:val="auto"/>
          <w:szCs w:val="24"/>
        </w:rPr>
      </w:pPr>
      <w:r>
        <w:rPr>
          <w:rFonts w:asciiTheme="minorHAnsi" w:eastAsia="Calibri" w:hAnsiTheme="minorHAnsi" w:cstheme="minorHAnsi"/>
          <w:color w:val="auto"/>
          <w:szCs w:val="24"/>
        </w:rPr>
        <w:t>When we ran this activity, school</w:t>
      </w:r>
      <w:r w:rsidR="00BE4D30">
        <w:rPr>
          <w:rFonts w:asciiTheme="minorHAnsi" w:eastAsia="Calibri" w:hAnsiTheme="minorHAnsi" w:cstheme="minorHAnsi"/>
          <w:color w:val="auto"/>
          <w:szCs w:val="24"/>
        </w:rPr>
        <w:t xml:space="preserve"> delegates</w:t>
      </w:r>
      <w:r>
        <w:rPr>
          <w:rFonts w:asciiTheme="minorHAnsi" w:eastAsia="Calibri" w:hAnsiTheme="minorHAnsi" w:cstheme="minorHAnsi"/>
          <w:color w:val="auto"/>
          <w:szCs w:val="24"/>
        </w:rPr>
        <w:t xml:space="preserve"> in </w:t>
      </w:r>
      <w:r w:rsidR="00965076">
        <w:rPr>
          <w:rFonts w:asciiTheme="minorHAnsi" w:eastAsia="Calibri" w:hAnsiTheme="minorHAnsi" w:cstheme="minorHAnsi"/>
          <w:color w:val="auto"/>
          <w:szCs w:val="24"/>
        </w:rPr>
        <w:t>our</w:t>
      </w:r>
      <w:r>
        <w:rPr>
          <w:rFonts w:asciiTheme="minorHAnsi" w:eastAsia="Calibri" w:hAnsiTheme="minorHAnsi" w:cstheme="minorHAnsi"/>
          <w:color w:val="auto"/>
          <w:szCs w:val="24"/>
        </w:rPr>
        <w:t xml:space="preserve"> CoP</w:t>
      </w:r>
      <w:r w:rsidR="00BE4D30">
        <w:rPr>
          <w:rFonts w:asciiTheme="minorHAnsi" w:eastAsia="Calibri" w:hAnsiTheme="minorHAnsi" w:cstheme="minorHAnsi"/>
          <w:color w:val="auto"/>
          <w:szCs w:val="24"/>
        </w:rPr>
        <w:t xml:space="preserve"> discussed </w:t>
      </w:r>
      <w:r w:rsidR="00BE4D30" w:rsidRPr="00792744">
        <w:rPr>
          <w:rFonts w:asciiTheme="minorHAnsi" w:eastAsia="Calibri" w:hAnsiTheme="minorHAnsi" w:cstheme="minorHAnsi"/>
          <w:color w:val="auto"/>
          <w:szCs w:val="24"/>
        </w:rPr>
        <w:t xml:space="preserve">what </w:t>
      </w:r>
      <w:r w:rsidR="005C763D" w:rsidRPr="00792744">
        <w:rPr>
          <w:rFonts w:asciiTheme="minorHAnsi" w:eastAsia="Calibri" w:hAnsiTheme="minorHAnsi" w:cstheme="minorHAnsi"/>
          <w:color w:val="auto"/>
          <w:szCs w:val="24"/>
        </w:rPr>
        <w:t>a</w:t>
      </w:r>
      <w:r w:rsidR="00BE4D30" w:rsidRPr="00792744">
        <w:rPr>
          <w:rFonts w:asciiTheme="minorHAnsi" w:eastAsia="Calibri" w:hAnsiTheme="minorHAnsi" w:cstheme="minorHAnsi"/>
          <w:color w:val="auto"/>
          <w:szCs w:val="24"/>
        </w:rPr>
        <w:t xml:space="preserve"> school </w:t>
      </w:r>
      <w:r w:rsidR="00BE4D30">
        <w:rPr>
          <w:rFonts w:asciiTheme="minorHAnsi" w:eastAsia="Calibri" w:hAnsiTheme="minorHAnsi" w:cstheme="minorHAnsi"/>
          <w:color w:val="auto"/>
          <w:szCs w:val="24"/>
        </w:rPr>
        <w:t xml:space="preserve">inclusion </w:t>
      </w:r>
      <w:r w:rsidR="00BE4D30" w:rsidRPr="00792744">
        <w:rPr>
          <w:rFonts w:asciiTheme="minorHAnsi" w:eastAsia="Calibri" w:hAnsiTheme="minorHAnsi" w:cstheme="minorHAnsi"/>
          <w:color w:val="auto"/>
          <w:szCs w:val="24"/>
        </w:rPr>
        <w:t>policy might look like</w:t>
      </w:r>
      <w:r>
        <w:rPr>
          <w:rFonts w:asciiTheme="minorHAnsi" w:eastAsia="Calibri" w:hAnsiTheme="minorHAnsi" w:cstheme="minorHAnsi"/>
          <w:color w:val="auto"/>
          <w:szCs w:val="24"/>
        </w:rPr>
        <w:t xml:space="preserve"> and</w:t>
      </w:r>
      <w:r w:rsidR="00BD12AC" w:rsidRPr="00BD12AC">
        <w:rPr>
          <w:rFonts w:asciiTheme="minorHAnsi" w:eastAsia="Calibri" w:hAnsiTheme="minorHAnsi" w:cstheme="minorHAnsi"/>
          <w:color w:val="auto"/>
          <w:szCs w:val="24"/>
        </w:rPr>
        <w:t xml:space="preserve"> identified the following seven ingredients</w:t>
      </w:r>
      <w:r w:rsidR="00B2112C">
        <w:rPr>
          <w:rFonts w:asciiTheme="minorHAnsi" w:eastAsia="Calibri" w:hAnsiTheme="minorHAnsi" w:cstheme="minorHAnsi"/>
          <w:color w:val="auto"/>
          <w:szCs w:val="24"/>
        </w:rPr>
        <w:t xml:space="preserve"> for a successful policy:</w:t>
      </w:r>
    </w:p>
    <w:p w14:paraId="2858D235" w14:textId="77777777" w:rsidR="00216644" w:rsidRPr="00BD12AC" w:rsidRDefault="00216644" w:rsidP="00216644">
      <w:pPr>
        <w:spacing w:after="120" w:line="240" w:lineRule="auto"/>
        <w:ind w:right="0"/>
        <w:rPr>
          <w:rFonts w:asciiTheme="minorHAnsi" w:eastAsia="Calibri" w:hAnsiTheme="minorHAnsi" w:cstheme="minorHAnsi"/>
          <w:b/>
          <w:i/>
          <w:color w:val="auto"/>
          <w:szCs w:val="24"/>
        </w:rPr>
      </w:pPr>
      <w:r w:rsidRPr="00BD12AC">
        <w:rPr>
          <w:rStyle w:val="HeadinggreenitalicsChar"/>
        </w:rPr>
        <w:t>Accurate</w:t>
      </w:r>
      <w:r>
        <w:rPr>
          <w:rStyle w:val="HeadinggreenitalicsChar"/>
        </w:rPr>
        <w:t xml:space="preserve"> – </w:t>
      </w:r>
      <w:r>
        <w:rPr>
          <w:rFonts w:asciiTheme="minorHAnsi" w:eastAsia="Calibri" w:hAnsiTheme="minorHAnsi" w:cstheme="minorHAnsi"/>
          <w:color w:val="auto"/>
          <w:szCs w:val="24"/>
        </w:rPr>
        <w:t>A</w:t>
      </w:r>
      <w:r w:rsidRPr="00BD12AC">
        <w:rPr>
          <w:rFonts w:asciiTheme="minorHAnsi" w:eastAsia="Calibri" w:hAnsiTheme="minorHAnsi" w:cstheme="minorHAnsi"/>
          <w:color w:val="auto"/>
          <w:szCs w:val="24"/>
        </w:rPr>
        <w:t xml:space="preserve">ccurate in how it describes what inclusive education is and does not confuse it with education arrangements that are better described as </w:t>
      </w:r>
      <w:r w:rsidRPr="00BD12AC">
        <w:rPr>
          <w:rFonts w:asciiTheme="minorHAnsi" w:eastAsia="Calibri" w:hAnsiTheme="minorHAnsi" w:cstheme="minorHAnsi"/>
          <w:i/>
          <w:color w:val="auto"/>
          <w:szCs w:val="24"/>
        </w:rPr>
        <w:t>integrat</w:t>
      </w:r>
      <w:r>
        <w:rPr>
          <w:rFonts w:asciiTheme="minorHAnsi" w:eastAsia="Calibri" w:hAnsiTheme="minorHAnsi" w:cstheme="minorHAnsi"/>
          <w:i/>
          <w:color w:val="auto"/>
          <w:szCs w:val="24"/>
        </w:rPr>
        <w:t>ion</w:t>
      </w:r>
      <w:r w:rsidRPr="00BD12AC">
        <w:rPr>
          <w:rFonts w:asciiTheme="minorHAnsi" w:eastAsia="Calibri" w:hAnsiTheme="minorHAnsi" w:cstheme="minorHAnsi"/>
          <w:color w:val="auto"/>
          <w:szCs w:val="24"/>
        </w:rPr>
        <w:t xml:space="preserve"> or </w:t>
      </w:r>
      <w:r w:rsidRPr="00BD12AC">
        <w:rPr>
          <w:rFonts w:asciiTheme="minorHAnsi" w:eastAsia="Calibri" w:hAnsiTheme="minorHAnsi" w:cstheme="minorHAnsi"/>
          <w:i/>
          <w:color w:val="auto"/>
          <w:szCs w:val="24"/>
        </w:rPr>
        <w:t>segregat</w:t>
      </w:r>
      <w:r>
        <w:rPr>
          <w:rFonts w:asciiTheme="minorHAnsi" w:eastAsia="Calibri" w:hAnsiTheme="minorHAnsi" w:cstheme="minorHAnsi"/>
          <w:i/>
          <w:color w:val="auto"/>
          <w:szCs w:val="24"/>
        </w:rPr>
        <w:t>ion.</w:t>
      </w:r>
    </w:p>
    <w:p w14:paraId="1C1ADE01" w14:textId="7B8B3790" w:rsidR="0080047D" w:rsidRPr="00BD12AC" w:rsidRDefault="0080047D" w:rsidP="0080047D">
      <w:pPr>
        <w:spacing w:after="120" w:line="240" w:lineRule="auto"/>
        <w:ind w:right="0"/>
        <w:rPr>
          <w:rFonts w:asciiTheme="minorHAnsi" w:eastAsia="Calibri" w:hAnsiTheme="minorHAnsi" w:cstheme="minorHAnsi"/>
          <w:b/>
          <w:i/>
          <w:color w:val="auto"/>
          <w:szCs w:val="24"/>
        </w:rPr>
      </w:pPr>
      <w:r w:rsidRPr="00BD12AC">
        <w:rPr>
          <w:rStyle w:val="HeadinggreenitalicsChar"/>
        </w:rPr>
        <w:t>Action-focused</w:t>
      </w:r>
      <w:r>
        <w:rPr>
          <w:rStyle w:val="HeadinggreenitalicsChar"/>
        </w:rPr>
        <w:t xml:space="preserve"> –</w:t>
      </w:r>
      <w:r>
        <w:rPr>
          <w:rFonts w:asciiTheme="minorHAnsi" w:eastAsia="Calibri" w:hAnsiTheme="minorHAnsi" w:cstheme="minorHAnsi"/>
          <w:color w:val="auto"/>
          <w:szCs w:val="24"/>
        </w:rPr>
        <w:t xml:space="preserve"> </w:t>
      </w:r>
      <w:r w:rsidR="00F412AD">
        <w:rPr>
          <w:rFonts w:asciiTheme="minorHAnsi" w:eastAsia="Calibri" w:hAnsiTheme="minorHAnsi" w:cstheme="minorHAnsi"/>
          <w:color w:val="auto"/>
          <w:szCs w:val="24"/>
        </w:rPr>
        <w:t>W</w:t>
      </w:r>
      <w:r w:rsidRPr="00BD12AC">
        <w:rPr>
          <w:rFonts w:asciiTheme="minorHAnsi" w:eastAsia="Calibri" w:hAnsiTheme="minorHAnsi" w:cstheme="minorHAnsi"/>
          <w:color w:val="auto"/>
          <w:szCs w:val="24"/>
        </w:rPr>
        <w:t>orded in ways that make it eas</w:t>
      </w:r>
      <w:r w:rsidR="00B2112C">
        <w:rPr>
          <w:rFonts w:asciiTheme="minorHAnsi" w:eastAsia="Calibri" w:hAnsiTheme="minorHAnsi" w:cstheme="minorHAnsi"/>
          <w:color w:val="auto"/>
          <w:szCs w:val="24"/>
        </w:rPr>
        <w:t>y</w:t>
      </w:r>
      <w:r w:rsidRPr="00BD12AC">
        <w:rPr>
          <w:rFonts w:asciiTheme="minorHAnsi" w:eastAsia="Calibri" w:hAnsiTheme="minorHAnsi" w:cstheme="minorHAnsi"/>
          <w:color w:val="auto"/>
          <w:szCs w:val="24"/>
        </w:rPr>
        <w:t xml:space="preserve"> for the school to identify the actions it needs to take to create and sustain an inclusive school community. It sets out the types of behaviour and character the school expects of all its stakeholders</w:t>
      </w:r>
      <w:r>
        <w:rPr>
          <w:rFonts w:asciiTheme="minorHAnsi" w:eastAsia="Calibri" w:hAnsiTheme="minorHAnsi" w:cstheme="minorHAnsi"/>
          <w:color w:val="auto"/>
          <w:szCs w:val="24"/>
        </w:rPr>
        <w:t>.</w:t>
      </w:r>
    </w:p>
    <w:p w14:paraId="057E2FE4" w14:textId="22C115D4" w:rsidR="00965076" w:rsidRPr="00BD12AC" w:rsidRDefault="00965076" w:rsidP="00965076">
      <w:pPr>
        <w:spacing w:after="120" w:line="240" w:lineRule="auto"/>
        <w:ind w:right="0"/>
        <w:rPr>
          <w:rFonts w:asciiTheme="minorHAnsi" w:eastAsia="Calibri" w:hAnsiTheme="minorHAnsi" w:cstheme="minorHAnsi"/>
          <w:color w:val="auto"/>
          <w:szCs w:val="24"/>
        </w:rPr>
      </w:pPr>
      <w:r w:rsidRPr="00BD12AC">
        <w:rPr>
          <w:rStyle w:val="HeadinggreenitalicsChar"/>
        </w:rPr>
        <w:t>Clear</w:t>
      </w:r>
      <w:r>
        <w:rPr>
          <w:rStyle w:val="HeadinggreenitalicsChar"/>
        </w:rPr>
        <w:t xml:space="preserve"> – </w:t>
      </w:r>
      <w:r w:rsidR="00B2112C">
        <w:rPr>
          <w:rFonts w:asciiTheme="minorHAnsi" w:eastAsia="Calibri" w:hAnsiTheme="minorHAnsi" w:cstheme="minorHAnsi"/>
          <w:color w:val="auto"/>
          <w:szCs w:val="24"/>
        </w:rPr>
        <w:t>C</w:t>
      </w:r>
      <w:r w:rsidRPr="00BD12AC">
        <w:rPr>
          <w:rFonts w:asciiTheme="minorHAnsi" w:eastAsia="Calibri" w:hAnsiTheme="minorHAnsi" w:cstheme="minorHAnsi"/>
          <w:color w:val="auto"/>
          <w:szCs w:val="24"/>
        </w:rPr>
        <w:t>lear and not easily capable of misinterpretation</w:t>
      </w:r>
      <w:r>
        <w:rPr>
          <w:rFonts w:asciiTheme="minorHAnsi" w:eastAsia="Calibri" w:hAnsiTheme="minorHAnsi" w:cstheme="minorHAnsi"/>
          <w:color w:val="auto"/>
          <w:szCs w:val="24"/>
        </w:rPr>
        <w:t>.</w:t>
      </w:r>
      <w:r w:rsidR="00B2112C">
        <w:rPr>
          <w:rFonts w:asciiTheme="minorHAnsi" w:eastAsia="Calibri" w:hAnsiTheme="minorHAnsi" w:cstheme="minorHAnsi"/>
          <w:color w:val="auto"/>
          <w:szCs w:val="24"/>
        </w:rPr>
        <w:t xml:space="preserve"> The rules described in the policy are obvious to all readers and do not need prior knowledge to be understood.   </w:t>
      </w:r>
    </w:p>
    <w:p w14:paraId="54FFF02E" w14:textId="4B05C42A" w:rsidR="00965076" w:rsidRPr="00BD12AC" w:rsidRDefault="00965076" w:rsidP="00965076">
      <w:pPr>
        <w:spacing w:after="120" w:line="240" w:lineRule="auto"/>
        <w:ind w:right="0"/>
        <w:rPr>
          <w:rFonts w:asciiTheme="minorHAnsi" w:eastAsia="Calibri" w:hAnsiTheme="minorHAnsi" w:cstheme="minorHAnsi"/>
          <w:color w:val="auto"/>
          <w:szCs w:val="24"/>
        </w:rPr>
      </w:pPr>
      <w:r w:rsidRPr="00BD12AC">
        <w:rPr>
          <w:rStyle w:val="HeadinggreenitalicsChar"/>
        </w:rPr>
        <w:t>Concise</w:t>
      </w:r>
      <w:r>
        <w:rPr>
          <w:rStyle w:val="HeadinggreenitalicsChar"/>
        </w:rPr>
        <w:t xml:space="preserve"> – </w:t>
      </w:r>
      <w:r w:rsidR="00B2112C">
        <w:rPr>
          <w:rFonts w:asciiTheme="minorHAnsi" w:eastAsia="Calibri" w:hAnsiTheme="minorHAnsi" w:cstheme="minorHAnsi"/>
          <w:color w:val="auto"/>
          <w:szCs w:val="24"/>
        </w:rPr>
        <w:t>C</w:t>
      </w:r>
      <w:r w:rsidRPr="00BD12AC">
        <w:rPr>
          <w:rFonts w:asciiTheme="minorHAnsi" w:eastAsia="Calibri" w:hAnsiTheme="minorHAnsi" w:cstheme="minorHAnsi"/>
          <w:color w:val="auto"/>
          <w:szCs w:val="24"/>
        </w:rPr>
        <w:t>oncise and succinct, so that the meaning is not lost in long prose</w:t>
      </w:r>
      <w:r w:rsidR="00B2112C">
        <w:rPr>
          <w:rFonts w:asciiTheme="minorHAnsi" w:eastAsia="Calibri" w:hAnsiTheme="minorHAnsi" w:cstheme="minorHAnsi"/>
          <w:color w:val="auto"/>
          <w:szCs w:val="24"/>
        </w:rPr>
        <w:t xml:space="preserve">. </w:t>
      </w:r>
      <w:r w:rsidR="00216644">
        <w:rPr>
          <w:rFonts w:asciiTheme="minorHAnsi" w:eastAsia="Calibri" w:hAnsiTheme="minorHAnsi" w:cstheme="minorHAnsi"/>
          <w:color w:val="auto"/>
          <w:szCs w:val="24"/>
        </w:rPr>
        <w:t xml:space="preserve">Only relevant, useful information is included. </w:t>
      </w:r>
    </w:p>
    <w:p w14:paraId="79ADF0F2" w14:textId="652993AD" w:rsidR="00965076" w:rsidRDefault="00965076" w:rsidP="00965076">
      <w:pPr>
        <w:spacing w:after="120" w:line="240" w:lineRule="auto"/>
        <w:ind w:right="0"/>
        <w:rPr>
          <w:rFonts w:asciiTheme="minorHAnsi" w:eastAsia="Calibri" w:hAnsiTheme="minorHAnsi" w:cstheme="minorHAnsi"/>
          <w:color w:val="auto"/>
          <w:szCs w:val="24"/>
        </w:rPr>
      </w:pPr>
      <w:r w:rsidRPr="00BD12AC">
        <w:rPr>
          <w:rStyle w:val="HeadinggreenitalicsChar"/>
        </w:rPr>
        <w:t>Consistent</w:t>
      </w:r>
      <w:r>
        <w:rPr>
          <w:rStyle w:val="HeadinggreenitalicsChar"/>
        </w:rPr>
        <w:t xml:space="preserve"> –</w:t>
      </w:r>
      <w:r>
        <w:rPr>
          <w:rFonts w:asciiTheme="minorHAnsi" w:eastAsia="Calibri" w:hAnsiTheme="minorHAnsi" w:cstheme="minorHAnsi"/>
          <w:color w:val="auto"/>
          <w:szCs w:val="24"/>
        </w:rPr>
        <w:t xml:space="preserve"> </w:t>
      </w:r>
      <w:r w:rsidR="00B2112C">
        <w:rPr>
          <w:rFonts w:asciiTheme="minorHAnsi" w:eastAsia="Calibri" w:hAnsiTheme="minorHAnsi" w:cstheme="minorHAnsi"/>
          <w:color w:val="auto"/>
          <w:szCs w:val="24"/>
        </w:rPr>
        <w:t>C</w:t>
      </w:r>
      <w:r w:rsidRPr="00BD12AC">
        <w:rPr>
          <w:rFonts w:asciiTheme="minorHAnsi" w:eastAsia="Calibri" w:hAnsiTheme="minorHAnsi" w:cstheme="minorHAnsi"/>
          <w:color w:val="auto"/>
          <w:szCs w:val="24"/>
        </w:rPr>
        <w:t>onsistent, in that every part of the statement upholds the key values the policy is meant to reflect</w:t>
      </w:r>
      <w:r>
        <w:rPr>
          <w:rFonts w:asciiTheme="minorHAnsi" w:eastAsia="Calibri" w:hAnsiTheme="minorHAnsi" w:cstheme="minorHAnsi"/>
          <w:color w:val="auto"/>
          <w:szCs w:val="24"/>
        </w:rPr>
        <w:t>.</w:t>
      </w:r>
      <w:r w:rsidR="00B2112C">
        <w:rPr>
          <w:rFonts w:asciiTheme="minorHAnsi" w:eastAsia="Calibri" w:hAnsiTheme="minorHAnsi" w:cstheme="minorHAnsi"/>
          <w:color w:val="auto"/>
          <w:szCs w:val="24"/>
        </w:rPr>
        <w:t xml:space="preserve"> Key points are repeated, and terminology is used</w:t>
      </w:r>
      <w:r w:rsidR="00B2112C" w:rsidRPr="00B2112C">
        <w:rPr>
          <w:rFonts w:asciiTheme="minorHAnsi" w:eastAsia="Calibri" w:hAnsiTheme="minorHAnsi" w:cstheme="minorHAnsi"/>
          <w:color w:val="auto"/>
          <w:szCs w:val="24"/>
        </w:rPr>
        <w:t xml:space="preserve"> </w:t>
      </w:r>
      <w:r w:rsidR="00216644">
        <w:rPr>
          <w:rFonts w:asciiTheme="minorHAnsi" w:eastAsia="Calibri" w:hAnsiTheme="minorHAnsi" w:cstheme="minorHAnsi"/>
          <w:color w:val="auto"/>
          <w:szCs w:val="24"/>
        </w:rPr>
        <w:t>consistently</w:t>
      </w:r>
      <w:r w:rsidR="00B2112C">
        <w:rPr>
          <w:rFonts w:asciiTheme="minorHAnsi" w:eastAsia="Calibri" w:hAnsiTheme="minorHAnsi" w:cstheme="minorHAnsi"/>
          <w:color w:val="auto"/>
          <w:szCs w:val="24"/>
        </w:rPr>
        <w:t xml:space="preserve">.  </w:t>
      </w:r>
    </w:p>
    <w:p w14:paraId="7DFEDB83" w14:textId="68B9F652" w:rsidR="0080047D" w:rsidRPr="005C763D" w:rsidRDefault="0080047D" w:rsidP="0080047D">
      <w:pPr>
        <w:spacing w:after="120" w:line="240" w:lineRule="auto"/>
        <w:ind w:right="0"/>
        <w:rPr>
          <w:rStyle w:val="HeadinggreenitalicsChar"/>
          <w:rFonts w:asciiTheme="minorHAnsi" w:hAnsiTheme="minorHAnsi" w:cstheme="minorHAnsi"/>
          <w:iCs w:val="0"/>
          <w:noProof w:val="0"/>
          <w:color w:val="auto"/>
          <w:w w:val="100"/>
        </w:rPr>
      </w:pPr>
      <w:r w:rsidRPr="00BD12AC">
        <w:rPr>
          <w:rStyle w:val="HeadinggreenitalicsChar"/>
        </w:rPr>
        <w:t>Values-driven</w:t>
      </w:r>
      <w:r>
        <w:rPr>
          <w:rStyle w:val="HeadinggreenitalicsChar"/>
        </w:rPr>
        <w:t xml:space="preserve"> – </w:t>
      </w:r>
      <w:r w:rsidR="00B2112C">
        <w:rPr>
          <w:rFonts w:asciiTheme="minorHAnsi" w:eastAsia="Calibri" w:hAnsiTheme="minorHAnsi" w:cstheme="minorHAnsi"/>
          <w:color w:val="auto"/>
          <w:szCs w:val="24"/>
        </w:rPr>
        <w:t>I</w:t>
      </w:r>
      <w:r>
        <w:rPr>
          <w:rFonts w:asciiTheme="minorHAnsi" w:eastAsia="Calibri" w:hAnsiTheme="minorHAnsi" w:cstheme="minorHAnsi"/>
          <w:color w:val="auto"/>
          <w:szCs w:val="24"/>
        </w:rPr>
        <w:t>n</w:t>
      </w:r>
      <w:r w:rsidRPr="00BD12AC">
        <w:rPr>
          <w:rFonts w:asciiTheme="minorHAnsi" w:eastAsia="Calibri" w:hAnsiTheme="minorHAnsi" w:cstheme="minorHAnsi"/>
          <w:color w:val="auto"/>
          <w:szCs w:val="24"/>
        </w:rPr>
        <w:t>cludes an explicit set of values that are expected to underpin everything the school does. It describes these values in ways that make it easy for the reader to emotionally connect with their importance</w:t>
      </w:r>
      <w:r>
        <w:rPr>
          <w:rFonts w:asciiTheme="minorHAnsi" w:eastAsia="Calibri" w:hAnsiTheme="minorHAnsi" w:cstheme="minorHAnsi"/>
          <w:color w:val="auto"/>
          <w:szCs w:val="24"/>
        </w:rPr>
        <w:t>.</w:t>
      </w:r>
    </w:p>
    <w:p w14:paraId="53269BF7" w14:textId="054ACADF" w:rsidR="00BD12AC" w:rsidRPr="00BD12AC" w:rsidRDefault="00BD12AC" w:rsidP="005C763D">
      <w:pPr>
        <w:spacing w:after="120" w:line="240" w:lineRule="auto"/>
        <w:ind w:right="0"/>
        <w:rPr>
          <w:rFonts w:asciiTheme="minorHAnsi" w:eastAsia="Calibri" w:hAnsiTheme="minorHAnsi" w:cstheme="minorHAnsi"/>
          <w:b/>
          <w:i/>
          <w:color w:val="auto"/>
          <w:szCs w:val="24"/>
        </w:rPr>
      </w:pPr>
      <w:r w:rsidRPr="00BD12AC">
        <w:rPr>
          <w:rStyle w:val="HeadinggreenitalicsChar"/>
        </w:rPr>
        <w:t>Well-worded</w:t>
      </w:r>
      <w:r w:rsidR="005C763D">
        <w:rPr>
          <w:rStyle w:val="HeadinggreenitalicsChar"/>
        </w:rPr>
        <w:t xml:space="preserve">  –</w:t>
      </w:r>
      <w:r w:rsidR="005C763D">
        <w:rPr>
          <w:rFonts w:asciiTheme="minorHAnsi" w:eastAsia="Calibri" w:hAnsiTheme="minorHAnsi" w:cstheme="minorHAnsi"/>
          <w:color w:val="auto"/>
          <w:szCs w:val="24"/>
        </w:rPr>
        <w:t xml:space="preserve"> </w:t>
      </w:r>
      <w:r w:rsidR="00B2112C">
        <w:rPr>
          <w:rFonts w:asciiTheme="minorHAnsi" w:eastAsia="Calibri" w:hAnsiTheme="minorHAnsi" w:cstheme="minorHAnsi"/>
          <w:color w:val="auto"/>
          <w:szCs w:val="24"/>
        </w:rPr>
        <w:t>U</w:t>
      </w:r>
      <w:r w:rsidRPr="00BD12AC">
        <w:rPr>
          <w:rFonts w:asciiTheme="minorHAnsi" w:eastAsia="Calibri" w:hAnsiTheme="minorHAnsi" w:cstheme="minorHAnsi"/>
          <w:color w:val="auto"/>
          <w:szCs w:val="24"/>
        </w:rPr>
        <w:t>ses language that does not describe the imperative in terms of students’ disabling circumstances (</w:t>
      </w:r>
      <w:r w:rsidR="00B2112C">
        <w:rPr>
          <w:rFonts w:asciiTheme="minorHAnsi" w:eastAsia="Calibri" w:hAnsiTheme="minorHAnsi" w:cstheme="minorHAnsi"/>
          <w:color w:val="auto"/>
          <w:szCs w:val="24"/>
        </w:rPr>
        <w:t>refer to</w:t>
      </w:r>
      <w:r w:rsidRPr="00BD12AC">
        <w:rPr>
          <w:rFonts w:asciiTheme="minorHAnsi" w:eastAsia="Calibri" w:hAnsiTheme="minorHAnsi" w:cstheme="minorHAnsi"/>
          <w:color w:val="auto"/>
          <w:szCs w:val="24"/>
        </w:rPr>
        <w:t xml:space="preserve"> the ‘medical model of disability’) but instead describes the imperative in terms of how the school responds to such students (</w:t>
      </w:r>
      <w:r w:rsidR="00B2112C">
        <w:rPr>
          <w:rFonts w:asciiTheme="minorHAnsi" w:eastAsia="Calibri" w:hAnsiTheme="minorHAnsi" w:cstheme="minorHAnsi"/>
          <w:color w:val="auto"/>
          <w:szCs w:val="24"/>
        </w:rPr>
        <w:t>refer to</w:t>
      </w:r>
      <w:r w:rsidRPr="00BD12AC">
        <w:rPr>
          <w:rFonts w:asciiTheme="minorHAnsi" w:eastAsia="Calibri" w:hAnsiTheme="minorHAnsi" w:cstheme="minorHAnsi"/>
          <w:color w:val="auto"/>
          <w:szCs w:val="24"/>
        </w:rPr>
        <w:t xml:space="preserve"> </w:t>
      </w:r>
      <w:r w:rsidRPr="00BD12AC">
        <w:rPr>
          <w:rFonts w:asciiTheme="minorHAnsi" w:eastAsia="Calibri" w:hAnsiTheme="minorHAnsi" w:cstheme="minorHAnsi"/>
          <w:color w:val="auto"/>
          <w:szCs w:val="24"/>
        </w:rPr>
        <w:lastRenderedPageBreak/>
        <w:t xml:space="preserve">the ‘social model of disability’). </w:t>
      </w:r>
      <w:r w:rsidR="00B2112C">
        <w:rPr>
          <w:rFonts w:asciiTheme="minorHAnsi" w:eastAsia="Calibri" w:hAnsiTheme="minorHAnsi" w:cstheme="minorHAnsi"/>
          <w:color w:val="auto"/>
          <w:szCs w:val="24"/>
        </w:rPr>
        <w:t xml:space="preserve">It </w:t>
      </w:r>
      <w:r w:rsidRPr="00BD12AC">
        <w:rPr>
          <w:rFonts w:asciiTheme="minorHAnsi" w:eastAsia="Calibri" w:hAnsiTheme="minorHAnsi" w:cstheme="minorHAnsi"/>
          <w:color w:val="auto"/>
          <w:szCs w:val="24"/>
        </w:rPr>
        <w:t>uses language that is affirming and comprehensive, and without hidden messages</w:t>
      </w:r>
      <w:r w:rsidR="00B2112C">
        <w:rPr>
          <w:rFonts w:asciiTheme="minorHAnsi" w:eastAsia="Calibri" w:hAnsiTheme="minorHAnsi" w:cstheme="minorHAnsi"/>
          <w:color w:val="auto"/>
          <w:szCs w:val="24"/>
        </w:rPr>
        <w:t>.</w:t>
      </w:r>
    </w:p>
    <w:p w14:paraId="33B3821F" w14:textId="5C5B5DA0" w:rsidR="00965076" w:rsidRDefault="00965076" w:rsidP="00792744">
      <w:pPr>
        <w:spacing w:after="120" w:line="240" w:lineRule="auto"/>
        <w:ind w:left="0" w:right="0" w:firstLine="0"/>
        <w:rPr>
          <w:rFonts w:asciiTheme="minorHAnsi" w:eastAsia="Calibri" w:hAnsiTheme="minorHAnsi" w:cstheme="minorHAnsi"/>
          <w:color w:val="auto"/>
          <w:szCs w:val="24"/>
          <w:lang w:val="en-AU"/>
        </w:rPr>
      </w:pPr>
      <w:r>
        <w:rPr>
          <w:rFonts w:asciiTheme="minorHAnsi" w:eastAsia="Calibri" w:hAnsiTheme="minorHAnsi" w:cstheme="minorHAnsi"/>
          <w:color w:val="auto"/>
          <w:szCs w:val="24"/>
          <w:lang w:val="en-AU"/>
        </w:rPr>
        <w:t>Schools may use th</w:t>
      </w:r>
      <w:r w:rsidR="00216644">
        <w:rPr>
          <w:rFonts w:asciiTheme="minorHAnsi" w:eastAsia="Calibri" w:hAnsiTheme="minorHAnsi" w:cstheme="minorHAnsi"/>
          <w:color w:val="auto"/>
          <w:szCs w:val="24"/>
          <w:lang w:val="en-AU"/>
        </w:rPr>
        <w:t>e above ingredients</w:t>
      </w:r>
      <w:r>
        <w:rPr>
          <w:rFonts w:asciiTheme="minorHAnsi" w:eastAsia="Calibri" w:hAnsiTheme="minorHAnsi" w:cstheme="minorHAnsi"/>
          <w:color w:val="auto"/>
          <w:szCs w:val="24"/>
          <w:lang w:val="en-AU"/>
        </w:rPr>
        <w:t xml:space="preserve"> as a checklist on their school inclusion policy to ensure it has every chance of championing their inclusive school vision.    </w:t>
      </w:r>
    </w:p>
    <w:p w14:paraId="3065246B" w14:textId="77777777" w:rsidR="0080047D" w:rsidRPr="00792744" w:rsidRDefault="0080047D" w:rsidP="00792744">
      <w:pPr>
        <w:spacing w:after="120" w:line="240" w:lineRule="auto"/>
        <w:ind w:left="0" w:right="0" w:firstLine="0"/>
        <w:rPr>
          <w:rFonts w:asciiTheme="minorHAnsi" w:eastAsia="Calibri" w:hAnsiTheme="minorHAnsi" w:cstheme="minorHAnsi"/>
          <w:color w:val="auto"/>
          <w:szCs w:val="24"/>
          <w:lang w:val="en-AU"/>
        </w:rPr>
      </w:pPr>
    </w:p>
    <w:p w14:paraId="21464708" w14:textId="083C67D5" w:rsidR="0057393D" w:rsidRPr="00792744" w:rsidRDefault="007303B1" w:rsidP="00792744">
      <w:pPr>
        <w:pStyle w:val="Heading2"/>
        <w:spacing w:before="0" w:after="120" w:line="240" w:lineRule="auto"/>
        <w:ind w:left="0" w:firstLine="0"/>
        <w:rPr>
          <w:rFonts w:asciiTheme="minorHAnsi" w:hAnsiTheme="minorHAnsi" w:cstheme="minorHAnsi"/>
        </w:rPr>
      </w:pPr>
      <w:r w:rsidRPr="00792744">
        <w:rPr>
          <w:rFonts w:asciiTheme="minorHAnsi" w:hAnsiTheme="minorHAnsi" w:cstheme="minorHAnsi"/>
        </w:rPr>
        <w:t>M</w:t>
      </w:r>
      <w:r w:rsidR="00BB63F3" w:rsidRPr="00792744">
        <w:rPr>
          <w:rFonts w:asciiTheme="minorHAnsi" w:hAnsiTheme="minorHAnsi" w:cstheme="minorHAnsi"/>
        </w:rPr>
        <w:t xml:space="preserve">ore </w:t>
      </w:r>
      <w:r w:rsidRPr="00792744">
        <w:rPr>
          <w:rFonts w:asciiTheme="minorHAnsi" w:hAnsiTheme="minorHAnsi" w:cstheme="minorHAnsi"/>
        </w:rPr>
        <w:t>I</w:t>
      </w:r>
      <w:r w:rsidR="00BB63F3" w:rsidRPr="00792744">
        <w:rPr>
          <w:rFonts w:asciiTheme="minorHAnsi" w:hAnsiTheme="minorHAnsi" w:cstheme="minorHAnsi"/>
        </w:rPr>
        <w:t>nformation</w:t>
      </w:r>
    </w:p>
    <w:p w14:paraId="06DD71C1" w14:textId="0E8B6C67" w:rsidR="003D53BD" w:rsidRPr="00216644" w:rsidRDefault="003D53BD" w:rsidP="00792744">
      <w:pPr>
        <w:spacing w:after="120" w:line="240" w:lineRule="auto"/>
        <w:ind w:left="0" w:right="0" w:firstLine="0"/>
        <w:rPr>
          <w:rFonts w:asciiTheme="minorHAnsi" w:eastAsia="Calibri" w:hAnsiTheme="minorHAnsi" w:cstheme="minorHAnsi"/>
          <w:color w:val="auto"/>
          <w:szCs w:val="24"/>
        </w:rPr>
      </w:pPr>
      <w:r w:rsidRPr="00216644">
        <w:rPr>
          <w:rFonts w:asciiTheme="minorHAnsi" w:eastAsia="Calibri" w:hAnsiTheme="minorHAnsi" w:cstheme="minorHAnsi"/>
          <w:color w:val="auto"/>
          <w:szCs w:val="24"/>
        </w:rPr>
        <w:t>School Inclusion – From Theory to Practice, an online platform created by Loren Swancutt to share and unpack school-level design, implementation and leadership processes that support the realisation of inclusive education in Australian schools and school systems.</w:t>
      </w:r>
      <w:r w:rsidRPr="00216644">
        <w:rPr>
          <w:rFonts w:asciiTheme="minorHAnsi" w:hAnsiTheme="minorHAnsi" w:cstheme="minorHAnsi"/>
          <w:color w:val="auto"/>
        </w:rPr>
        <w:t xml:space="preserve"> </w:t>
      </w:r>
      <w:r w:rsidRPr="00216644">
        <w:rPr>
          <w:rFonts w:asciiTheme="minorHAnsi" w:eastAsia="Calibri" w:hAnsiTheme="minorHAnsi" w:cstheme="minorHAnsi"/>
          <w:color w:val="auto"/>
          <w:szCs w:val="24"/>
        </w:rPr>
        <w:t>https://school-inclusion.com/</w:t>
      </w:r>
    </w:p>
    <w:p w14:paraId="6812F07D" w14:textId="493B66A4" w:rsidR="00BD12AC" w:rsidRPr="00216644" w:rsidRDefault="00BD12AC" w:rsidP="00792744">
      <w:pPr>
        <w:spacing w:after="120" w:line="240" w:lineRule="auto"/>
        <w:ind w:left="0" w:right="0" w:firstLine="0"/>
        <w:rPr>
          <w:rFonts w:asciiTheme="minorHAnsi" w:eastAsia="Calibri" w:hAnsiTheme="minorHAnsi" w:cstheme="minorHAnsi"/>
          <w:color w:val="auto"/>
          <w:szCs w:val="24"/>
          <w:lang w:val="en-AU"/>
        </w:rPr>
      </w:pPr>
      <w:r w:rsidRPr="00BD12AC">
        <w:rPr>
          <w:rFonts w:asciiTheme="minorHAnsi" w:eastAsia="Calibri" w:hAnsiTheme="minorHAnsi" w:cstheme="minorHAnsi"/>
          <w:color w:val="auto"/>
          <w:szCs w:val="24"/>
        </w:rPr>
        <w:t>Queensland</w:t>
      </w:r>
      <w:r w:rsidRPr="00216644">
        <w:rPr>
          <w:rFonts w:asciiTheme="minorHAnsi" w:eastAsia="Calibri" w:hAnsiTheme="minorHAnsi" w:cstheme="minorHAnsi"/>
          <w:color w:val="auto"/>
          <w:szCs w:val="24"/>
        </w:rPr>
        <w:t xml:space="preserve"> Department of Education’s</w:t>
      </w:r>
      <w:r w:rsidRPr="00BD12AC">
        <w:rPr>
          <w:rFonts w:asciiTheme="minorHAnsi" w:eastAsia="Calibri" w:hAnsiTheme="minorHAnsi" w:cstheme="minorHAnsi"/>
          <w:color w:val="auto"/>
          <w:szCs w:val="24"/>
        </w:rPr>
        <w:t xml:space="preserve"> </w:t>
      </w:r>
      <w:r w:rsidR="003D53BD" w:rsidRPr="00216644">
        <w:rPr>
          <w:rFonts w:asciiTheme="minorHAnsi" w:eastAsia="Calibri" w:hAnsiTheme="minorHAnsi" w:cstheme="minorHAnsi"/>
          <w:color w:val="auto"/>
          <w:szCs w:val="24"/>
        </w:rPr>
        <w:t>‘</w:t>
      </w:r>
      <w:r w:rsidRPr="00BD12AC">
        <w:rPr>
          <w:rFonts w:asciiTheme="minorHAnsi" w:eastAsia="Calibri" w:hAnsiTheme="minorHAnsi" w:cstheme="minorHAnsi"/>
          <w:color w:val="auto"/>
          <w:szCs w:val="24"/>
        </w:rPr>
        <w:t xml:space="preserve">Inclusive Education Policy </w:t>
      </w:r>
      <w:r w:rsidRPr="00216644">
        <w:rPr>
          <w:rFonts w:asciiTheme="minorHAnsi" w:eastAsia="Calibri" w:hAnsiTheme="minorHAnsi" w:cstheme="minorHAnsi"/>
          <w:color w:val="auto"/>
          <w:szCs w:val="24"/>
        </w:rPr>
        <w:t>Statement</w:t>
      </w:r>
      <w:r w:rsidR="003D53BD" w:rsidRPr="00216644">
        <w:rPr>
          <w:rFonts w:asciiTheme="minorHAnsi" w:eastAsia="Calibri" w:hAnsiTheme="minorHAnsi" w:cstheme="minorHAnsi"/>
          <w:color w:val="auto"/>
          <w:szCs w:val="24"/>
        </w:rPr>
        <w:t>’</w:t>
      </w:r>
      <w:r w:rsidRPr="00216644">
        <w:rPr>
          <w:rFonts w:asciiTheme="minorHAnsi" w:eastAsia="Calibri" w:hAnsiTheme="minorHAnsi" w:cstheme="minorHAnsi"/>
          <w:color w:val="auto"/>
          <w:szCs w:val="24"/>
        </w:rPr>
        <w:t>, which is based on their shared vision and the right for students of all social, cultural, community and family backgrounds, and of all identities, and all abilities to receive high quality education.</w:t>
      </w:r>
      <w:r w:rsidR="003D53BD" w:rsidRPr="00216644">
        <w:rPr>
          <w:rFonts w:asciiTheme="minorHAnsi" w:eastAsia="Calibri" w:hAnsiTheme="minorHAnsi" w:cstheme="minorHAnsi"/>
          <w:color w:val="auto"/>
          <w:szCs w:val="24"/>
        </w:rPr>
        <w:t xml:space="preserve"> </w:t>
      </w:r>
      <w:hyperlink r:id="rId9" w:history="1">
        <w:r w:rsidR="003D53BD" w:rsidRPr="00BD12AC">
          <w:rPr>
            <w:rStyle w:val="Hyperlink"/>
            <w:rFonts w:asciiTheme="minorHAnsi" w:eastAsia="Calibri" w:hAnsiTheme="minorHAnsi" w:cstheme="minorHAnsi"/>
            <w:color w:val="auto"/>
            <w:szCs w:val="24"/>
            <w:u w:val="none"/>
          </w:rPr>
          <w:t>https://education.qld.gov.au/student/inclusive-education/Documents/policy-statement-booklet.pdf</w:t>
        </w:r>
      </w:hyperlink>
    </w:p>
    <w:p w14:paraId="2D61456E" w14:textId="1F8D86E0" w:rsidR="003D53BD" w:rsidRPr="00BD12AC" w:rsidRDefault="003D53BD" w:rsidP="00792744">
      <w:pPr>
        <w:spacing w:after="120" w:line="240" w:lineRule="auto"/>
        <w:ind w:left="0" w:right="0" w:firstLine="0"/>
        <w:rPr>
          <w:rFonts w:asciiTheme="minorHAnsi" w:eastAsia="Calibri" w:hAnsiTheme="minorHAnsi" w:cstheme="minorHAnsi"/>
          <w:color w:val="auto"/>
          <w:szCs w:val="24"/>
        </w:rPr>
      </w:pPr>
      <w:r w:rsidRPr="00216644">
        <w:rPr>
          <w:rFonts w:asciiTheme="minorHAnsi" w:eastAsia="Calibri" w:hAnsiTheme="minorHAnsi" w:cstheme="minorHAnsi"/>
          <w:color w:val="auto"/>
          <w:szCs w:val="24"/>
          <w:lang w:val="en-AU"/>
        </w:rPr>
        <w:t>Victoria Department of Education and Training’s ‘Education for all’ policy to support the inclusion of students with disabilities and additional needs in government schools.</w:t>
      </w:r>
      <w:r w:rsidRPr="00216644">
        <w:rPr>
          <w:rFonts w:asciiTheme="minorHAnsi" w:hAnsiTheme="minorHAnsi" w:cstheme="minorHAnsi"/>
          <w:color w:val="auto"/>
        </w:rPr>
        <w:t xml:space="preserve"> </w:t>
      </w:r>
      <w:r w:rsidRPr="00216644">
        <w:rPr>
          <w:rFonts w:asciiTheme="minorHAnsi" w:eastAsia="Calibri" w:hAnsiTheme="minorHAnsi" w:cstheme="minorHAnsi"/>
          <w:color w:val="auto"/>
          <w:szCs w:val="24"/>
          <w:lang w:val="en-AU"/>
        </w:rPr>
        <w:t>https://www.education.vic.gov.au/school/principals/spag/participation/Pages/studentswithdisability.aspx</w:t>
      </w:r>
    </w:p>
    <w:p w14:paraId="48A70BAA" w14:textId="77777777" w:rsidR="001A5809" w:rsidRPr="00792744" w:rsidRDefault="001A5809" w:rsidP="00792744">
      <w:pPr>
        <w:spacing w:after="120" w:line="240" w:lineRule="auto"/>
        <w:ind w:left="0" w:right="0" w:firstLine="0"/>
        <w:rPr>
          <w:rFonts w:asciiTheme="minorHAnsi" w:eastAsia="Calibri" w:hAnsiTheme="minorHAnsi" w:cstheme="minorHAnsi"/>
          <w:color w:val="auto"/>
          <w:szCs w:val="24"/>
          <w:lang w:val="en-AU"/>
        </w:rPr>
      </w:pPr>
    </w:p>
    <w:p w14:paraId="091FEE96" w14:textId="77777777" w:rsidR="001A5809" w:rsidRPr="00792744" w:rsidRDefault="001A5809" w:rsidP="00792744">
      <w:pPr>
        <w:keepNext/>
        <w:keepLines/>
        <w:spacing w:after="120" w:line="240" w:lineRule="auto"/>
        <w:ind w:left="17" w:right="0" w:hanging="11"/>
        <w:outlineLvl w:val="0"/>
        <w:rPr>
          <w:rFonts w:asciiTheme="minorHAnsi" w:eastAsia="Calibri" w:hAnsiTheme="minorHAnsi" w:cstheme="minorHAnsi"/>
          <w:b/>
          <w:noProof/>
          <w:color w:val="519B4B"/>
          <w:w w:val="105"/>
          <w:sz w:val="28"/>
          <w:szCs w:val="32"/>
          <w:lang w:val="en-AU"/>
        </w:rPr>
      </w:pPr>
      <w:r w:rsidRPr="00792744">
        <w:rPr>
          <w:rFonts w:asciiTheme="minorHAnsi" w:eastAsia="Calibri" w:hAnsiTheme="minorHAnsi" w:cstheme="minorHAnsi"/>
          <w:b/>
          <w:noProof/>
          <w:color w:val="519B4B"/>
          <w:w w:val="105"/>
          <w:sz w:val="28"/>
          <w:szCs w:val="32"/>
          <w:lang w:val="en-AU"/>
        </w:rPr>
        <w:t xml:space="preserve">Acknowledgement </w:t>
      </w:r>
    </w:p>
    <w:p w14:paraId="29109F06" w14:textId="490B5CB8" w:rsidR="001A5809" w:rsidRDefault="00527C51" w:rsidP="00792744">
      <w:pPr>
        <w:spacing w:after="120" w:line="240" w:lineRule="auto"/>
        <w:ind w:left="0" w:right="0" w:firstLine="0"/>
        <w:rPr>
          <w:rFonts w:asciiTheme="minorHAnsi" w:eastAsia="Calibri" w:hAnsiTheme="minorHAnsi" w:cstheme="minorHAnsi"/>
          <w:color w:val="auto"/>
          <w:szCs w:val="24"/>
          <w:lang w:val="en-AU"/>
        </w:rPr>
      </w:pPr>
      <w:r w:rsidRPr="00527C51">
        <w:rPr>
          <w:rFonts w:asciiTheme="minorHAnsi" w:eastAsia="Calibri" w:hAnsiTheme="minorHAnsi" w:cstheme="minorHAnsi"/>
          <w:color w:val="auto"/>
          <w:szCs w:val="24"/>
          <w:lang w:val="en-AU"/>
        </w:rPr>
        <w:t xml:space="preserve">This tool was written by Robbi Williams, CEO of Julia Farr group </w:t>
      </w:r>
      <w:r w:rsidR="000130DA">
        <w:rPr>
          <w:rFonts w:asciiTheme="minorHAnsi" w:eastAsia="Calibri" w:hAnsiTheme="minorHAnsi" w:cstheme="minorHAnsi"/>
          <w:color w:val="auto"/>
          <w:szCs w:val="24"/>
          <w:lang w:val="en-AU"/>
        </w:rPr>
        <w:t>and</w:t>
      </w:r>
      <w:r w:rsidRPr="00527C51">
        <w:rPr>
          <w:rFonts w:asciiTheme="minorHAnsi" w:eastAsia="Calibri" w:hAnsiTheme="minorHAnsi" w:cstheme="minorHAnsi"/>
          <w:color w:val="auto"/>
          <w:szCs w:val="24"/>
          <w:lang w:val="en-AU"/>
        </w:rPr>
        <w:t xml:space="preserve"> edit</w:t>
      </w:r>
      <w:r w:rsidR="000130DA">
        <w:rPr>
          <w:rFonts w:asciiTheme="minorHAnsi" w:eastAsia="Calibri" w:hAnsiTheme="minorHAnsi" w:cstheme="minorHAnsi"/>
          <w:color w:val="auto"/>
          <w:szCs w:val="24"/>
          <w:lang w:val="en-AU"/>
        </w:rPr>
        <w:t>ed</w:t>
      </w:r>
      <w:bookmarkStart w:id="1" w:name="_GoBack"/>
      <w:bookmarkEnd w:id="1"/>
      <w:r w:rsidRPr="00527C51">
        <w:rPr>
          <w:rFonts w:asciiTheme="minorHAnsi" w:eastAsia="Calibri" w:hAnsiTheme="minorHAnsi" w:cstheme="minorHAnsi"/>
          <w:color w:val="auto"/>
          <w:szCs w:val="24"/>
          <w:lang w:val="en-AU"/>
        </w:rPr>
        <w:t xml:space="preserve"> by JFA Purple Orange.</w:t>
      </w:r>
    </w:p>
    <w:p w14:paraId="48FBE4E5" w14:textId="0288FAC3" w:rsidR="00216644" w:rsidRDefault="00216644" w:rsidP="00792744">
      <w:pPr>
        <w:spacing w:after="120" w:line="240" w:lineRule="auto"/>
        <w:ind w:left="0" w:right="0" w:firstLine="0"/>
        <w:rPr>
          <w:rFonts w:asciiTheme="minorHAnsi" w:eastAsia="Calibri" w:hAnsiTheme="minorHAnsi" w:cstheme="minorHAnsi"/>
          <w:color w:val="auto"/>
          <w:szCs w:val="24"/>
          <w:lang w:val="en-AU"/>
        </w:rPr>
      </w:pPr>
    </w:p>
    <w:p w14:paraId="5C08CEF3" w14:textId="58F81E63" w:rsidR="00216644" w:rsidRDefault="00216644" w:rsidP="00792744">
      <w:pPr>
        <w:spacing w:after="120" w:line="240" w:lineRule="auto"/>
        <w:ind w:left="0" w:right="0" w:firstLine="0"/>
        <w:rPr>
          <w:rFonts w:asciiTheme="minorHAnsi" w:eastAsia="Calibri" w:hAnsiTheme="minorHAnsi" w:cstheme="minorHAnsi"/>
          <w:color w:val="auto"/>
          <w:szCs w:val="24"/>
          <w:lang w:val="en-AU"/>
        </w:rPr>
      </w:pPr>
    </w:p>
    <w:p w14:paraId="41B2B234" w14:textId="7F6B407D" w:rsidR="00216644" w:rsidRDefault="00216644" w:rsidP="00792744">
      <w:pPr>
        <w:spacing w:after="120" w:line="240" w:lineRule="auto"/>
        <w:ind w:left="0" w:right="0" w:firstLine="0"/>
        <w:rPr>
          <w:rFonts w:asciiTheme="minorHAnsi" w:eastAsia="Calibri" w:hAnsiTheme="minorHAnsi" w:cstheme="minorHAnsi"/>
          <w:color w:val="auto"/>
          <w:szCs w:val="24"/>
          <w:lang w:val="en-AU"/>
        </w:rPr>
      </w:pPr>
    </w:p>
    <w:p w14:paraId="5096062D" w14:textId="2677D579" w:rsidR="00216644" w:rsidRDefault="00216644" w:rsidP="00792744">
      <w:pPr>
        <w:spacing w:after="120" w:line="240" w:lineRule="auto"/>
        <w:ind w:left="0" w:right="0" w:firstLine="0"/>
        <w:rPr>
          <w:rFonts w:asciiTheme="minorHAnsi" w:eastAsia="Calibri" w:hAnsiTheme="minorHAnsi" w:cstheme="minorHAnsi"/>
          <w:color w:val="auto"/>
          <w:szCs w:val="24"/>
          <w:lang w:val="en-AU"/>
        </w:rPr>
      </w:pPr>
    </w:p>
    <w:p w14:paraId="5E4556BA" w14:textId="251CFA42" w:rsidR="00216644" w:rsidRDefault="00216644" w:rsidP="00792744">
      <w:pPr>
        <w:spacing w:after="120" w:line="240" w:lineRule="auto"/>
        <w:ind w:left="0" w:right="0" w:firstLine="0"/>
        <w:rPr>
          <w:rFonts w:asciiTheme="minorHAnsi" w:eastAsia="Calibri" w:hAnsiTheme="minorHAnsi" w:cstheme="minorHAnsi"/>
          <w:color w:val="auto"/>
          <w:szCs w:val="24"/>
          <w:lang w:val="en-AU"/>
        </w:rPr>
      </w:pPr>
    </w:p>
    <w:p w14:paraId="63B983E6" w14:textId="5F060B29" w:rsidR="00216644" w:rsidRDefault="00216644" w:rsidP="00792744">
      <w:pPr>
        <w:spacing w:after="120" w:line="240" w:lineRule="auto"/>
        <w:ind w:left="0" w:right="0" w:firstLine="0"/>
        <w:rPr>
          <w:rFonts w:asciiTheme="minorHAnsi" w:eastAsia="Calibri" w:hAnsiTheme="minorHAnsi" w:cstheme="minorHAnsi"/>
          <w:color w:val="auto"/>
          <w:szCs w:val="24"/>
          <w:lang w:val="en-AU"/>
        </w:rPr>
      </w:pPr>
    </w:p>
    <w:p w14:paraId="05E7005C" w14:textId="77777777" w:rsidR="00216644" w:rsidRPr="00792744" w:rsidRDefault="00216644" w:rsidP="00792744">
      <w:pPr>
        <w:spacing w:after="120" w:line="240" w:lineRule="auto"/>
        <w:ind w:left="0" w:right="0" w:firstLine="0"/>
        <w:rPr>
          <w:rFonts w:asciiTheme="minorHAnsi" w:eastAsia="Calibri" w:hAnsiTheme="minorHAnsi" w:cstheme="minorHAnsi"/>
          <w:color w:val="auto"/>
          <w:szCs w:val="24"/>
          <w:lang w:val="en-AU"/>
        </w:rPr>
      </w:pPr>
    </w:p>
    <w:p w14:paraId="1FE92B06" w14:textId="4F244D1C" w:rsidR="00151331" w:rsidRPr="00792744" w:rsidRDefault="00151331" w:rsidP="00792744">
      <w:pPr>
        <w:spacing w:after="120" w:line="240" w:lineRule="auto"/>
        <w:ind w:left="0" w:right="0" w:firstLine="0"/>
        <w:rPr>
          <w:rFonts w:asciiTheme="minorHAnsi" w:eastAsia="Calibri" w:hAnsiTheme="minorHAnsi" w:cstheme="minorHAnsi"/>
          <w:color w:val="0000FF"/>
          <w:szCs w:val="24"/>
          <w:u w:val="single"/>
          <w:lang w:val="en-AU"/>
        </w:rPr>
      </w:pPr>
    </w:p>
    <w:p w14:paraId="44FF1E3D" w14:textId="0D3E93BC" w:rsidR="00151331" w:rsidRPr="00792744" w:rsidRDefault="00151331" w:rsidP="00792744">
      <w:pPr>
        <w:spacing w:after="120" w:line="240" w:lineRule="auto"/>
        <w:ind w:left="0" w:right="0" w:firstLine="0"/>
        <w:rPr>
          <w:rFonts w:asciiTheme="minorHAnsi" w:eastAsia="Calibri" w:hAnsiTheme="minorHAnsi" w:cstheme="minorHAnsi"/>
          <w:color w:val="0000FF"/>
          <w:szCs w:val="24"/>
          <w:u w:val="single"/>
          <w:lang w:val="en-AU"/>
        </w:rPr>
      </w:pPr>
    </w:p>
    <w:p w14:paraId="34B64460" w14:textId="77777777" w:rsidR="00550E60" w:rsidRPr="00792744" w:rsidRDefault="00550E60" w:rsidP="00792744">
      <w:pPr>
        <w:spacing w:after="120" w:line="240" w:lineRule="auto"/>
        <w:ind w:left="0" w:right="0" w:firstLine="0"/>
        <w:rPr>
          <w:rFonts w:asciiTheme="minorHAnsi" w:eastAsia="Calibri" w:hAnsiTheme="minorHAnsi" w:cstheme="minorHAnsi"/>
          <w:color w:val="0000FF"/>
          <w:szCs w:val="24"/>
          <w:u w:val="single"/>
          <w:lang w:val="en-AU"/>
        </w:rPr>
      </w:pPr>
    </w:p>
    <w:p w14:paraId="6C7CCFDC" w14:textId="4F69EFBD" w:rsidR="00ED20DB" w:rsidRPr="00792744" w:rsidRDefault="00550E60" w:rsidP="00792744">
      <w:pPr>
        <w:spacing w:after="120" w:line="240" w:lineRule="auto"/>
        <w:ind w:left="0" w:right="0" w:firstLine="0"/>
        <w:jc w:val="right"/>
        <w:rPr>
          <w:rFonts w:asciiTheme="minorHAnsi" w:eastAsia="Calibri" w:hAnsiTheme="minorHAnsi" w:cstheme="minorHAnsi"/>
          <w:color w:val="0000FF"/>
          <w:szCs w:val="24"/>
          <w:u w:val="single"/>
          <w:lang w:val="en-AU"/>
        </w:rPr>
      </w:pPr>
      <w:r w:rsidRPr="00792744">
        <w:rPr>
          <w:rFonts w:asciiTheme="minorHAnsi" w:eastAsia="Calibri" w:hAnsiTheme="minorHAnsi" w:cstheme="minorHAnsi"/>
          <w:noProof/>
          <w:color w:val="0000FF"/>
          <w:szCs w:val="24"/>
          <w:lang w:val="en-AU"/>
        </w:rPr>
        <w:drawing>
          <wp:inline distT="0" distB="0" distL="0" distR="0" wp14:anchorId="47965A64" wp14:editId="6E168791">
            <wp:extent cx="2188845" cy="84137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8845" cy="841375"/>
                    </a:xfrm>
                    <a:prstGeom prst="rect">
                      <a:avLst/>
                    </a:prstGeom>
                    <a:noFill/>
                  </pic:spPr>
                </pic:pic>
              </a:graphicData>
            </a:graphic>
          </wp:inline>
        </w:drawing>
      </w:r>
    </w:p>
    <w:sectPr w:rsidR="00ED20DB" w:rsidRPr="00792744" w:rsidSect="00151331">
      <w:headerReference w:type="default" r:id="rId11"/>
      <w:footerReference w:type="default" r:id="rId12"/>
      <w:footerReference w:type="first" r:id="rId13"/>
      <w:footnotePr>
        <w:pos w:val="beneathText"/>
      </w:footnotePr>
      <w:pgSz w:w="11906" w:h="16838" w:code="9"/>
      <w:pgMar w:top="1440" w:right="1440" w:bottom="1440" w:left="1701" w:header="720" w:footer="720" w:gutter="0"/>
      <w:cols w:space="720"/>
      <w:vAlign w:val="cen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CE64A" w14:textId="77777777" w:rsidR="00360D00" w:rsidRDefault="00360D00">
      <w:pPr>
        <w:spacing w:after="0" w:line="240" w:lineRule="auto"/>
      </w:pPr>
      <w:r>
        <w:separator/>
      </w:r>
    </w:p>
  </w:endnote>
  <w:endnote w:type="continuationSeparator" w:id="0">
    <w:p w14:paraId="4832BDBD" w14:textId="77777777" w:rsidR="00360D00" w:rsidRDefault="0036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9093"/>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1769616900"/>
          <w:docPartObj>
            <w:docPartGallery w:val="Page Numbers (Top of Page)"/>
            <w:docPartUnique/>
          </w:docPartObj>
        </w:sdtPr>
        <w:sdtEndPr/>
        <w:sdtContent>
          <w:p w14:paraId="4928FFFB" w14:textId="6A35CB84" w:rsidR="005B5AB5" w:rsidRDefault="009A0198" w:rsidP="005B5AB5">
            <w:pPr>
              <w:pStyle w:val="Footer"/>
              <w:rPr>
                <w:rFonts w:asciiTheme="minorHAnsi" w:hAnsiTheme="minorHAnsi" w:cstheme="minorHAnsi"/>
                <w:sz w:val="18"/>
                <w:szCs w:val="18"/>
              </w:rPr>
            </w:pPr>
            <w:r>
              <w:rPr>
                <w:rFonts w:asciiTheme="minorHAnsi" w:hAnsiTheme="minorHAnsi" w:cstheme="minorHAnsi"/>
                <w:sz w:val="18"/>
                <w:szCs w:val="18"/>
              </w:rPr>
              <w:t>admin@purpleorange.org</w:t>
            </w:r>
            <w:r w:rsidR="00915AFE">
              <w:rPr>
                <w:rFonts w:asciiTheme="minorHAnsi" w:hAnsiTheme="minorHAnsi" w:cstheme="minorHAnsi"/>
                <w:sz w:val="18"/>
                <w:szCs w:val="18"/>
              </w:rPr>
              <w:t>.au</w:t>
            </w:r>
          </w:p>
          <w:p w14:paraId="56AE6822" w14:textId="2D26DDD3" w:rsidR="005B5AB5" w:rsidRPr="005B5AB5" w:rsidRDefault="00915AFE" w:rsidP="005B5AB5">
            <w:pPr>
              <w:pStyle w:val="Footer"/>
              <w:rPr>
                <w:rFonts w:asciiTheme="minorHAnsi" w:hAnsiTheme="minorHAnsi" w:cstheme="minorHAnsi"/>
                <w:sz w:val="18"/>
                <w:szCs w:val="18"/>
              </w:rPr>
            </w:pPr>
            <w:r>
              <w:rPr>
                <w:rFonts w:asciiTheme="minorHAnsi" w:hAnsiTheme="minorHAnsi" w:cstheme="minorHAnsi"/>
                <w:sz w:val="18"/>
                <w:szCs w:val="18"/>
              </w:rPr>
              <w:t>i</w:t>
            </w:r>
            <w:r w:rsidR="009A0198" w:rsidRPr="009A0198">
              <w:rPr>
                <w:rFonts w:asciiTheme="minorHAnsi" w:hAnsiTheme="minorHAnsi" w:cstheme="minorHAnsi"/>
                <w:sz w:val="18"/>
                <w:szCs w:val="18"/>
              </w:rPr>
              <w:t>nclusiveschoolco</w:t>
            </w:r>
            <w:r w:rsidR="009A0198">
              <w:rPr>
                <w:rFonts w:asciiTheme="minorHAnsi" w:hAnsiTheme="minorHAnsi" w:cstheme="minorHAnsi"/>
                <w:sz w:val="18"/>
                <w:szCs w:val="18"/>
              </w:rPr>
              <w:t>mmunities.org.au</w:t>
            </w:r>
            <w:r w:rsidR="005B5AB5">
              <w:rPr>
                <w:rFonts w:asciiTheme="minorHAnsi" w:hAnsiTheme="minorHAnsi" w:cstheme="minorHAnsi"/>
                <w:sz w:val="18"/>
                <w:szCs w:val="18"/>
              </w:rPr>
              <w:t xml:space="preserve"> </w:t>
            </w:r>
            <w:r w:rsidR="005B5AB5">
              <w:rPr>
                <w:rFonts w:asciiTheme="minorHAnsi" w:hAnsiTheme="minorHAnsi" w:cstheme="minorHAnsi"/>
                <w:sz w:val="18"/>
                <w:szCs w:val="18"/>
              </w:rPr>
              <w:tab/>
            </w:r>
            <w:r w:rsidR="005B5AB5">
              <w:rPr>
                <w:rFonts w:asciiTheme="minorHAnsi" w:hAnsiTheme="minorHAnsi" w:cstheme="minorHAnsi"/>
                <w:sz w:val="18"/>
                <w:szCs w:val="18"/>
              </w:rPr>
              <w:tab/>
            </w:r>
            <w:r w:rsidR="005B5AB5" w:rsidRPr="005B5AB5">
              <w:rPr>
                <w:rFonts w:asciiTheme="minorHAnsi" w:hAnsiTheme="minorHAnsi" w:cstheme="minorHAnsi"/>
                <w:sz w:val="18"/>
                <w:szCs w:val="18"/>
              </w:rPr>
              <w:t xml:space="preserve">Page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PAGE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r w:rsidR="005B5AB5" w:rsidRPr="005B5AB5">
              <w:rPr>
                <w:rFonts w:asciiTheme="minorHAnsi" w:hAnsiTheme="minorHAnsi" w:cstheme="minorHAnsi"/>
                <w:sz w:val="18"/>
                <w:szCs w:val="18"/>
              </w:rPr>
              <w:t xml:space="preserve"> of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NUMPAGES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p>
        </w:sdtContent>
      </w:sdt>
    </w:sdtContent>
  </w:sdt>
  <w:p w14:paraId="723E4371" w14:textId="03697CAE" w:rsidR="00BF47D4" w:rsidRPr="005B5AB5" w:rsidRDefault="00BF47D4" w:rsidP="005B5AB5">
    <w:pPr>
      <w:pStyle w:val="Footer"/>
      <w:ind w:left="0" w:firstLine="0"/>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57632"/>
      <w:docPartObj>
        <w:docPartGallery w:val="Page Numbers (Bottom of Page)"/>
        <w:docPartUnique/>
      </w:docPartObj>
    </w:sdtPr>
    <w:sdtEndPr>
      <w:rPr>
        <w:noProof/>
      </w:rPr>
    </w:sdtEndPr>
    <w:sdtContent>
      <w:p w14:paraId="796ABE3E" w14:textId="22D7A969" w:rsidR="00DD736E" w:rsidRDefault="00DD73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2E0C8E" w14:textId="77777777" w:rsidR="00DD736E" w:rsidRDefault="00DD7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40516" w14:textId="77777777" w:rsidR="00360D00" w:rsidRDefault="00360D00">
      <w:pPr>
        <w:spacing w:after="0" w:line="255" w:lineRule="auto"/>
        <w:ind w:left="286" w:right="508" w:hanging="283"/>
      </w:pPr>
      <w:r>
        <w:separator/>
      </w:r>
    </w:p>
  </w:footnote>
  <w:footnote w:type="continuationSeparator" w:id="0">
    <w:p w14:paraId="0265C542" w14:textId="77777777" w:rsidR="00360D00" w:rsidRDefault="00360D00">
      <w:pPr>
        <w:spacing w:after="0" w:line="255" w:lineRule="auto"/>
        <w:ind w:left="286" w:right="508" w:hanging="283"/>
      </w:pPr>
      <w:r>
        <w:continuationSeparator/>
      </w:r>
    </w:p>
  </w:footnote>
  <w:footnote w:id="1">
    <w:p w14:paraId="13AE3A5E" w14:textId="58F6A923" w:rsidR="00792744" w:rsidRPr="005C6C5C" w:rsidRDefault="00792744" w:rsidP="00792744">
      <w:pPr>
        <w:pStyle w:val="FootnoteText"/>
        <w:rPr>
          <w:rFonts w:asciiTheme="minorHAnsi" w:hAnsiTheme="minorHAnsi" w:cstheme="minorHAnsi"/>
          <w:sz w:val="18"/>
          <w:szCs w:val="18"/>
        </w:rPr>
      </w:pPr>
      <w:r w:rsidRPr="005C6C5C">
        <w:rPr>
          <w:rStyle w:val="FootnoteReference"/>
          <w:rFonts w:asciiTheme="minorHAnsi" w:hAnsiTheme="minorHAnsi" w:cstheme="minorHAnsi"/>
          <w:sz w:val="18"/>
          <w:szCs w:val="18"/>
        </w:rPr>
        <w:footnoteRef/>
      </w:r>
      <w:r w:rsidRPr="005C6C5C">
        <w:rPr>
          <w:rFonts w:asciiTheme="minorHAnsi" w:hAnsiTheme="minorHAnsi" w:cstheme="minorHAnsi"/>
          <w:sz w:val="18"/>
          <w:szCs w:val="18"/>
        </w:rPr>
        <w:t xml:space="preserve"> All Means All (n.d.). For parents – Why include? Retrieve</w:t>
      </w:r>
      <w:r w:rsidR="0080047D">
        <w:rPr>
          <w:rFonts w:asciiTheme="minorHAnsi" w:hAnsiTheme="minorHAnsi" w:cstheme="minorHAnsi"/>
          <w:sz w:val="18"/>
          <w:szCs w:val="18"/>
        </w:rPr>
        <w:t>d</w:t>
      </w:r>
      <w:r w:rsidRPr="005C6C5C">
        <w:rPr>
          <w:rFonts w:asciiTheme="minorHAnsi" w:hAnsiTheme="minorHAnsi" w:cstheme="minorHAnsi"/>
          <w:sz w:val="18"/>
          <w:szCs w:val="18"/>
        </w:rPr>
        <w:t xml:space="preserve"> from http://allmeansall.org.au/for-parents/</w:t>
      </w:r>
    </w:p>
  </w:footnote>
  <w:footnote w:id="2">
    <w:p w14:paraId="3FF775AF" w14:textId="77777777" w:rsidR="00792744" w:rsidRPr="005C6C5C" w:rsidRDefault="00792744" w:rsidP="00792744">
      <w:pPr>
        <w:pStyle w:val="FootnoteText"/>
        <w:rPr>
          <w:rFonts w:asciiTheme="minorHAnsi" w:hAnsiTheme="minorHAnsi" w:cstheme="minorHAnsi"/>
          <w:sz w:val="18"/>
          <w:szCs w:val="18"/>
          <w:lang w:val="en-AU"/>
        </w:rPr>
      </w:pPr>
      <w:r w:rsidRPr="005C6C5C">
        <w:rPr>
          <w:rStyle w:val="FootnoteReference"/>
          <w:rFonts w:asciiTheme="minorHAnsi" w:hAnsiTheme="minorHAnsi" w:cstheme="minorHAnsi"/>
          <w:sz w:val="18"/>
          <w:szCs w:val="18"/>
        </w:rPr>
        <w:footnoteRef/>
      </w:r>
      <w:r w:rsidRPr="005C6C5C">
        <w:rPr>
          <w:rFonts w:asciiTheme="minorHAnsi" w:hAnsiTheme="minorHAnsi" w:cstheme="minorHAnsi"/>
          <w:sz w:val="18"/>
          <w:szCs w:val="18"/>
        </w:rPr>
        <w:t xml:space="preserve"> Community Resource Unit (2018). What is inclusive education? Education fact sheet 1. Retrieved from http://cru.org.au/ wp-content/uploads/2018/11/Fact-Sheet-1-WHAT-IS-INCLUSIVE-EDUCATION.pdf</w:t>
      </w:r>
    </w:p>
  </w:footnote>
  <w:footnote w:id="3">
    <w:p w14:paraId="34DBA781" w14:textId="39F73F87" w:rsidR="00792744" w:rsidRPr="00792744" w:rsidRDefault="00792744">
      <w:pPr>
        <w:pStyle w:val="FootnoteText"/>
        <w:rPr>
          <w:lang w:val="en-AU"/>
        </w:rPr>
      </w:pPr>
      <w:r w:rsidRPr="005C6C5C">
        <w:rPr>
          <w:rStyle w:val="FootnoteReference"/>
          <w:rFonts w:asciiTheme="minorHAnsi" w:hAnsiTheme="minorHAnsi" w:cstheme="minorHAnsi"/>
          <w:sz w:val="18"/>
          <w:szCs w:val="18"/>
        </w:rPr>
        <w:footnoteRef/>
      </w:r>
      <w:r w:rsidRPr="005C6C5C">
        <w:rPr>
          <w:rFonts w:asciiTheme="minorHAnsi" w:hAnsiTheme="minorHAnsi" w:cstheme="minorHAnsi"/>
          <w:sz w:val="18"/>
          <w:szCs w:val="18"/>
        </w:rPr>
        <w:t xml:space="preserve"> </w:t>
      </w:r>
      <w:r w:rsidR="0080047D" w:rsidRPr="0080047D">
        <w:rPr>
          <w:rFonts w:asciiTheme="minorHAnsi" w:hAnsiTheme="minorHAnsi" w:cstheme="minorHAnsi"/>
          <w:sz w:val="18"/>
          <w:szCs w:val="18"/>
        </w:rPr>
        <w:t>UN General Assembly (2016). General Comment 4: Article 24: Right to Inclusive Education. Retrieved from https://www.right-to-education.org/sites/right-to-education.org/files/resource-attachments/CRPD_General_Comment_4_Inclusive_Education_2016_En.pdf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2C49A" w14:textId="09ABB05D" w:rsidR="00DD736E" w:rsidRPr="005B5AB5" w:rsidRDefault="00DD736E" w:rsidP="00DD736E">
    <w:pPr>
      <w:pStyle w:val="Header"/>
      <w:ind w:left="0" w:firstLine="0"/>
      <w:rPr>
        <w:rFonts w:ascii="Calibri" w:eastAsia="Calibri" w:hAnsi="Calibri" w:cs="Times New Roman"/>
        <w:color w:val="auto"/>
        <w:sz w:val="18"/>
        <w:szCs w:val="18"/>
        <w:lang w:val="en-AU"/>
      </w:rPr>
    </w:pPr>
    <w:r w:rsidRPr="005B5AB5">
      <w:rPr>
        <w:rFonts w:ascii="Calibri" w:eastAsia="Calibri" w:hAnsi="Calibri" w:cs="Times New Roman"/>
        <w:color w:val="auto"/>
        <w:sz w:val="18"/>
        <w:szCs w:val="18"/>
        <w:lang w:val="en-AU"/>
      </w:rPr>
      <w:t>© JFA Purple Orange 2019</w:t>
    </w:r>
  </w:p>
  <w:p w14:paraId="1C9D1C3B" w14:textId="77777777" w:rsidR="00DD736E" w:rsidRDefault="00DD7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D40"/>
    <w:multiLevelType w:val="hybridMultilevel"/>
    <w:tmpl w:val="B8808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120147"/>
    <w:multiLevelType w:val="hybridMultilevel"/>
    <w:tmpl w:val="5762A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312E34"/>
    <w:multiLevelType w:val="hybridMultilevel"/>
    <w:tmpl w:val="7B085C7C"/>
    <w:lvl w:ilvl="0" w:tplc="2AD6A942">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731C9E"/>
    <w:multiLevelType w:val="hybridMultilevel"/>
    <w:tmpl w:val="3BF0F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2672D5"/>
    <w:multiLevelType w:val="hybridMultilevel"/>
    <w:tmpl w:val="7C764A7A"/>
    <w:lvl w:ilvl="0" w:tplc="AB68505A">
      <w:start w:val="1"/>
      <w:numFmt w:val="bullet"/>
      <w:pStyle w:val="ListParagraph"/>
      <w:lvlText w:val=""/>
      <w:lvlJc w:val="left"/>
      <w:pPr>
        <w:ind w:left="286" w:firstLine="0"/>
      </w:pPr>
      <w:rPr>
        <w:rFonts w:ascii="Symbol" w:hAnsi="Symbol" w:hint="default"/>
        <w:b w:val="0"/>
        <w:i w:val="0"/>
        <w:strike w:val="0"/>
        <w:dstrike w:val="0"/>
        <w:color w:val="343433"/>
        <w:sz w:val="24"/>
        <w:szCs w:val="24"/>
        <w:u w:val="none" w:color="000000"/>
        <w:vertAlign w:val="baseline"/>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5" w15:restartNumberingAfterBreak="0">
    <w:nsid w:val="0F322B89"/>
    <w:multiLevelType w:val="hybridMultilevel"/>
    <w:tmpl w:val="58CC0342"/>
    <w:lvl w:ilvl="0" w:tplc="BA967C56">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8F303F"/>
    <w:multiLevelType w:val="hybridMultilevel"/>
    <w:tmpl w:val="5A5C0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066996"/>
    <w:multiLevelType w:val="hybridMultilevel"/>
    <w:tmpl w:val="C6902402"/>
    <w:lvl w:ilvl="0" w:tplc="2AD6A942">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891820"/>
    <w:multiLevelType w:val="hybridMultilevel"/>
    <w:tmpl w:val="55701A98"/>
    <w:lvl w:ilvl="0" w:tplc="7D28F67A">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9" w15:restartNumberingAfterBreak="0">
    <w:nsid w:val="29AB34FC"/>
    <w:multiLevelType w:val="hybridMultilevel"/>
    <w:tmpl w:val="CFD49D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361A18"/>
    <w:multiLevelType w:val="hybridMultilevel"/>
    <w:tmpl w:val="C3B0D79E"/>
    <w:lvl w:ilvl="0" w:tplc="6E423BDC">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1" w15:restartNumberingAfterBreak="0">
    <w:nsid w:val="2F726B74"/>
    <w:multiLevelType w:val="hybridMultilevel"/>
    <w:tmpl w:val="12C44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039145D"/>
    <w:multiLevelType w:val="hybridMultilevel"/>
    <w:tmpl w:val="AA368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F94EAA"/>
    <w:multiLevelType w:val="hybridMultilevel"/>
    <w:tmpl w:val="49C44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92E2C86"/>
    <w:multiLevelType w:val="hybridMultilevel"/>
    <w:tmpl w:val="8A6CEBD6"/>
    <w:lvl w:ilvl="0" w:tplc="F8206CA0">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9BA8FF98">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2E746504">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E5A81F2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64D80B06">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5CFCBB9A">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7714CBCC">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060A0ED2">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CAF499F8">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5" w15:restartNumberingAfterBreak="0">
    <w:nsid w:val="55FE364F"/>
    <w:multiLevelType w:val="hybridMultilevel"/>
    <w:tmpl w:val="52364AA8"/>
    <w:lvl w:ilvl="0" w:tplc="1E643B98">
      <w:start w:val="1"/>
      <w:numFmt w:val="decimal"/>
      <w:lvlText w:val="%1."/>
      <w:lvlJc w:val="left"/>
      <w:pPr>
        <w:ind w:left="723" w:hanging="360"/>
      </w:pPr>
      <w:rPr>
        <w:b w:val="0"/>
        <w:bCs/>
        <w:i w:val="0"/>
        <w:iCs/>
      </w:r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16" w15:restartNumberingAfterBreak="0">
    <w:nsid w:val="60F67AF8"/>
    <w:multiLevelType w:val="hybridMultilevel"/>
    <w:tmpl w:val="8C4221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95A61D2"/>
    <w:multiLevelType w:val="hybridMultilevel"/>
    <w:tmpl w:val="FD24F632"/>
    <w:lvl w:ilvl="0" w:tplc="04090001">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num w:numId="1">
    <w:abstractNumId w:val="14"/>
  </w:num>
  <w:num w:numId="2">
    <w:abstractNumId w:val="10"/>
  </w:num>
  <w:num w:numId="3">
    <w:abstractNumId w:val="17"/>
  </w:num>
  <w:num w:numId="4">
    <w:abstractNumId w:val="8"/>
  </w:num>
  <w:num w:numId="5">
    <w:abstractNumId w:val="4"/>
  </w:num>
  <w:num w:numId="6">
    <w:abstractNumId w:val="6"/>
  </w:num>
  <w:num w:numId="7">
    <w:abstractNumId w:val="9"/>
  </w:num>
  <w:num w:numId="8">
    <w:abstractNumId w:val="12"/>
  </w:num>
  <w:num w:numId="9">
    <w:abstractNumId w:val="11"/>
  </w:num>
  <w:num w:numId="10">
    <w:abstractNumId w:val="13"/>
  </w:num>
  <w:num w:numId="11">
    <w:abstractNumId w:val="16"/>
  </w:num>
  <w:num w:numId="12">
    <w:abstractNumId w:val="7"/>
  </w:num>
  <w:num w:numId="13">
    <w:abstractNumId w:val="2"/>
  </w:num>
  <w:num w:numId="14">
    <w:abstractNumId w:val="3"/>
  </w:num>
  <w:num w:numId="15">
    <w:abstractNumId w:val="15"/>
  </w:num>
  <w:num w:numId="16">
    <w:abstractNumId w:val="0"/>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18433"/>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670"/>
    <w:rsid w:val="000130DA"/>
    <w:rsid w:val="0004481D"/>
    <w:rsid w:val="000B3C30"/>
    <w:rsid w:val="00104397"/>
    <w:rsid w:val="00140041"/>
    <w:rsid w:val="00151331"/>
    <w:rsid w:val="001A5809"/>
    <w:rsid w:val="002105EC"/>
    <w:rsid w:val="00216644"/>
    <w:rsid w:val="002362A1"/>
    <w:rsid w:val="00247B64"/>
    <w:rsid w:val="002668AD"/>
    <w:rsid w:val="00267E9E"/>
    <w:rsid w:val="0027503A"/>
    <w:rsid w:val="00293303"/>
    <w:rsid w:val="0029493B"/>
    <w:rsid w:val="002E0578"/>
    <w:rsid w:val="00360D00"/>
    <w:rsid w:val="003B33B4"/>
    <w:rsid w:val="003D53BD"/>
    <w:rsid w:val="003D638B"/>
    <w:rsid w:val="00400C96"/>
    <w:rsid w:val="004316C2"/>
    <w:rsid w:val="004658F4"/>
    <w:rsid w:val="00483FF7"/>
    <w:rsid w:val="00490633"/>
    <w:rsid w:val="00506CB4"/>
    <w:rsid w:val="00512492"/>
    <w:rsid w:val="005234DA"/>
    <w:rsid w:val="00527C51"/>
    <w:rsid w:val="00550E60"/>
    <w:rsid w:val="005545FE"/>
    <w:rsid w:val="00560670"/>
    <w:rsid w:val="0057393D"/>
    <w:rsid w:val="00581C93"/>
    <w:rsid w:val="00591091"/>
    <w:rsid w:val="005A5F72"/>
    <w:rsid w:val="005B566E"/>
    <w:rsid w:val="005B5AB5"/>
    <w:rsid w:val="005C3C5D"/>
    <w:rsid w:val="005C6C5C"/>
    <w:rsid w:val="005C763D"/>
    <w:rsid w:val="005C7803"/>
    <w:rsid w:val="005F4C28"/>
    <w:rsid w:val="00604845"/>
    <w:rsid w:val="006710EF"/>
    <w:rsid w:val="006E1993"/>
    <w:rsid w:val="00713E94"/>
    <w:rsid w:val="007303B1"/>
    <w:rsid w:val="007316A5"/>
    <w:rsid w:val="00734472"/>
    <w:rsid w:val="00792744"/>
    <w:rsid w:val="007A16F5"/>
    <w:rsid w:val="007A2C9C"/>
    <w:rsid w:val="007B7989"/>
    <w:rsid w:val="007D5523"/>
    <w:rsid w:val="0080047D"/>
    <w:rsid w:val="00800606"/>
    <w:rsid w:val="00800754"/>
    <w:rsid w:val="0082199A"/>
    <w:rsid w:val="00827D90"/>
    <w:rsid w:val="00882851"/>
    <w:rsid w:val="008B38C5"/>
    <w:rsid w:val="008C0421"/>
    <w:rsid w:val="008D1D15"/>
    <w:rsid w:val="008F64DB"/>
    <w:rsid w:val="00913B17"/>
    <w:rsid w:val="00915AFE"/>
    <w:rsid w:val="009611E0"/>
    <w:rsid w:val="00965076"/>
    <w:rsid w:val="00965723"/>
    <w:rsid w:val="009A0198"/>
    <w:rsid w:val="00A1348E"/>
    <w:rsid w:val="00A22B47"/>
    <w:rsid w:val="00A25A5F"/>
    <w:rsid w:val="00A674F6"/>
    <w:rsid w:val="00AA4B12"/>
    <w:rsid w:val="00B2112C"/>
    <w:rsid w:val="00B329F6"/>
    <w:rsid w:val="00B41DEA"/>
    <w:rsid w:val="00BA3F61"/>
    <w:rsid w:val="00BB63F3"/>
    <w:rsid w:val="00BD12AC"/>
    <w:rsid w:val="00BE4D30"/>
    <w:rsid w:val="00BE6FCF"/>
    <w:rsid w:val="00BF47D4"/>
    <w:rsid w:val="00C01C00"/>
    <w:rsid w:val="00C224F8"/>
    <w:rsid w:val="00CA652B"/>
    <w:rsid w:val="00CB1C39"/>
    <w:rsid w:val="00D774D6"/>
    <w:rsid w:val="00D81237"/>
    <w:rsid w:val="00D91B45"/>
    <w:rsid w:val="00DB5719"/>
    <w:rsid w:val="00DD5513"/>
    <w:rsid w:val="00DD736E"/>
    <w:rsid w:val="00DE30E2"/>
    <w:rsid w:val="00E14A7F"/>
    <w:rsid w:val="00E150D7"/>
    <w:rsid w:val="00E27215"/>
    <w:rsid w:val="00E34502"/>
    <w:rsid w:val="00E37B21"/>
    <w:rsid w:val="00E40DAA"/>
    <w:rsid w:val="00E4689F"/>
    <w:rsid w:val="00E84DAD"/>
    <w:rsid w:val="00EA18F3"/>
    <w:rsid w:val="00ED20DB"/>
    <w:rsid w:val="00ED7642"/>
    <w:rsid w:val="00F27CFC"/>
    <w:rsid w:val="00F412AD"/>
    <w:rsid w:val="00F66BE1"/>
    <w:rsid w:val="00F86F41"/>
    <w:rsid w:val="00F86F65"/>
    <w:rsid w:val="00FF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E3FCC9"/>
  <w15:docId w15:val="{C0A3C7CA-C5E4-7D4E-9562-C933EF9D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7" w:line="260" w:lineRule="auto"/>
      <w:ind w:left="13" w:right="176" w:hanging="10"/>
    </w:pPr>
    <w:rPr>
      <w:rFonts w:ascii="Arial" w:eastAsia="Arial" w:hAnsi="Arial" w:cs="Arial"/>
      <w:color w:val="343433"/>
      <w:sz w:val="24"/>
    </w:rPr>
  </w:style>
  <w:style w:type="paragraph" w:styleId="Heading1">
    <w:name w:val="heading 1"/>
    <w:next w:val="paragraph"/>
    <w:link w:val="Heading1Char"/>
    <w:uiPriority w:val="9"/>
    <w:qFormat/>
    <w:rsid w:val="005C3C5D"/>
    <w:pPr>
      <w:keepNext/>
      <w:keepLines/>
      <w:spacing w:before="240" w:after="60"/>
      <w:ind w:left="17" w:hanging="11"/>
      <w:outlineLvl w:val="0"/>
    </w:pPr>
    <w:rPr>
      <w:rFonts w:ascii="Calibri" w:eastAsia="Calibri" w:hAnsi="Calibri" w:cs="Calibri"/>
      <w:b/>
      <w:color w:val="519B4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3C5D"/>
    <w:rPr>
      <w:rFonts w:ascii="Calibri" w:eastAsia="Calibri" w:hAnsi="Calibri" w:cs="Calibri"/>
      <w:b/>
      <w:color w:val="519B4B"/>
      <w:sz w:val="28"/>
    </w:rPr>
  </w:style>
  <w:style w:type="paragraph" w:customStyle="1" w:styleId="footnotedescription">
    <w:name w:val="footnote description"/>
    <w:next w:val="Normal"/>
    <w:link w:val="footnotedescriptionChar"/>
    <w:hidden/>
    <w:pPr>
      <w:spacing w:after="0"/>
    </w:pPr>
    <w:rPr>
      <w:rFonts w:ascii="Arial" w:eastAsia="Arial" w:hAnsi="Arial" w:cs="Arial"/>
      <w:color w:val="343433"/>
      <w:sz w:val="18"/>
    </w:rPr>
  </w:style>
  <w:style w:type="character" w:customStyle="1" w:styleId="footnotedescriptionChar">
    <w:name w:val="footnote description Char"/>
    <w:link w:val="footnotedescription"/>
    <w:rPr>
      <w:rFonts w:ascii="Arial" w:eastAsia="Arial" w:hAnsi="Arial" w:cs="Arial"/>
      <w:color w:val="343433"/>
      <w:sz w:val="18"/>
    </w:rPr>
  </w:style>
  <w:style w:type="character" w:customStyle="1" w:styleId="footnotemark">
    <w:name w:val="footnote mark"/>
    <w:hidden/>
    <w:rPr>
      <w:rFonts w:ascii="Arial" w:eastAsia="Arial" w:hAnsi="Arial" w:cs="Arial"/>
      <w:color w:val="343433"/>
      <w:sz w:val="18"/>
      <w:vertAlign w:val="superscript"/>
    </w:rPr>
  </w:style>
  <w:style w:type="paragraph" w:customStyle="1" w:styleId="Header1">
    <w:name w:val="Header1"/>
    <w:basedOn w:val="Normal"/>
    <w:link w:val="Header1Char"/>
    <w:rsid w:val="00293303"/>
    <w:pPr>
      <w:spacing w:after="160" w:line="259" w:lineRule="auto"/>
      <w:ind w:left="0" w:right="0" w:firstLine="0"/>
      <w:jc w:val="both"/>
    </w:pPr>
    <w:rPr>
      <w:rFonts w:ascii="Calibri" w:eastAsia="Calibri" w:hAnsi="Calibri" w:cs="Calibri"/>
      <w:b/>
      <w:color w:val="519B4B"/>
      <w:spacing w:val="3"/>
      <w:w w:val="105"/>
      <w:sz w:val="28"/>
    </w:rPr>
  </w:style>
  <w:style w:type="character" w:customStyle="1" w:styleId="Header1Char">
    <w:name w:val="Header1 Char"/>
    <w:basedOn w:val="DefaultParagraphFont"/>
    <w:link w:val="Header1"/>
    <w:rsid w:val="00293303"/>
    <w:rPr>
      <w:rFonts w:ascii="Calibri" w:eastAsia="Calibri" w:hAnsi="Calibri" w:cs="Calibri"/>
      <w:b/>
      <w:color w:val="519B4B"/>
      <w:spacing w:val="3"/>
      <w:w w:val="105"/>
      <w:sz w:val="28"/>
    </w:rPr>
  </w:style>
  <w:style w:type="paragraph" w:customStyle="1" w:styleId="paragraph">
    <w:name w:val="paragraph"/>
    <w:basedOn w:val="Normal"/>
    <w:link w:val="paragraphChar"/>
    <w:qFormat/>
    <w:rsid w:val="00293303"/>
    <w:pPr>
      <w:spacing w:after="171"/>
      <w:ind w:left="-2" w:right="3"/>
    </w:pPr>
  </w:style>
  <w:style w:type="paragraph" w:styleId="FootnoteText">
    <w:name w:val="footnote text"/>
    <w:basedOn w:val="Normal"/>
    <w:link w:val="FootnoteTextChar"/>
    <w:uiPriority w:val="99"/>
    <w:semiHidden/>
    <w:unhideWhenUsed/>
    <w:rsid w:val="00267E9E"/>
    <w:pPr>
      <w:spacing w:after="0" w:line="240" w:lineRule="auto"/>
    </w:pPr>
    <w:rPr>
      <w:sz w:val="20"/>
      <w:szCs w:val="20"/>
    </w:rPr>
  </w:style>
  <w:style w:type="character" w:customStyle="1" w:styleId="paragraphChar">
    <w:name w:val="paragraph Char"/>
    <w:basedOn w:val="DefaultParagraphFont"/>
    <w:link w:val="paragraph"/>
    <w:rsid w:val="00293303"/>
    <w:rPr>
      <w:rFonts w:ascii="Arial" w:eastAsia="Arial" w:hAnsi="Arial" w:cs="Arial"/>
      <w:color w:val="343433"/>
      <w:sz w:val="24"/>
    </w:rPr>
  </w:style>
  <w:style w:type="character" w:customStyle="1" w:styleId="FootnoteTextChar">
    <w:name w:val="Footnote Text Char"/>
    <w:basedOn w:val="DefaultParagraphFont"/>
    <w:link w:val="FootnoteText"/>
    <w:uiPriority w:val="99"/>
    <w:semiHidden/>
    <w:rsid w:val="00267E9E"/>
    <w:rPr>
      <w:rFonts w:ascii="Arial" w:eastAsia="Arial" w:hAnsi="Arial" w:cs="Arial"/>
      <w:color w:val="343433"/>
      <w:sz w:val="20"/>
      <w:szCs w:val="20"/>
    </w:rPr>
  </w:style>
  <w:style w:type="character" w:styleId="FootnoteReference">
    <w:name w:val="footnote reference"/>
    <w:basedOn w:val="DefaultParagraphFont"/>
    <w:uiPriority w:val="99"/>
    <w:unhideWhenUsed/>
    <w:rsid w:val="00267E9E"/>
    <w:rPr>
      <w:vertAlign w:val="superscript"/>
    </w:rPr>
  </w:style>
  <w:style w:type="paragraph" w:styleId="ListParagraph">
    <w:name w:val="List Paragraph"/>
    <w:basedOn w:val="Normal"/>
    <w:uiPriority w:val="34"/>
    <w:qFormat/>
    <w:rsid w:val="00F86F41"/>
    <w:pPr>
      <w:numPr>
        <w:numId w:val="5"/>
      </w:numPr>
      <w:contextualSpacing/>
    </w:pPr>
  </w:style>
  <w:style w:type="paragraph" w:customStyle="1" w:styleId="Heading2">
    <w:name w:val="Heading2"/>
    <w:basedOn w:val="Heading1"/>
    <w:link w:val="Heading2Char"/>
    <w:qFormat/>
    <w:rsid w:val="008B38C5"/>
    <w:rPr>
      <w:noProof/>
      <w:w w:val="105"/>
    </w:rPr>
  </w:style>
  <w:style w:type="paragraph" w:customStyle="1" w:styleId="Heading10">
    <w:name w:val="Heading1"/>
    <w:basedOn w:val="Normal"/>
    <w:next w:val="Normal"/>
    <w:link w:val="Heading1Char0"/>
    <w:qFormat/>
    <w:rsid w:val="00DE30E2"/>
    <w:pPr>
      <w:keepLines/>
      <w:pBdr>
        <w:bottom w:val="single" w:sz="48" w:space="1" w:color="0070C0"/>
      </w:pBdr>
      <w:spacing w:after="160" w:line="259" w:lineRule="auto"/>
      <w:ind w:left="0" w:right="0" w:firstLine="0"/>
    </w:pPr>
    <w:rPr>
      <w:rFonts w:ascii="Calibri" w:eastAsia="Calibri" w:hAnsi="Calibri" w:cs="Calibri"/>
      <w:b/>
      <w:color w:val="0070C0"/>
      <w:w w:val="106"/>
      <w:sz w:val="36"/>
    </w:rPr>
  </w:style>
  <w:style w:type="character" w:customStyle="1" w:styleId="Heading2Char">
    <w:name w:val="Heading2 Char"/>
    <w:basedOn w:val="Heading1Char"/>
    <w:link w:val="Heading2"/>
    <w:rsid w:val="008B38C5"/>
    <w:rPr>
      <w:rFonts w:ascii="Calibri" w:eastAsia="Calibri" w:hAnsi="Calibri" w:cs="Calibri"/>
      <w:b/>
      <w:noProof/>
      <w:color w:val="519B4B"/>
      <w:w w:val="105"/>
      <w:sz w:val="28"/>
    </w:rPr>
  </w:style>
  <w:style w:type="paragraph" w:customStyle="1" w:styleId="Headin1">
    <w:name w:val="Headin1"/>
    <w:basedOn w:val="Heading10"/>
    <w:link w:val="Headin1Char"/>
    <w:rsid w:val="00B329F6"/>
  </w:style>
  <w:style w:type="character" w:customStyle="1" w:styleId="Heading1Char0">
    <w:name w:val="Heading1 Char"/>
    <w:basedOn w:val="DefaultParagraphFont"/>
    <w:link w:val="Heading10"/>
    <w:rsid w:val="00DE30E2"/>
    <w:rPr>
      <w:rFonts w:ascii="Calibri" w:eastAsia="Calibri" w:hAnsi="Calibri" w:cs="Calibri"/>
      <w:b/>
      <w:color w:val="0070C0"/>
      <w:w w:val="106"/>
      <w:sz w:val="36"/>
    </w:rPr>
  </w:style>
  <w:style w:type="character" w:customStyle="1" w:styleId="Headin1Char">
    <w:name w:val="Headin1 Char"/>
    <w:basedOn w:val="Heading1Char0"/>
    <w:link w:val="Headin1"/>
    <w:rsid w:val="00B329F6"/>
    <w:rPr>
      <w:rFonts w:ascii="Calibri" w:eastAsia="Calibri" w:hAnsi="Calibri" w:cs="Calibri"/>
      <w:b/>
      <w:color w:val="536DA6"/>
      <w:w w:val="106"/>
      <w:sz w:val="36"/>
    </w:rPr>
  </w:style>
  <w:style w:type="paragraph" w:styleId="Header">
    <w:name w:val="header"/>
    <w:basedOn w:val="Normal"/>
    <w:link w:val="HeaderChar"/>
    <w:uiPriority w:val="99"/>
    <w:unhideWhenUsed/>
    <w:rsid w:val="0051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92"/>
    <w:rPr>
      <w:rFonts w:ascii="Arial" w:eastAsia="Arial" w:hAnsi="Arial" w:cs="Arial"/>
      <w:color w:val="343433"/>
      <w:sz w:val="24"/>
    </w:rPr>
  </w:style>
  <w:style w:type="paragraph" w:styleId="Footer">
    <w:name w:val="footer"/>
    <w:basedOn w:val="Normal"/>
    <w:link w:val="FooterChar"/>
    <w:uiPriority w:val="99"/>
    <w:unhideWhenUsed/>
    <w:rsid w:val="0051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92"/>
    <w:rPr>
      <w:rFonts w:ascii="Arial" w:eastAsia="Arial" w:hAnsi="Arial" w:cs="Arial"/>
      <w:color w:val="343433"/>
      <w:sz w:val="24"/>
    </w:rPr>
  </w:style>
  <w:style w:type="paragraph" w:styleId="List2">
    <w:name w:val="List 2"/>
    <w:basedOn w:val="Normal"/>
    <w:autoRedefine/>
    <w:uiPriority w:val="99"/>
    <w:unhideWhenUsed/>
    <w:qFormat/>
    <w:rsid w:val="00F86F41"/>
    <w:pPr>
      <w:ind w:left="566" w:hanging="283"/>
      <w:contextualSpacing/>
    </w:pPr>
  </w:style>
  <w:style w:type="character" w:styleId="Hyperlink">
    <w:name w:val="Hyperlink"/>
    <w:basedOn w:val="DefaultParagraphFont"/>
    <w:uiPriority w:val="99"/>
    <w:unhideWhenUsed/>
    <w:rsid w:val="007303B1"/>
    <w:rPr>
      <w:color w:val="0563C1" w:themeColor="hyperlink"/>
      <w:u w:val="single"/>
    </w:rPr>
  </w:style>
  <w:style w:type="character" w:styleId="UnresolvedMention">
    <w:name w:val="Unresolved Mention"/>
    <w:basedOn w:val="DefaultParagraphFont"/>
    <w:uiPriority w:val="99"/>
    <w:semiHidden/>
    <w:unhideWhenUsed/>
    <w:rsid w:val="007303B1"/>
    <w:rPr>
      <w:color w:val="605E5C"/>
      <w:shd w:val="clear" w:color="auto" w:fill="E1DFDD"/>
    </w:rPr>
  </w:style>
  <w:style w:type="paragraph" w:customStyle="1" w:styleId="Headinggreenitalics">
    <w:name w:val="Heading green italics"/>
    <w:basedOn w:val="Heading2"/>
    <w:link w:val="HeadinggreenitalicsChar"/>
    <w:qFormat/>
    <w:rsid w:val="00506CB4"/>
    <w:pPr>
      <w:spacing w:before="0" w:after="120" w:line="240" w:lineRule="auto"/>
      <w:ind w:left="0"/>
    </w:pPr>
    <w:rPr>
      <w:i/>
      <w:iCs/>
      <w:sz w:val="24"/>
      <w:szCs w:val="24"/>
    </w:rPr>
  </w:style>
  <w:style w:type="character" w:styleId="FollowedHyperlink">
    <w:name w:val="FollowedHyperlink"/>
    <w:basedOn w:val="DefaultParagraphFont"/>
    <w:uiPriority w:val="99"/>
    <w:semiHidden/>
    <w:unhideWhenUsed/>
    <w:rsid w:val="00506CB4"/>
    <w:rPr>
      <w:color w:val="954F72" w:themeColor="followedHyperlink"/>
      <w:u w:val="single"/>
    </w:rPr>
  </w:style>
  <w:style w:type="character" w:customStyle="1" w:styleId="HeadinggreenitalicsChar">
    <w:name w:val="Heading green italics Char"/>
    <w:basedOn w:val="Heading2Char"/>
    <w:link w:val="Headinggreenitalics"/>
    <w:rsid w:val="00506CB4"/>
    <w:rPr>
      <w:rFonts w:ascii="Calibri" w:eastAsia="Calibri" w:hAnsi="Calibri" w:cs="Calibri"/>
      <w:b/>
      <w:i/>
      <w:iCs/>
      <w:noProof/>
      <w:color w:val="519B4B"/>
      <w:w w:val="10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hyperlink" Target="https://education.qld.gov.au/student/inclusive-education/Documents/policy-statement-booklet.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3A04D-0806-43C8-972C-8D72A652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Statement on Inclusive Education</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Inclusive Education</dc:title>
  <dc:subject/>
  <dc:creator>Microsoft Office User</dc:creator>
  <cp:keywords/>
  <cp:lastModifiedBy>Letitia Rose</cp:lastModifiedBy>
  <cp:revision>6</cp:revision>
  <cp:lastPrinted>2019-12-11T01:44:00Z</cp:lastPrinted>
  <dcterms:created xsi:type="dcterms:W3CDTF">2019-12-20T01:13:00Z</dcterms:created>
  <dcterms:modified xsi:type="dcterms:W3CDTF">2020-01-03T06:20:00Z</dcterms:modified>
</cp:coreProperties>
</file>