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151331">
      <w:pPr>
        <w:pStyle w:val="Heading10"/>
        <w:spacing w:after="120" w:line="240" w:lineRule="auto"/>
        <w:rPr>
          <w:sz w:val="32"/>
          <w:szCs w:val="32"/>
        </w:rPr>
      </w:pPr>
      <w:r w:rsidRPr="00BB63F3">
        <w:rPr>
          <w:sz w:val="32"/>
          <w:szCs w:val="32"/>
        </w:rPr>
        <w:t>Inclusive School Practices Toolkit</w:t>
      </w:r>
    </w:p>
    <w:p w14:paraId="001A7045" w14:textId="0BB0DC25" w:rsidR="00B329F6" w:rsidRPr="00BB63F3" w:rsidRDefault="007A2C9C" w:rsidP="00151331">
      <w:pPr>
        <w:pStyle w:val="Heading10"/>
        <w:spacing w:after="120" w:line="240" w:lineRule="auto"/>
        <w:rPr>
          <w:sz w:val="48"/>
          <w:szCs w:val="48"/>
        </w:rPr>
      </w:pPr>
      <w:bookmarkStart w:id="0" w:name="_Hlk26954774"/>
      <w:r w:rsidRPr="00BB63F3">
        <w:rPr>
          <w:sz w:val="48"/>
          <w:szCs w:val="48"/>
        </w:rPr>
        <w:t>Accessibility and Universal Design</w:t>
      </w:r>
    </w:p>
    <w:bookmarkEnd w:id="0"/>
    <w:p w14:paraId="1222DD9D" w14:textId="2C58DCE8" w:rsidR="00BB63F3" w:rsidRPr="00827D90" w:rsidRDefault="00BB63F3" w:rsidP="00151331">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151331">
      <w:pPr>
        <w:spacing w:after="120" w:line="240" w:lineRule="auto"/>
        <w:ind w:left="0" w:right="0" w:firstLine="0"/>
        <w:rPr>
          <w:rFonts w:ascii="Calibri" w:eastAsia="Calibri" w:hAnsi="Calibri" w:cs="Calibri"/>
          <w:color w:val="auto"/>
          <w:szCs w:val="24"/>
        </w:rPr>
      </w:pPr>
    </w:p>
    <w:p w14:paraId="1151C316" w14:textId="015C7123" w:rsidR="00293303" w:rsidRDefault="007A2C9C" w:rsidP="00151331">
      <w:pPr>
        <w:pStyle w:val="Heading2"/>
        <w:spacing w:before="0" w:after="120" w:line="240" w:lineRule="auto"/>
        <w:ind w:left="0"/>
      </w:pPr>
      <w:r w:rsidRPr="007A2C9C">
        <w:t>Introduction</w:t>
      </w:r>
    </w:p>
    <w:p w14:paraId="6CF4212C" w14:textId="17EA8AE3" w:rsidR="007303B1" w:rsidRPr="001C41D4" w:rsidRDefault="007A2C9C" w:rsidP="00151331">
      <w:pPr>
        <w:spacing w:after="120" w:line="240" w:lineRule="auto"/>
        <w:ind w:left="0" w:right="0" w:firstLine="0"/>
        <w:rPr>
          <w:rFonts w:asciiTheme="minorHAnsi" w:hAnsiTheme="minorHAnsi" w:cstheme="minorHAnsi"/>
          <w:color w:val="auto"/>
          <w:szCs w:val="24"/>
        </w:rPr>
      </w:pPr>
      <w:r w:rsidRPr="001C41D4">
        <w:rPr>
          <w:rFonts w:asciiTheme="minorHAnsi" w:hAnsiTheme="minorHAnsi" w:cstheme="minorHAnsi"/>
          <w:color w:val="auto"/>
          <w:szCs w:val="24"/>
        </w:rPr>
        <w:t xml:space="preserve">It is law that people living with disability can access and participate in education on the same basis as people who do not live with disability. Despite advancements made by international and national agreements and laws, people living with disability continue to face barriers in education ranging from access to buildings to access to curriculum. This tool is intended as an introduction to accessibility and Universal Design (UD) for school staff (leaders, educators, teacher aides, office staff, and other site staff). UD is a way of thinking about environments and curricula that schools can apply to </w:t>
      </w:r>
      <w:r w:rsidR="007303B1" w:rsidRPr="001C41D4">
        <w:rPr>
          <w:rFonts w:asciiTheme="minorHAnsi" w:hAnsiTheme="minorHAnsi" w:cstheme="minorHAnsi"/>
          <w:color w:val="auto"/>
          <w:szCs w:val="24"/>
        </w:rPr>
        <w:t>maximize</w:t>
      </w:r>
      <w:r w:rsidRPr="001C41D4">
        <w:rPr>
          <w:rFonts w:asciiTheme="minorHAnsi" w:hAnsiTheme="minorHAnsi" w:cstheme="minorHAnsi"/>
          <w:color w:val="auto"/>
          <w:szCs w:val="24"/>
        </w:rPr>
        <w:t xml:space="preserve"> access and participation of all students in high quality inclusive educational experiences.  This tool discusses the application of Universal Design for Learning (UDL) to curricula and eliminating barriers. Schools are encouraged to use this information to shape the way they think about and design their environments and curricula to meet the needs of all students. Further information and resources on UDL are available through CAST, a non-profit education research and development organization </w:t>
      </w:r>
      <w:hyperlink r:id="rId9" w:history="1">
        <w:r w:rsidR="007303B1" w:rsidRPr="001C41D4">
          <w:rPr>
            <w:rStyle w:val="Hyperlink"/>
            <w:rFonts w:asciiTheme="minorHAnsi" w:hAnsiTheme="minorHAnsi" w:cstheme="minorHAnsi"/>
            <w:color w:val="auto"/>
            <w:szCs w:val="24"/>
            <w:u w:val="none"/>
          </w:rPr>
          <w:t>http://www.cast.org/</w:t>
        </w:r>
      </w:hyperlink>
    </w:p>
    <w:p w14:paraId="45C8D8EA" w14:textId="04D7FC3B" w:rsidR="00267E9E" w:rsidRPr="00827D90" w:rsidRDefault="007A2C9C" w:rsidP="00151331">
      <w:pPr>
        <w:spacing w:after="120" w:line="240" w:lineRule="auto"/>
        <w:ind w:left="0" w:right="0" w:firstLine="0"/>
        <w:rPr>
          <w:rFonts w:asciiTheme="minorHAnsi" w:hAnsiTheme="minorHAnsi" w:cstheme="minorHAnsi"/>
          <w:szCs w:val="24"/>
        </w:rPr>
      </w:pPr>
      <w:r w:rsidRPr="00827D90">
        <w:rPr>
          <w:rFonts w:asciiTheme="minorHAnsi" w:hAnsiTheme="minorHAnsi" w:cstheme="minorHAnsi"/>
          <w:szCs w:val="24"/>
        </w:rPr>
        <w:t xml:space="preserve">   </w:t>
      </w:r>
    </w:p>
    <w:p w14:paraId="4C300C1C" w14:textId="3F896EF1" w:rsidR="007A2C9C" w:rsidRDefault="007A2C9C" w:rsidP="00151331">
      <w:pPr>
        <w:pStyle w:val="Heading2"/>
        <w:spacing w:before="0" w:after="120" w:line="240" w:lineRule="auto"/>
        <w:ind w:left="0"/>
      </w:pPr>
      <w:bookmarkStart w:id="1" w:name="_Hlk28010505"/>
      <w:r w:rsidRPr="007A2C9C">
        <w:t xml:space="preserve">Ideas </w:t>
      </w:r>
    </w:p>
    <w:p w14:paraId="6DDB6BC1" w14:textId="61B5CDEF" w:rsidR="007A2C9C" w:rsidRPr="00BB63F3" w:rsidRDefault="00BB63F3" w:rsidP="00151331">
      <w:pPr>
        <w:pStyle w:val="Heading2"/>
        <w:spacing w:before="0" w:after="120" w:line="240" w:lineRule="auto"/>
        <w:ind w:left="0"/>
        <w:rPr>
          <w:i/>
          <w:iCs/>
          <w:sz w:val="24"/>
          <w:szCs w:val="24"/>
        </w:rPr>
      </w:pPr>
      <w:bookmarkStart w:id="2" w:name="_Hlk26952240"/>
      <w:r w:rsidRPr="00BB63F3">
        <w:rPr>
          <w:i/>
          <w:iCs/>
          <w:sz w:val="24"/>
          <w:szCs w:val="24"/>
        </w:rPr>
        <w:t xml:space="preserve">Accessibility </w:t>
      </w:r>
    </w:p>
    <w:bookmarkEnd w:id="2"/>
    <w:p w14:paraId="6731F417" w14:textId="77777777" w:rsidR="007303B1" w:rsidRPr="007303B1" w:rsidRDefault="007303B1" w:rsidP="00151331">
      <w:pPr>
        <w:spacing w:after="120" w:line="240" w:lineRule="auto"/>
        <w:ind w:left="0" w:right="0" w:firstLine="0"/>
        <w:rPr>
          <w:rFonts w:ascii="Calibri" w:eastAsia="Calibri" w:hAnsi="Calibri" w:cs="Calibri"/>
          <w:color w:val="auto"/>
          <w:szCs w:val="24"/>
          <w:lang w:val="en-AU"/>
        </w:rPr>
      </w:pPr>
      <w:r w:rsidRPr="007303B1">
        <w:rPr>
          <w:rFonts w:ascii="Calibri" w:eastAsia="Calibri" w:hAnsi="Calibri" w:cs="Calibri"/>
          <w:color w:val="auto"/>
          <w:szCs w:val="24"/>
          <w:lang w:val="en-AU"/>
        </w:rPr>
        <w:t>All schools should be accessible to all people including students, families, school staff and visitors. Accessibility is the quality of being easy to reach, enter, obtain, use, understand, or appreciate.</w:t>
      </w:r>
      <w:r w:rsidRPr="007303B1">
        <w:rPr>
          <w:rFonts w:ascii="Calibri" w:eastAsia="Calibri" w:hAnsi="Calibri" w:cs="Calibri"/>
          <w:color w:val="auto"/>
          <w:szCs w:val="24"/>
          <w:vertAlign w:val="superscript"/>
          <w:lang w:val="en-AU"/>
        </w:rPr>
        <w:footnoteReference w:id="1"/>
      </w:r>
      <w:r w:rsidRPr="007303B1">
        <w:rPr>
          <w:rFonts w:ascii="Calibri" w:eastAsia="Calibri" w:hAnsi="Calibri" w:cs="Calibri"/>
          <w:color w:val="auto"/>
          <w:szCs w:val="24"/>
          <w:lang w:val="en-AU"/>
        </w:rPr>
        <w:t xml:space="preserve"> For example, when a building is accessible it allows everyone to access and use it regardless of their abilities and needs. Aspects of building accessibility include accessways, toilets, lighting, furniture, ramps, stairways, doorways and doors. An environment should be designed to meet the needs of all people who wish to use it; this is a fundamental condition of good design.</w:t>
      </w:r>
      <w:r w:rsidRPr="007303B1">
        <w:rPr>
          <w:rFonts w:ascii="Calibri" w:eastAsia="Calibri" w:hAnsi="Calibri" w:cs="Calibri"/>
          <w:color w:val="auto"/>
          <w:szCs w:val="24"/>
          <w:vertAlign w:val="superscript"/>
          <w:lang w:val="en-AU"/>
        </w:rPr>
        <w:footnoteReference w:id="2"/>
      </w:r>
      <w:r w:rsidRPr="007303B1">
        <w:rPr>
          <w:rFonts w:ascii="Calibri" w:eastAsia="Calibri" w:hAnsi="Calibri" w:cs="Calibri"/>
          <w:color w:val="auto"/>
          <w:szCs w:val="24"/>
          <w:lang w:val="en-AU"/>
        </w:rPr>
        <w:t xml:space="preserve"> School staff (leaders, educators, teacher aides, office staff, and other site staff) are encouraged to use this tool to contemplate the accessibility of their environments and curricula. </w:t>
      </w:r>
    </w:p>
    <w:p w14:paraId="74CC38ED" w14:textId="7BD8F3A8" w:rsidR="00BB63F3" w:rsidRPr="00BB63F3" w:rsidRDefault="00BB63F3" w:rsidP="00151331">
      <w:pPr>
        <w:pStyle w:val="Heading2"/>
        <w:spacing w:before="0" w:after="120" w:line="240" w:lineRule="auto"/>
        <w:ind w:left="0"/>
        <w:rPr>
          <w:i/>
          <w:iCs/>
          <w:sz w:val="24"/>
          <w:szCs w:val="24"/>
        </w:rPr>
      </w:pPr>
      <w:r w:rsidRPr="00BB63F3">
        <w:rPr>
          <w:i/>
          <w:iCs/>
          <w:sz w:val="24"/>
          <w:szCs w:val="24"/>
        </w:rPr>
        <w:t xml:space="preserve">Universal </w:t>
      </w:r>
      <w:r w:rsidR="007303B1">
        <w:rPr>
          <w:i/>
          <w:iCs/>
          <w:sz w:val="24"/>
          <w:szCs w:val="24"/>
        </w:rPr>
        <w:t>D</w:t>
      </w:r>
      <w:r w:rsidRPr="00BB63F3">
        <w:rPr>
          <w:i/>
          <w:iCs/>
          <w:sz w:val="24"/>
          <w:szCs w:val="24"/>
        </w:rPr>
        <w:t>esign</w:t>
      </w:r>
    </w:p>
    <w:p w14:paraId="2209F321" w14:textId="77777777"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UD is the design and composition of an environment so that it can be used to the greatest extent possible by all people regardless of their age, size, ability or disability, without the need for adaptation or specialised design.</w:t>
      </w:r>
      <w:r w:rsidRPr="00BB63F3">
        <w:rPr>
          <w:rFonts w:ascii="Calibri" w:eastAsia="Calibri" w:hAnsi="Calibri" w:cs="Calibri"/>
          <w:color w:val="auto"/>
          <w:szCs w:val="24"/>
          <w:vertAlign w:val="superscript"/>
          <w:lang w:val="en-AU"/>
        </w:rPr>
        <w:footnoteReference w:id="3"/>
      </w:r>
      <w:r w:rsidRPr="00BB63F3">
        <w:rPr>
          <w:rFonts w:ascii="Calibri" w:eastAsia="Calibri" w:hAnsi="Calibri" w:cs="Calibri"/>
          <w:color w:val="auto"/>
          <w:szCs w:val="24"/>
          <w:lang w:val="en-AU"/>
        </w:rPr>
        <w:t xml:space="preserve"> It is helpful for school staff to understand UD and how this approach can be applied in their context, especially with an increase in </w:t>
      </w:r>
      <w:r w:rsidRPr="00BB63F3">
        <w:rPr>
          <w:rFonts w:ascii="Calibri" w:eastAsia="Calibri" w:hAnsi="Calibri" w:cs="Calibri"/>
          <w:color w:val="auto"/>
          <w:szCs w:val="24"/>
          <w:lang w:val="en-AU"/>
        </w:rPr>
        <w:lastRenderedPageBreak/>
        <w:t>international students, students from cultural and linguistically diverse backgrounds, and students living with disability. Young people living with disability have a right to an education in the same way that other</w:t>
      </w:r>
      <w:r w:rsidRPr="00BB63F3">
        <w:rPr>
          <w:rFonts w:ascii="Calibri" w:eastAsia="Calibri" w:hAnsi="Calibri" w:cs="Calibri"/>
          <w:color w:val="auto"/>
          <w:sz w:val="22"/>
          <w:lang w:val="en-AU"/>
        </w:rPr>
        <w:t xml:space="preserve"> </w:t>
      </w:r>
      <w:r w:rsidRPr="00BB63F3">
        <w:rPr>
          <w:rFonts w:ascii="Calibri" w:eastAsia="Calibri" w:hAnsi="Calibri" w:cs="Calibri"/>
          <w:color w:val="auto"/>
          <w:szCs w:val="24"/>
          <w:lang w:val="en-AU"/>
        </w:rPr>
        <w:t>students do, and this right is supported if facilities are designed, planned and built to give the best access, participation and learning.</w:t>
      </w:r>
      <w:r w:rsidRPr="00BB63F3">
        <w:rPr>
          <w:rFonts w:ascii="Calibri" w:eastAsia="Calibri" w:hAnsi="Calibri" w:cs="Calibri"/>
          <w:color w:val="auto"/>
          <w:szCs w:val="24"/>
          <w:vertAlign w:val="superscript"/>
          <w:lang w:val="en-AU"/>
        </w:rPr>
        <w:footnoteReference w:id="4"/>
      </w:r>
    </w:p>
    <w:p w14:paraId="72C1105A" w14:textId="77777777"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In education, UD applies not only to the school facilities but this also means developing course content, teaching materials and delivery methods to be accessible to and usable by students across the broadest diversity ranges.</w:t>
      </w:r>
      <w:r w:rsidRPr="00BB63F3">
        <w:rPr>
          <w:rFonts w:ascii="Calibri" w:eastAsia="Calibri" w:hAnsi="Calibri" w:cs="Calibri"/>
          <w:color w:val="auto"/>
          <w:szCs w:val="24"/>
          <w:vertAlign w:val="superscript"/>
          <w:lang w:val="en-AU"/>
        </w:rPr>
        <w:footnoteReference w:id="5"/>
      </w:r>
      <w:r w:rsidRPr="00BB63F3">
        <w:rPr>
          <w:rFonts w:ascii="Calibri" w:eastAsia="Calibri" w:hAnsi="Calibri" w:cs="Calibri"/>
          <w:color w:val="auto"/>
          <w:szCs w:val="24"/>
          <w:lang w:val="en-AU"/>
        </w:rPr>
        <w:t xml:space="preserve"> Student populations encompass a range of abilities, cultural backgrounds, learning styles and education needs; teaching practices need to maximise learning for the widest possible array of characteristics in the student population.</w:t>
      </w:r>
      <w:r w:rsidRPr="00BB63F3">
        <w:rPr>
          <w:rFonts w:ascii="Calibri" w:eastAsia="Calibri" w:hAnsi="Calibri" w:cs="Calibri"/>
          <w:color w:val="auto"/>
          <w:szCs w:val="24"/>
          <w:vertAlign w:val="superscript"/>
          <w:lang w:val="en-AU"/>
        </w:rPr>
        <w:footnoteReference w:id="6"/>
      </w:r>
      <w:r w:rsidRPr="00BB63F3">
        <w:rPr>
          <w:rFonts w:ascii="Calibri" w:eastAsia="Calibri" w:hAnsi="Calibri" w:cs="Calibri"/>
          <w:color w:val="auto"/>
          <w:szCs w:val="24"/>
          <w:lang w:val="en-AU"/>
        </w:rPr>
        <w:t xml:space="preserve"> According to the Australian Disability Clearinghouse on Education and Training (ADCET), “curricula and course material is considered to be universally designed if:</w:t>
      </w:r>
    </w:p>
    <w:p w14:paraId="739D44F4" w14:textId="77777777" w:rsidR="00BB63F3" w:rsidRPr="00BB63F3" w:rsidRDefault="00BB63F3" w:rsidP="00151331">
      <w:pPr>
        <w:numPr>
          <w:ilvl w:val="0"/>
          <w:numId w:val="6"/>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Students can interact with and respond to curricula and materials in multiple ways</w:t>
      </w:r>
    </w:p>
    <w:p w14:paraId="736B3302" w14:textId="77777777" w:rsidR="00BB63F3" w:rsidRPr="00BB63F3" w:rsidRDefault="00BB63F3" w:rsidP="00151331">
      <w:pPr>
        <w:numPr>
          <w:ilvl w:val="0"/>
          <w:numId w:val="6"/>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Students can find meaning in material (and thus motivate themselves) in different ways</w:t>
      </w:r>
    </w:p>
    <w:p w14:paraId="7290C2FE" w14:textId="77777777" w:rsidR="00BB63F3" w:rsidRPr="00BB63F3" w:rsidRDefault="00BB63F3" w:rsidP="00151331">
      <w:pPr>
        <w:numPr>
          <w:ilvl w:val="0"/>
          <w:numId w:val="6"/>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Web-based course material is accessible to all</w:t>
      </w:r>
    </w:p>
    <w:p w14:paraId="36958070" w14:textId="77777777" w:rsidR="00BB63F3" w:rsidRPr="00BB63F3" w:rsidRDefault="00BB63F3" w:rsidP="00151331">
      <w:pPr>
        <w:numPr>
          <w:ilvl w:val="0"/>
          <w:numId w:val="6"/>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Information is presented in multiple ways.”</w:t>
      </w:r>
      <w:r w:rsidRPr="00BB63F3">
        <w:rPr>
          <w:rFonts w:ascii="Calibri" w:eastAsia="Calibri" w:hAnsi="Calibri" w:cs="Calibri"/>
          <w:color w:val="auto"/>
          <w:szCs w:val="24"/>
          <w:vertAlign w:val="superscript"/>
          <w:lang w:val="en-AU"/>
        </w:rPr>
        <w:footnoteReference w:id="7"/>
      </w:r>
    </w:p>
    <w:p w14:paraId="2D2DA47D" w14:textId="3083C3D7" w:rsidR="005C3C5D" w:rsidRPr="00827D90"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Applying UD in schools enables all students to access and participate in education to the greatest extent possible. Accessibility happens when we discover and break down barriers and create opportunities for everyone to participate fully in their school and community.</w:t>
      </w:r>
      <w:r w:rsidRPr="00BB63F3">
        <w:rPr>
          <w:rFonts w:ascii="Calibri" w:eastAsia="Calibri" w:hAnsi="Calibri" w:cs="Calibri"/>
          <w:color w:val="auto"/>
          <w:szCs w:val="24"/>
          <w:vertAlign w:val="superscript"/>
          <w:lang w:val="en-AU"/>
        </w:rPr>
        <w:footnoteReference w:id="8"/>
      </w:r>
      <w:r w:rsidRPr="00BB63F3">
        <w:rPr>
          <w:rFonts w:ascii="Calibri" w:eastAsia="Calibri" w:hAnsi="Calibri" w:cs="Calibri"/>
          <w:color w:val="auto"/>
          <w:szCs w:val="24"/>
          <w:lang w:val="en-AU"/>
        </w:rPr>
        <w:t xml:space="preserve"> </w:t>
      </w:r>
    </w:p>
    <w:p w14:paraId="49FCDDDB" w14:textId="77777777" w:rsidR="007303B1" w:rsidRPr="00827D90" w:rsidRDefault="007303B1" w:rsidP="00151331">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151331">
      <w:pPr>
        <w:pStyle w:val="Heading2"/>
        <w:spacing w:before="0" w:after="120" w:line="240" w:lineRule="auto"/>
        <w:ind w:left="0"/>
      </w:pPr>
      <w:r>
        <w:t>Actions</w:t>
      </w:r>
    </w:p>
    <w:p w14:paraId="7DEB7457" w14:textId="509CCE5E" w:rsidR="00BB63F3" w:rsidRDefault="00BB63F3" w:rsidP="00151331">
      <w:pPr>
        <w:pStyle w:val="Heading2"/>
        <w:spacing w:before="0" w:after="120" w:line="240" w:lineRule="auto"/>
        <w:ind w:left="0"/>
        <w:rPr>
          <w:i/>
          <w:iCs/>
          <w:sz w:val="24"/>
          <w:szCs w:val="24"/>
        </w:rPr>
      </w:pPr>
      <w:r w:rsidRPr="00BB63F3">
        <w:rPr>
          <w:i/>
          <w:iCs/>
          <w:sz w:val="24"/>
          <w:szCs w:val="24"/>
        </w:rPr>
        <w:t xml:space="preserve">The </w:t>
      </w:r>
      <w:r w:rsidR="007303B1">
        <w:rPr>
          <w:i/>
          <w:iCs/>
          <w:sz w:val="24"/>
          <w:szCs w:val="24"/>
        </w:rPr>
        <w:t>P</w:t>
      </w:r>
      <w:r w:rsidRPr="00BB63F3">
        <w:rPr>
          <w:i/>
          <w:iCs/>
          <w:sz w:val="24"/>
          <w:szCs w:val="24"/>
        </w:rPr>
        <w:t xml:space="preserve">rinciples of </w:t>
      </w:r>
      <w:r w:rsidR="007303B1">
        <w:rPr>
          <w:i/>
          <w:iCs/>
          <w:sz w:val="24"/>
          <w:szCs w:val="24"/>
        </w:rPr>
        <w:t>U</w:t>
      </w:r>
      <w:r w:rsidRPr="00BB63F3">
        <w:rPr>
          <w:i/>
          <w:iCs/>
          <w:sz w:val="24"/>
          <w:szCs w:val="24"/>
        </w:rPr>
        <w:t xml:space="preserve">niversal </w:t>
      </w:r>
      <w:r w:rsidR="007303B1">
        <w:rPr>
          <w:i/>
          <w:iCs/>
          <w:sz w:val="24"/>
          <w:szCs w:val="24"/>
        </w:rPr>
        <w:t>D</w:t>
      </w:r>
      <w:r w:rsidRPr="00BB63F3">
        <w:rPr>
          <w:i/>
          <w:iCs/>
          <w:sz w:val="24"/>
          <w:szCs w:val="24"/>
        </w:rPr>
        <w:t xml:space="preserve">esign in </w:t>
      </w:r>
      <w:r w:rsidR="007303B1">
        <w:rPr>
          <w:i/>
          <w:iCs/>
          <w:sz w:val="24"/>
          <w:szCs w:val="24"/>
        </w:rPr>
        <w:t>E</w:t>
      </w:r>
      <w:r w:rsidRPr="00BB63F3">
        <w:rPr>
          <w:i/>
          <w:iCs/>
          <w:sz w:val="24"/>
          <w:szCs w:val="24"/>
        </w:rPr>
        <w:t>ducation</w:t>
      </w:r>
    </w:p>
    <w:p w14:paraId="44B8CA63" w14:textId="77777777"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UD is underpinned by seven generic principles and these can be adapted to reflect the education setting:</w:t>
      </w:r>
    </w:p>
    <w:p w14:paraId="0039224B"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Equitable educational experience</w:t>
      </w:r>
    </w:p>
    <w:p w14:paraId="2AE5410F"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Flexible material and instruction</w:t>
      </w:r>
    </w:p>
    <w:p w14:paraId="37FD9D90"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Predictable structure and instruction</w:t>
      </w:r>
    </w:p>
    <w:p w14:paraId="17927F9F"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Perceptible information</w:t>
      </w:r>
    </w:p>
    <w:p w14:paraId="6A36B639"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Mistakes are tolerated</w:t>
      </w:r>
    </w:p>
    <w:p w14:paraId="6F43D689" w14:textId="6428BA5F" w:rsidR="00151331" w:rsidRDefault="00BB63F3" w:rsidP="00104397">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Eliminate unnecessary physical effort</w:t>
      </w:r>
    </w:p>
    <w:p w14:paraId="0982C520" w14:textId="78D124B4" w:rsidR="00104397" w:rsidRDefault="00104397" w:rsidP="00104397">
      <w:pPr>
        <w:autoSpaceDE w:val="0"/>
        <w:autoSpaceDN w:val="0"/>
        <w:adjustRightInd w:val="0"/>
        <w:spacing w:after="120" w:line="240" w:lineRule="auto"/>
        <w:ind w:right="0"/>
        <w:contextualSpacing/>
        <w:rPr>
          <w:rFonts w:ascii="Calibri" w:eastAsia="Calibri" w:hAnsi="Calibri" w:cs="Calibri"/>
          <w:color w:val="auto"/>
          <w:szCs w:val="24"/>
          <w:lang w:val="en-AU"/>
        </w:rPr>
      </w:pPr>
    </w:p>
    <w:p w14:paraId="0A7A038E" w14:textId="77777777" w:rsidR="00104397" w:rsidRPr="00104397" w:rsidRDefault="00104397" w:rsidP="00104397">
      <w:pPr>
        <w:autoSpaceDE w:val="0"/>
        <w:autoSpaceDN w:val="0"/>
        <w:adjustRightInd w:val="0"/>
        <w:spacing w:after="120" w:line="240" w:lineRule="auto"/>
        <w:ind w:right="0"/>
        <w:contextualSpacing/>
        <w:rPr>
          <w:rFonts w:ascii="Calibri" w:eastAsia="Calibri" w:hAnsi="Calibri" w:cs="Calibri"/>
          <w:color w:val="auto"/>
          <w:szCs w:val="24"/>
          <w:lang w:val="en-AU"/>
        </w:rPr>
      </w:pPr>
    </w:p>
    <w:p w14:paraId="36F46E46" w14:textId="77777777" w:rsidR="00BB63F3" w:rsidRPr="00BB63F3" w:rsidRDefault="00BB63F3" w:rsidP="00151331">
      <w:pPr>
        <w:numPr>
          <w:ilvl w:val="0"/>
          <w:numId w:val="7"/>
        </w:numPr>
        <w:autoSpaceDE w:val="0"/>
        <w:autoSpaceDN w:val="0"/>
        <w:adjustRightInd w:val="0"/>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lastRenderedPageBreak/>
        <w:t>Physical accessibility</w:t>
      </w:r>
      <w:r w:rsidRPr="00BB63F3">
        <w:rPr>
          <w:rFonts w:ascii="Calibri" w:eastAsia="Calibri" w:hAnsi="Calibri" w:cs="Calibri"/>
          <w:color w:val="auto"/>
          <w:szCs w:val="24"/>
          <w:vertAlign w:val="superscript"/>
          <w:lang w:val="en-AU"/>
        </w:rPr>
        <w:footnoteReference w:id="9"/>
      </w:r>
    </w:p>
    <w:p w14:paraId="5A37573C" w14:textId="77777777" w:rsidR="00BB63F3" w:rsidRPr="00BB63F3" w:rsidRDefault="00BB63F3" w:rsidP="00151331">
      <w:pPr>
        <w:autoSpaceDE w:val="0"/>
        <w:autoSpaceDN w:val="0"/>
        <w:adjustRightInd w:val="0"/>
        <w:spacing w:after="120" w:line="240" w:lineRule="auto"/>
        <w:ind w:left="0" w:right="0" w:firstLine="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 xml:space="preserve">It is useful for school staff to consider the above principles of UD. </w:t>
      </w:r>
    </w:p>
    <w:p w14:paraId="04D0B55E" w14:textId="1AF9467C" w:rsidR="00BB63F3" w:rsidRPr="00BB63F3" w:rsidRDefault="00BB63F3" w:rsidP="00151331">
      <w:pPr>
        <w:pStyle w:val="Heading2"/>
        <w:spacing w:before="0" w:after="120" w:line="240" w:lineRule="auto"/>
        <w:ind w:left="0"/>
        <w:rPr>
          <w:i/>
          <w:iCs/>
          <w:sz w:val="24"/>
          <w:szCs w:val="24"/>
        </w:rPr>
      </w:pPr>
      <w:r w:rsidRPr="00BB63F3">
        <w:rPr>
          <w:i/>
          <w:iCs/>
          <w:sz w:val="24"/>
          <w:szCs w:val="24"/>
        </w:rPr>
        <w:t xml:space="preserve">Universal </w:t>
      </w:r>
      <w:r w:rsidR="007303B1">
        <w:rPr>
          <w:i/>
          <w:iCs/>
          <w:sz w:val="24"/>
          <w:szCs w:val="24"/>
        </w:rPr>
        <w:t>D</w:t>
      </w:r>
      <w:r w:rsidRPr="00BB63F3">
        <w:rPr>
          <w:i/>
          <w:iCs/>
          <w:sz w:val="24"/>
          <w:szCs w:val="24"/>
        </w:rPr>
        <w:t>esign</w:t>
      </w:r>
      <w:r>
        <w:rPr>
          <w:i/>
          <w:iCs/>
          <w:sz w:val="24"/>
          <w:szCs w:val="24"/>
        </w:rPr>
        <w:t xml:space="preserve"> for </w:t>
      </w:r>
      <w:r w:rsidR="007303B1">
        <w:rPr>
          <w:i/>
          <w:iCs/>
          <w:sz w:val="24"/>
          <w:szCs w:val="24"/>
        </w:rPr>
        <w:t>L</w:t>
      </w:r>
      <w:r>
        <w:rPr>
          <w:i/>
          <w:iCs/>
          <w:sz w:val="24"/>
          <w:szCs w:val="24"/>
        </w:rPr>
        <w:t xml:space="preserve">earning </w:t>
      </w:r>
    </w:p>
    <w:p w14:paraId="2C1BAEAD" w14:textId="77777777"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Educators need to understand and utilise inclusive teaching practices, anticipating student needs and planning effectively in order to respond to the range of different learning requirements in a diverse student population.</w:t>
      </w:r>
      <w:r w:rsidRPr="00BB63F3">
        <w:rPr>
          <w:rFonts w:ascii="Calibri" w:eastAsia="Calibri" w:hAnsi="Calibri" w:cs="Calibri"/>
          <w:color w:val="auto"/>
          <w:szCs w:val="24"/>
          <w:vertAlign w:val="superscript"/>
          <w:lang w:val="en-AU"/>
        </w:rPr>
        <w:footnoteReference w:id="10"/>
      </w:r>
      <w:r w:rsidRPr="00BB63F3">
        <w:rPr>
          <w:rFonts w:ascii="Calibri" w:eastAsia="Calibri" w:hAnsi="Calibri" w:cs="Calibri"/>
          <w:color w:val="auto"/>
          <w:szCs w:val="24"/>
          <w:lang w:val="en-AU"/>
        </w:rPr>
        <w:t xml:space="preserve"> UDL anticipates a diversity of learning styles and abilities without lowering academic standards and includes designing curricula to be as accessible as possible from the start minimising the need for adjustments in response to the needs of individual students.</w:t>
      </w:r>
      <w:r w:rsidRPr="00BB63F3">
        <w:rPr>
          <w:rFonts w:ascii="Calibri" w:eastAsia="Calibri" w:hAnsi="Calibri" w:cs="Calibri"/>
          <w:color w:val="auto"/>
          <w:szCs w:val="24"/>
          <w:vertAlign w:val="superscript"/>
          <w:lang w:val="en-AU"/>
        </w:rPr>
        <w:footnoteReference w:id="11"/>
      </w:r>
      <w:r w:rsidRPr="00BB63F3">
        <w:rPr>
          <w:rFonts w:ascii="Calibri" w:eastAsia="Calibri" w:hAnsi="Calibri" w:cs="Calibri"/>
          <w:color w:val="auto"/>
          <w:szCs w:val="24"/>
          <w:lang w:val="en-AU"/>
        </w:rPr>
        <w:t xml:space="preserve"> UDL is informed by the need to provide learners with variability, in schools and higher education. </w:t>
      </w:r>
    </w:p>
    <w:p w14:paraId="3D08EF20" w14:textId="3364F76A" w:rsidR="00BB63F3" w:rsidRDefault="00BB63F3" w:rsidP="00151331">
      <w:pPr>
        <w:spacing w:after="120" w:line="240" w:lineRule="auto"/>
        <w:ind w:left="72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UDL provides a blueprint for creating instructional goals, methods, materials, and assessments that work for everyone–not a single, one-size-fits-all solution but rather flexible approaches that can be customized and adjusted for individual needs.</w:t>
      </w:r>
      <w:r w:rsidRPr="00BB63F3">
        <w:rPr>
          <w:rFonts w:ascii="Calibri" w:eastAsia="Calibri" w:hAnsi="Calibri" w:cs="Calibri"/>
          <w:color w:val="auto"/>
          <w:szCs w:val="24"/>
          <w:vertAlign w:val="superscript"/>
          <w:lang w:val="en-AU"/>
        </w:rPr>
        <w:footnoteReference w:id="12"/>
      </w:r>
    </w:p>
    <w:p w14:paraId="43745AA6" w14:textId="3FE01AAE" w:rsidR="00151331" w:rsidRDefault="00151331" w:rsidP="00151331">
      <w:pPr>
        <w:spacing w:after="120" w:line="240" w:lineRule="auto"/>
        <w:ind w:left="720" w:right="0" w:firstLine="0"/>
        <w:rPr>
          <w:rFonts w:ascii="Calibri" w:eastAsia="Calibri" w:hAnsi="Calibri" w:cs="Calibri"/>
          <w:color w:val="auto"/>
          <w:szCs w:val="24"/>
          <w:lang w:val="en-AU"/>
        </w:rPr>
      </w:pPr>
    </w:p>
    <w:p w14:paraId="136C5709" w14:textId="3E53B53C" w:rsidR="00151331" w:rsidRDefault="00151331" w:rsidP="00151331">
      <w:pPr>
        <w:spacing w:after="120" w:line="240" w:lineRule="auto"/>
        <w:ind w:left="720" w:right="0" w:firstLine="0"/>
        <w:rPr>
          <w:rFonts w:ascii="Calibri" w:eastAsia="Calibri" w:hAnsi="Calibri" w:cs="Calibri"/>
          <w:color w:val="auto"/>
          <w:szCs w:val="24"/>
          <w:lang w:val="en-AU"/>
        </w:rPr>
      </w:pPr>
    </w:p>
    <w:p w14:paraId="2C5C84C8" w14:textId="745EB928" w:rsidR="00151331" w:rsidRDefault="00151331" w:rsidP="00151331">
      <w:pPr>
        <w:spacing w:after="120" w:line="240" w:lineRule="auto"/>
        <w:ind w:left="720" w:right="0" w:firstLine="0"/>
        <w:rPr>
          <w:rFonts w:ascii="Calibri" w:eastAsia="Calibri" w:hAnsi="Calibri" w:cs="Calibri"/>
          <w:color w:val="auto"/>
          <w:szCs w:val="24"/>
          <w:lang w:val="en-AU"/>
        </w:rPr>
      </w:pPr>
    </w:p>
    <w:p w14:paraId="70F21ED3" w14:textId="1395890E" w:rsidR="00151331" w:rsidRDefault="00151331" w:rsidP="00151331">
      <w:pPr>
        <w:spacing w:after="120" w:line="240" w:lineRule="auto"/>
        <w:ind w:left="720" w:right="0" w:firstLine="0"/>
        <w:rPr>
          <w:rFonts w:ascii="Calibri" w:eastAsia="Calibri" w:hAnsi="Calibri" w:cs="Calibri"/>
          <w:color w:val="auto"/>
          <w:szCs w:val="24"/>
          <w:lang w:val="en-AU"/>
        </w:rPr>
      </w:pPr>
    </w:p>
    <w:p w14:paraId="6AB79010" w14:textId="1F1E9593" w:rsidR="00151331" w:rsidRDefault="00151331" w:rsidP="00151331">
      <w:pPr>
        <w:spacing w:after="120" w:line="240" w:lineRule="auto"/>
        <w:ind w:left="720" w:right="0" w:firstLine="0"/>
        <w:rPr>
          <w:rFonts w:ascii="Calibri" w:eastAsia="Calibri" w:hAnsi="Calibri" w:cs="Calibri"/>
          <w:color w:val="auto"/>
          <w:szCs w:val="24"/>
          <w:lang w:val="en-AU"/>
        </w:rPr>
      </w:pPr>
    </w:p>
    <w:p w14:paraId="735CE11F" w14:textId="4D354F5B" w:rsidR="00151331" w:rsidRDefault="00151331" w:rsidP="00151331">
      <w:pPr>
        <w:spacing w:after="120" w:line="240" w:lineRule="auto"/>
        <w:ind w:left="720" w:right="0" w:firstLine="0"/>
        <w:rPr>
          <w:rFonts w:ascii="Calibri" w:eastAsia="Calibri" w:hAnsi="Calibri" w:cs="Calibri"/>
          <w:color w:val="auto"/>
          <w:szCs w:val="24"/>
          <w:lang w:val="en-AU"/>
        </w:rPr>
      </w:pPr>
    </w:p>
    <w:p w14:paraId="113241E2" w14:textId="50163D30" w:rsidR="00151331" w:rsidRDefault="00151331" w:rsidP="00151331">
      <w:pPr>
        <w:spacing w:after="120" w:line="240" w:lineRule="auto"/>
        <w:ind w:left="720" w:right="0" w:firstLine="0"/>
        <w:rPr>
          <w:rFonts w:ascii="Calibri" w:eastAsia="Calibri" w:hAnsi="Calibri" w:cs="Calibri"/>
          <w:color w:val="auto"/>
          <w:szCs w:val="24"/>
          <w:lang w:val="en-AU"/>
        </w:rPr>
      </w:pPr>
    </w:p>
    <w:p w14:paraId="00363C39" w14:textId="3BB10BC2" w:rsidR="00151331" w:rsidRDefault="00151331" w:rsidP="00151331">
      <w:pPr>
        <w:spacing w:after="120" w:line="240" w:lineRule="auto"/>
        <w:ind w:left="720" w:right="0" w:firstLine="0"/>
        <w:rPr>
          <w:rFonts w:ascii="Calibri" w:eastAsia="Calibri" w:hAnsi="Calibri" w:cs="Calibri"/>
          <w:color w:val="auto"/>
          <w:szCs w:val="24"/>
          <w:lang w:val="en-AU"/>
        </w:rPr>
      </w:pPr>
    </w:p>
    <w:p w14:paraId="121CDC09" w14:textId="7831FCDD" w:rsidR="00151331" w:rsidRDefault="00151331" w:rsidP="00151331">
      <w:pPr>
        <w:spacing w:after="120" w:line="240" w:lineRule="auto"/>
        <w:ind w:left="720" w:right="0" w:firstLine="0"/>
        <w:rPr>
          <w:rFonts w:ascii="Calibri" w:eastAsia="Calibri" w:hAnsi="Calibri" w:cs="Calibri"/>
          <w:color w:val="auto"/>
          <w:szCs w:val="24"/>
          <w:lang w:val="en-AU"/>
        </w:rPr>
      </w:pPr>
    </w:p>
    <w:p w14:paraId="30BEA1F2" w14:textId="1C579DE7" w:rsidR="00151331" w:rsidRDefault="00151331" w:rsidP="00151331">
      <w:pPr>
        <w:spacing w:after="120" w:line="240" w:lineRule="auto"/>
        <w:ind w:left="720" w:right="0" w:firstLine="0"/>
        <w:rPr>
          <w:rFonts w:ascii="Calibri" w:eastAsia="Calibri" w:hAnsi="Calibri" w:cs="Calibri"/>
          <w:color w:val="auto"/>
          <w:szCs w:val="24"/>
          <w:lang w:val="en-AU"/>
        </w:rPr>
      </w:pPr>
    </w:p>
    <w:p w14:paraId="68516A5A" w14:textId="1669EAD2" w:rsidR="00151331" w:rsidRDefault="00151331" w:rsidP="00151331">
      <w:pPr>
        <w:spacing w:after="120" w:line="240" w:lineRule="auto"/>
        <w:ind w:left="720" w:right="0" w:firstLine="0"/>
        <w:rPr>
          <w:rFonts w:ascii="Calibri" w:eastAsia="Calibri" w:hAnsi="Calibri" w:cs="Calibri"/>
          <w:color w:val="auto"/>
          <w:szCs w:val="24"/>
          <w:lang w:val="en-AU"/>
        </w:rPr>
      </w:pPr>
    </w:p>
    <w:p w14:paraId="786231E2" w14:textId="6A20A2C3" w:rsidR="00151331" w:rsidRDefault="00151331" w:rsidP="00151331">
      <w:pPr>
        <w:spacing w:after="120" w:line="240" w:lineRule="auto"/>
        <w:ind w:left="720" w:right="0" w:firstLine="0"/>
        <w:rPr>
          <w:rFonts w:ascii="Calibri" w:eastAsia="Calibri" w:hAnsi="Calibri" w:cs="Calibri"/>
          <w:color w:val="auto"/>
          <w:szCs w:val="24"/>
          <w:lang w:val="en-AU"/>
        </w:rPr>
      </w:pPr>
    </w:p>
    <w:p w14:paraId="0110EFD4" w14:textId="77777777" w:rsidR="00151331" w:rsidRPr="00BB63F3" w:rsidRDefault="00151331" w:rsidP="00151331">
      <w:pPr>
        <w:spacing w:after="120" w:line="240" w:lineRule="auto"/>
        <w:ind w:left="720" w:right="0" w:firstLine="0"/>
        <w:rPr>
          <w:rFonts w:ascii="Calibri" w:eastAsia="Calibri" w:hAnsi="Calibri" w:cs="Calibri"/>
          <w:color w:val="auto"/>
          <w:szCs w:val="24"/>
          <w:lang w:val="en-AU"/>
        </w:rPr>
      </w:pPr>
    </w:p>
    <w:p w14:paraId="6F73A02B" w14:textId="77777777" w:rsidR="00151331" w:rsidRDefault="00151331" w:rsidP="00151331">
      <w:pPr>
        <w:pStyle w:val="Heading2"/>
        <w:spacing w:before="0" w:after="120" w:line="240" w:lineRule="auto"/>
        <w:ind w:left="0"/>
        <w:rPr>
          <w:i/>
          <w:iCs/>
          <w:sz w:val="24"/>
          <w:szCs w:val="24"/>
        </w:rPr>
      </w:pPr>
    </w:p>
    <w:p w14:paraId="0EE32BC1" w14:textId="77777777" w:rsidR="00151331" w:rsidRDefault="00151331" w:rsidP="00151331">
      <w:pPr>
        <w:pStyle w:val="Heading2"/>
        <w:spacing w:before="0" w:after="120" w:line="240" w:lineRule="auto"/>
        <w:ind w:left="0"/>
        <w:rPr>
          <w:i/>
          <w:iCs/>
          <w:sz w:val="24"/>
          <w:szCs w:val="24"/>
        </w:rPr>
      </w:pPr>
    </w:p>
    <w:p w14:paraId="262573EE" w14:textId="77777777" w:rsidR="00151331" w:rsidRDefault="00151331" w:rsidP="00151331">
      <w:pPr>
        <w:pStyle w:val="Heading2"/>
        <w:spacing w:before="0" w:after="120" w:line="240" w:lineRule="auto"/>
        <w:ind w:left="0"/>
        <w:rPr>
          <w:i/>
          <w:iCs/>
          <w:sz w:val="24"/>
          <w:szCs w:val="24"/>
        </w:rPr>
      </w:pPr>
    </w:p>
    <w:p w14:paraId="134015EF" w14:textId="77777777" w:rsidR="00151331" w:rsidRDefault="00151331" w:rsidP="00151331">
      <w:pPr>
        <w:pStyle w:val="Heading2"/>
        <w:spacing w:before="0" w:after="120" w:line="240" w:lineRule="auto"/>
        <w:ind w:left="0"/>
        <w:rPr>
          <w:i/>
          <w:iCs/>
          <w:sz w:val="24"/>
          <w:szCs w:val="24"/>
        </w:rPr>
      </w:pPr>
    </w:p>
    <w:p w14:paraId="59A37E7D" w14:textId="05DD3B7E" w:rsidR="00151331" w:rsidRDefault="00151331" w:rsidP="00151331">
      <w:pPr>
        <w:pStyle w:val="Heading2"/>
        <w:spacing w:before="0" w:after="120" w:line="240" w:lineRule="auto"/>
        <w:ind w:left="0"/>
        <w:rPr>
          <w:i/>
          <w:iCs/>
          <w:sz w:val="24"/>
          <w:szCs w:val="24"/>
        </w:rPr>
      </w:pPr>
      <w:r>
        <w:rPr>
          <w:i/>
          <w:iCs/>
          <w:sz w:val="24"/>
          <w:szCs w:val="24"/>
        </w:rPr>
        <w:br w:type="page"/>
      </w:r>
    </w:p>
    <w:p w14:paraId="3443371F" w14:textId="77777777" w:rsidR="00151331" w:rsidRDefault="00151331" w:rsidP="00151331">
      <w:pPr>
        <w:pStyle w:val="Heading2"/>
        <w:spacing w:before="0" w:after="120" w:line="240" w:lineRule="auto"/>
        <w:ind w:left="0" w:firstLine="0"/>
        <w:rPr>
          <w:i/>
          <w:iCs/>
          <w:sz w:val="24"/>
          <w:szCs w:val="24"/>
        </w:rPr>
        <w:sectPr w:rsidR="00151331" w:rsidSect="00151331">
          <w:headerReference w:type="default" r:id="rId10"/>
          <w:footerReference w:type="default" r:id="rId11"/>
          <w:footerReference w:type="first" r:id="rId12"/>
          <w:footnotePr>
            <w:pos w:val="beneathText"/>
          </w:footnotePr>
          <w:pgSz w:w="11906" w:h="16838" w:code="9"/>
          <w:pgMar w:top="1440" w:right="1440" w:bottom="1440" w:left="1701" w:header="720" w:footer="720" w:gutter="0"/>
          <w:cols w:space="720"/>
          <w:vAlign w:val="center"/>
          <w:docGrid w:linePitch="326"/>
        </w:sectPr>
      </w:pPr>
    </w:p>
    <w:p w14:paraId="08BA1500" w14:textId="14476954" w:rsidR="00BB63F3" w:rsidRPr="00BB63F3" w:rsidRDefault="00BB63F3" w:rsidP="00151331">
      <w:pPr>
        <w:pStyle w:val="Heading2"/>
        <w:spacing w:before="0" w:after="120" w:line="240" w:lineRule="auto"/>
        <w:ind w:left="0"/>
        <w:rPr>
          <w:i/>
          <w:iCs/>
          <w:sz w:val="24"/>
          <w:szCs w:val="24"/>
        </w:rPr>
      </w:pPr>
      <w:r w:rsidRPr="00BB63F3">
        <w:rPr>
          <w:i/>
          <w:iCs/>
          <w:sz w:val="24"/>
          <w:szCs w:val="24"/>
        </w:rPr>
        <w:lastRenderedPageBreak/>
        <w:t xml:space="preserve">How to </w:t>
      </w:r>
      <w:r w:rsidR="007303B1">
        <w:rPr>
          <w:i/>
          <w:iCs/>
          <w:sz w:val="24"/>
          <w:szCs w:val="24"/>
        </w:rPr>
        <w:t>A</w:t>
      </w:r>
      <w:r w:rsidRPr="00BB63F3">
        <w:rPr>
          <w:i/>
          <w:iCs/>
          <w:sz w:val="24"/>
          <w:szCs w:val="24"/>
        </w:rPr>
        <w:t xml:space="preserve">pply UDL to </w:t>
      </w:r>
      <w:r w:rsidR="007303B1">
        <w:rPr>
          <w:i/>
          <w:iCs/>
          <w:sz w:val="24"/>
          <w:szCs w:val="24"/>
        </w:rPr>
        <w:t>C</w:t>
      </w:r>
      <w:r w:rsidRPr="00BB63F3">
        <w:rPr>
          <w:i/>
          <w:iCs/>
          <w:sz w:val="24"/>
          <w:szCs w:val="24"/>
        </w:rPr>
        <w:t xml:space="preserve">urricula and </w:t>
      </w:r>
      <w:r w:rsidR="007303B1">
        <w:rPr>
          <w:i/>
          <w:iCs/>
          <w:sz w:val="24"/>
          <w:szCs w:val="24"/>
        </w:rPr>
        <w:t>E</w:t>
      </w:r>
      <w:r w:rsidRPr="00BB63F3">
        <w:rPr>
          <w:i/>
          <w:iCs/>
          <w:sz w:val="24"/>
          <w:szCs w:val="24"/>
        </w:rPr>
        <w:t xml:space="preserve">liminating </w:t>
      </w:r>
      <w:r w:rsidR="007303B1">
        <w:rPr>
          <w:i/>
          <w:iCs/>
          <w:sz w:val="24"/>
          <w:szCs w:val="24"/>
        </w:rPr>
        <w:t>B</w:t>
      </w:r>
      <w:r w:rsidRPr="00BB63F3">
        <w:rPr>
          <w:i/>
          <w:iCs/>
          <w:sz w:val="24"/>
          <w:szCs w:val="24"/>
        </w:rPr>
        <w:t>arriers</w:t>
      </w:r>
    </w:p>
    <w:p w14:paraId="37461564" w14:textId="77777777"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 xml:space="preserve">Educators are encouraged to discuss UDL and its application in their classrooms. This may be started through individual reflection or an open discussion at a staff meeting using these example questions: </w:t>
      </w:r>
    </w:p>
    <w:p w14:paraId="16AF7752" w14:textId="77777777" w:rsidR="00BB63F3" w:rsidRPr="00BB63F3" w:rsidRDefault="00BB63F3" w:rsidP="00151331">
      <w:pPr>
        <w:numPr>
          <w:ilvl w:val="0"/>
          <w:numId w:val="8"/>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What is my goal? What do I want my students to know, do and care about?</w:t>
      </w:r>
    </w:p>
    <w:p w14:paraId="7F029E90" w14:textId="47E24246" w:rsidR="009611E0" w:rsidRPr="00827D90" w:rsidRDefault="00BB63F3" w:rsidP="00151331">
      <w:pPr>
        <w:numPr>
          <w:ilvl w:val="0"/>
          <w:numId w:val="8"/>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What are the barriers? What barriers in the classroom might interfere with my diverse students reaching these goals?</w:t>
      </w:r>
      <w:r w:rsidRPr="00BB63F3">
        <w:rPr>
          <w:rFonts w:ascii="Calibri" w:eastAsia="Calibri" w:hAnsi="Calibri" w:cs="Calibri"/>
          <w:color w:val="auto"/>
          <w:szCs w:val="24"/>
          <w:vertAlign w:val="superscript"/>
          <w:lang w:val="en-AU"/>
        </w:rPr>
        <w:footnoteReference w:id="13"/>
      </w:r>
    </w:p>
    <w:p w14:paraId="622B54E6" w14:textId="77777777" w:rsidR="00151331" w:rsidRDefault="00151331" w:rsidP="00151331">
      <w:pPr>
        <w:spacing w:after="120" w:line="240" w:lineRule="auto"/>
        <w:ind w:left="0" w:right="0" w:firstLine="0"/>
        <w:rPr>
          <w:rFonts w:ascii="Calibri" w:eastAsia="Calibri" w:hAnsi="Calibri" w:cs="Calibri"/>
          <w:bCs/>
          <w:i/>
          <w:iCs/>
          <w:color w:val="auto"/>
          <w:szCs w:val="24"/>
          <w:lang w:val="en-AU"/>
        </w:rPr>
      </w:pPr>
    </w:p>
    <w:p w14:paraId="17491BC2" w14:textId="3AD395EC" w:rsidR="00BB63F3" w:rsidRPr="00BB63F3" w:rsidRDefault="00BB63F3" w:rsidP="00151331">
      <w:pPr>
        <w:spacing w:after="120" w:line="240" w:lineRule="auto"/>
        <w:ind w:left="0" w:right="0" w:firstLine="0"/>
        <w:rPr>
          <w:rFonts w:ascii="Calibri" w:eastAsia="Calibri" w:hAnsi="Calibri" w:cs="Calibri"/>
          <w:bCs/>
          <w:i/>
          <w:iCs/>
          <w:color w:val="auto"/>
          <w:szCs w:val="24"/>
          <w:lang w:val="en-AU"/>
        </w:rPr>
      </w:pPr>
      <w:r w:rsidRPr="00BB63F3">
        <w:rPr>
          <w:rFonts w:ascii="Calibri" w:eastAsia="Calibri" w:hAnsi="Calibri" w:cs="Calibri"/>
          <w:bCs/>
          <w:i/>
          <w:iCs/>
          <w:color w:val="auto"/>
          <w:szCs w:val="24"/>
          <w:lang w:val="en-AU"/>
        </w:rPr>
        <w:t xml:space="preserve">Figure 1 UDL </w:t>
      </w:r>
      <w:r w:rsidR="009611E0" w:rsidRPr="00827D90">
        <w:rPr>
          <w:rFonts w:ascii="Calibri" w:eastAsia="Calibri" w:hAnsi="Calibri" w:cs="Calibri"/>
          <w:bCs/>
          <w:i/>
          <w:iCs/>
          <w:color w:val="auto"/>
          <w:szCs w:val="24"/>
          <w:lang w:val="en-AU"/>
        </w:rPr>
        <w:t>G</w:t>
      </w:r>
      <w:r w:rsidRPr="00BB63F3">
        <w:rPr>
          <w:rFonts w:ascii="Calibri" w:eastAsia="Calibri" w:hAnsi="Calibri" w:cs="Calibri"/>
          <w:bCs/>
          <w:i/>
          <w:iCs/>
          <w:color w:val="auto"/>
          <w:szCs w:val="24"/>
          <w:lang w:val="en-AU"/>
        </w:rPr>
        <w:t>uidelines</w:t>
      </w:r>
    </w:p>
    <w:p w14:paraId="6ABA92C7" w14:textId="394C3213" w:rsidR="00BB63F3" w:rsidRPr="00BB63F3" w:rsidRDefault="00151331" w:rsidP="00151331">
      <w:pPr>
        <w:spacing w:after="120" w:line="240" w:lineRule="auto"/>
        <w:ind w:left="0" w:right="0" w:firstLine="0"/>
        <w:rPr>
          <w:rFonts w:ascii="Calibri" w:eastAsia="Calibri" w:hAnsi="Calibri" w:cs="Calibri"/>
          <w:color w:val="auto"/>
          <w:szCs w:val="24"/>
          <w:lang w:val="en-AU"/>
        </w:rPr>
      </w:pPr>
      <w:r>
        <w:rPr>
          <w:rFonts w:ascii="Calibri" w:eastAsia="Calibri" w:hAnsi="Calibri" w:cs="Calibri"/>
          <w:noProof/>
          <w:color w:val="auto"/>
          <w:szCs w:val="24"/>
          <w:lang w:val="en-AU"/>
        </w:rPr>
        <w:drawing>
          <wp:inline distT="0" distB="0" distL="0" distR="0" wp14:anchorId="3B29E50F" wp14:editId="01CD5B75">
            <wp:extent cx="8427600" cy="3034800"/>
            <wp:effectExtent l="0" t="0" r="0" b="0"/>
            <wp:docPr id="1"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zed_brains.png"/>
                    <pic:cNvPicPr/>
                  </pic:nvPicPr>
                  <pic:blipFill>
                    <a:blip r:embed="rId13">
                      <a:extLst>
                        <a:ext uri="{28A0092B-C50C-407E-A947-70E740481C1C}">
                          <a14:useLocalDpi xmlns:a14="http://schemas.microsoft.com/office/drawing/2010/main" val="0"/>
                        </a:ext>
                      </a:extLst>
                    </a:blip>
                    <a:stretch>
                      <a:fillRect/>
                    </a:stretch>
                  </pic:blipFill>
                  <pic:spPr>
                    <a:xfrm>
                      <a:off x="0" y="0"/>
                      <a:ext cx="8427600" cy="3034800"/>
                    </a:xfrm>
                    <a:prstGeom prst="rect">
                      <a:avLst/>
                    </a:prstGeom>
                  </pic:spPr>
                </pic:pic>
              </a:graphicData>
            </a:graphic>
          </wp:inline>
        </w:drawing>
      </w:r>
    </w:p>
    <w:p w14:paraId="377C6D97" w14:textId="330B15E2" w:rsidR="00151331" w:rsidRPr="00151331" w:rsidRDefault="00BB63F3" w:rsidP="00151331">
      <w:pPr>
        <w:spacing w:after="120" w:line="240" w:lineRule="auto"/>
        <w:ind w:left="0" w:right="0" w:firstLine="0"/>
        <w:rPr>
          <w:rFonts w:ascii="Calibri" w:eastAsia="Calibri" w:hAnsi="Calibri" w:cs="Calibri"/>
          <w:color w:val="auto"/>
          <w:sz w:val="18"/>
          <w:szCs w:val="18"/>
          <w:lang w:val="en-AU"/>
        </w:rPr>
        <w:sectPr w:rsidR="00151331" w:rsidRPr="00151331" w:rsidSect="00151331">
          <w:footnotePr>
            <w:pos w:val="beneathText"/>
          </w:footnotePr>
          <w:pgSz w:w="16838" w:h="11906" w:orient="landscape" w:code="9"/>
          <w:pgMar w:top="1701" w:right="1440" w:bottom="1440" w:left="1440" w:header="720" w:footer="720" w:gutter="0"/>
          <w:cols w:space="720"/>
          <w:vAlign w:val="center"/>
          <w:docGrid w:linePitch="326"/>
        </w:sectPr>
      </w:pPr>
      <w:r w:rsidRPr="00BB63F3">
        <w:rPr>
          <w:rFonts w:ascii="Calibri" w:eastAsia="Calibri" w:hAnsi="Calibri" w:cs="Calibri"/>
          <w:color w:val="auto"/>
          <w:sz w:val="18"/>
          <w:szCs w:val="18"/>
          <w:lang w:val="en-AU"/>
        </w:rPr>
        <w:t>CAST (2014). Universal design for learning guidelines version 2.1 [graphic organizer]. Wakefield, MA: Author</w:t>
      </w:r>
    </w:p>
    <w:p w14:paraId="3BA32A8D" w14:textId="5C8CBA0B" w:rsidR="009611E0" w:rsidRPr="00BB63F3" w:rsidRDefault="009611E0"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lastRenderedPageBreak/>
        <w:t>The three UDL principles can be incorporated into a school’s pedagogical framework. Educators can apply the following UDL principles to create flexible paths to learning so each student can progress</w:t>
      </w:r>
      <w:r w:rsidRPr="00827D90">
        <w:rPr>
          <w:rFonts w:ascii="Calibri" w:eastAsia="Calibri" w:hAnsi="Calibri" w:cs="Calibri"/>
          <w:color w:val="auto"/>
          <w:szCs w:val="24"/>
          <w:lang w:val="en-AU"/>
        </w:rPr>
        <w:t xml:space="preserve"> (refer to </w:t>
      </w:r>
      <w:r w:rsidRPr="00827D90">
        <w:rPr>
          <w:rFonts w:ascii="Calibri" w:eastAsia="Calibri" w:hAnsi="Calibri" w:cs="Calibri"/>
          <w:i/>
          <w:iCs/>
          <w:color w:val="auto"/>
          <w:szCs w:val="24"/>
          <w:lang w:val="en-AU"/>
        </w:rPr>
        <w:t>Figure 1 UDL Guidelines</w:t>
      </w:r>
      <w:r w:rsidRPr="00827D90">
        <w:rPr>
          <w:rFonts w:ascii="Calibri" w:eastAsia="Calibri" w:hAnsi="Calibri" w:cs="Calibri"/>
          <w:color w:val="auto"/>
          <w:szCs w:val="24"/>
          <w:lang w:val="en-AU"/>
        </w:rPr>
        <w:t xml:space="preserve"> above)</w:t>
      </w:r>
      <w:r w:rsidRPr="00BB63F3">
        <w:rPr>
          <w:rFonts w:ascii="Calibri" w:eastAsia="Calibri" w:hAnsi="Calibri" w:cs="Calibri"/>
          <w:color w:val="auto"/>
          <w:szCs w:val="24"/>
          <w:lang w:val="en-AU"/>
        </w:rPr>
        <w:t>:</w:t>
      </w:r>
    </w:p>
    <w:p w14:paraId="7DA4441A" w14:textId="77777777" w:rsidR="009611E0" w:rsidRPr="00BB63F3" w:rsidRDefault="009611E0" w:rsidP="00151331">
      <w:pPr>
        <w:numPr>
          <w:ilvl w:val="0"/>
          <w:numId w:val="9"/>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 xml:space="preserve">Engagement – the why of learning, which aligns with affective networks </w:t>
      </w:r>
    </w:p>
    <w:p w14:paraId="21D59454" w14:textId="77777777" w:rsidR="009611E0" w:rsidRPr="00BB63F3" w:rsidRDefault="009611E0" w:rsidP="00151331">
      <w:pPr>
        <w:numPr>
          <w:ilvl w:val="0"/>
          <w:numId w:val="9"/>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Representation – the what of learning, which aligns with recognition networks</w:t>
      </w:r>
    </w:p>
    <w:p w14:paraId="18459F78" w14:textId="6F7A09D6" w:rsidR="009611E0" w:rsidRPr="00827D90" w:rsidRDefault="009611E0" w:rsidP="00151331">
      <w:pPr>
        <w:numPr>
          <w:ilvl w:val="0"/>
          <w:numId w:val="9"/>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Action and expression – the how of learning, which aligns with strategic networks</w:t>
      </w:r>
      <w:r w:rsidRPr="00BB63F3">
        <w:rPr>
          <w:rFonts w:ascii="Calibri" w:eastAsia="Calibri" w:hAnsi="Calibri" w:cs="Calibri"/>
          <w:color w:val="auto"/>
          <w:szCs w:val="24"/>
          <w:vertAlign w:val="superscript"/>
          <w:lang w:val="en-AU"/>
        </w:rPr>
        <w:footnoteReference w:id="14"/>
      </w:r>
    </w:p>
    <w:p w14:paraId="05A7AE7D" w14:textId="1C5F8A34" w:rsidR="00BB63F3" w:rsidRPr="00BB63F3"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 xml:space="preserve">UDL is not a recipe to follow however there are some ingredients that indicate whether the UDL framework has been used to design a learning experience. The following questions, drawn from the UDL </w:t>
      </w:r>
      <w:proofErr w:type="spellStart"/>
      <w:r w:rsidRPr="00BB63F3">
        <w:rPr>
          <w:rFonts w:ascii="Calibri" w:eastAsia="Calibri" w:hAnsi="Calibri" w:cs="Calibri"/>
          <w:color w:val="auto"/>
          <w:szCs w:val="24"/>
          <w:lang w:val="en-AU"/>
        </w:rPr>
        <w:t>Center’s</w:t>
      </w:r>
      <w:proofErr w:type="spellEnd"/>
      <w:r w:rsidRPr="00BB63F3">
        <w:rPr>
          <w:rFonts w:ascii="Calibri" w:eastAsia="Calibri" w:hAnsi="Calibri" w:cs="Calibri"/>
          <w:color w:val="auto"/>
          <w:szCs w:val="24"/>
          <w:lang w:val="en-AU"/>
        </w:rPr>
        <w:t xml:space="preserve"> #</w:t>
      </w:r>
      <w:proofErr w:type="spellStart"/>
      <w:r w:rsidRPr="00BB63F3">
        <w:rPr>
          <w:rFonts w:ascii="Calibri" w:eastAsia="Calibri" w:hAnsi="Calibri" w:cs="Calibri"/>
          <w:color w:val="auto"/>
          <w:szCs w:val="24"/>
          <w:lang w:val="en-AU"/>
        </w:rPr>
        <w:t>UDLchat</w:t>
      </w:r>
      <w:proofErr w:type="spellEnd"/>
      <w:r w:rsidRPr="00BB63F3">
        <w:rPr>
          <w:rFonts w:ascii="Calibri" w:eastAsia="Calibri" w:hAnsi="Calibri" w:cs="Calibri"/>
          <w:color w:val="auto"/>
          <w:szCs w:val="24"/>
          <w:lang w:val="en-AU"/>
        </w:rPr>
        <w:t xml:space="preserve">, are useful for building educator’s knowledge and understanding of UDL:   </w:t>
      </w:r>
    </w:p>
    <w:p w14:paraId="0CDDB034" w14:textId="77777777" w:rsidR="00BB63F3" w:rsidRPr="00BB63F3" w:rsidRDefault="00BB63F3" w:rsidP="00151331">
      <w:pPr>
        <w:numPr>
          <w:ilvl w:val="0"/>
          <w:numId w:val="10"/>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How do you know UDL is happening?</w:t>
      </w:r>
    </w:p>
    <w:p w14:paraId="2FBD769C" w14:textId="77777777" w:rsidR="00BB63F3" w:rsidRPr="00BB63F3" w:rsidRDefault="00BB63F3" w:rsidP="00151331">
      <w:pPr>
        <w:numPr>
          <w:ilvl w:val="0"/>
          <w:numId w:val="10"/>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What are some of the ingredients that absolutely must be present for UDL to happen?</w:t>
      </w:r>
    </w:p>
    <w:p w14:paraId="127C0F99" w14:textId="77777777" w:rsidR="00BB63F3" w:rsidRPr="00BB63F3" w:rsidRDefault="00BB63F3" w:rsidP="00151331">
      <w:pPr>
        <w:numPr>
          <w:ilvl w:val="0"/>
          <w:numId w:val="10"/>
        </w:numPr>
        <w:spacing w:after="120" w:line="240" w:lineRule="auto"/>
        <w:ind w:right="0"/>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How do you, as a designer, know when UDL has happened?</w:t>
      </w:r>
    </w:p>
    <w:p w14:paraId="3C6F1AA7" w14:textId="77777777" w:rsidR="00BB63F3" w:rsidRPr="00BB63F3" w:rsidRDefault="00BB63F3" w:rsidP="00151331">
      <w:pPr>
        <w:numPr>
          <w:ilvl w:val="0"/>
          <w:numId w:val="10"/>
        </w:numPr>
        <w:spacing w:after="120" w:line="240" w:lineRule="auto"/>
        <w:ind w:left="714" w:right="0" w:hanging="357"/>
        <w:contextualSpacing/>
        <w:rPr>
          <w:rFonts w:ascii="Calibri" w:eastAsia="Calibri" w:hAnsi="Calibri" w:cs="Calibri"/>
          <w:color w:val="auto"/>
          <w:szCs w:val="24"/>
          <w:lang w:val="en-AU"/>
        </w:rPr>
      </w:pPr>
      <w:r w:rsidRPr="00BB63F3">
        <w:rPr>
          <w:rFonts w:ascii="Calibri" w:eastAsia="Calibri" w:hAnsi="Calibri" w:cs="Calibri"/>
          <w:color w:val="auto"/>
          <w:szCs w:val="24"/>
          <w:lang w:val="en-AU"/>
        </w:rPr>
        <w:t>How do you, as a learner, know when UDL has happened?</w:t>
      </w:r>
      <w:r w:rsidRPr="00BB63F3">
        <w:rPr>
          <w:rFonts w:ascii="Calibri" w:eastAsia="Calibri" w:hAnsi="Calibri" w:cs="Calibri"/>
          <w:color w:val="auto"/>
          <w:szCs w:val="24"/>
          <w:vertAlign w:val="superscript"/>
          <w:lang w:val="en-AU"/>
        </w:rPr>
        <w:footnoteReference w:id="15"/>
      </w:r>
    </w:p>
    <w:p w14:paraId="37700721" w14:textId="77777777" w:rsidR="00151331" w:rsidRDefault="00151331" w:rsidP="00151331">
      <w:pPr>
        <w:spacing w:after="120" w:line="240" w:lineRule="auto"/>
        <w:ind w:left="0" w:right="0" w:firstLine="0"/>
        <w:rPr>
          <w:rFonts w:ascii="Calibri" w:eastAsia="Calibri" w:hAnsi="Calibri" w:cs="Calibri"/>
          <w:color w:val="auto"/>
          <w:szCs w:val="24"/>
          <w:lang w:val="en-AU"/>
        </w:rPr>
      </w:pPr>
    </w:p>
    <w:p w14:paraId="0D5E49BE" w14:textId="7355A38B" w:rsidR="00BB63F3" w:rsidRPr="00827D90" w:rsidRDefault="00BB63F3" w:rsidP="00151331">
      <w:pPr>
        <w:spacing w:after="120" w:line="240" w:lineRule="auto"/>
        <w:ind w:left="0" w:right="0" w:firstLine="0"/>
        <w:rPr>
          <w:rFonts w:ascii="Calibri" w:eastAsia="Calibri" w:hAnsi="Calibri" w:cs="Calibri"/>
          <w:color w:val="auto"/>
          <w:szCs w:val="24"/>
          <w:lang w:val="en-AU"/>
        </w:rPr>
      </w:pPr>
      <w:r w:rsidRPr="00BB63F3">
        <w:rPr>
          <w:rFonts w:ascii="Calibri" w:eastAsia="Calibri" w:hAnsi="Calibri" w:cs="Calibri"/>
          <w:color w:val="auto"/>
          <w:szCs w:val="24"/>
          <w:lang w:val="en-AU"/>
        </w:rPr>
        <w:t xml:space="preserve">This tool can be used to increase knowledge and understanding of accessibility and UD/UDL. The information and ideas contained here can be used as a prompt for reflection and discussion with school staff, particularly educators, in individual (e.g., staff supervision/professional development meetings) or group settings (e.g., staff meetings). A capable facilitator who understands UDL (the principles, why and how to use it) is vital to engaging educators and other school staff in this discussion and building their willingness and capacity to apply UDL to their teaching. </w:t>
      </w:r>
    </w:p>
    <w:p w14:paraId="4D2C6388" w14:textId="77777777" w:rsidR="00151331" w:rsidRDefault="00151331" w:rsidP="00151331">
      <w:pPr>
        <w:pStyle w:val="Heading2"/>
        <w:spacing w:before="0" w:after="120" w:line="240" w:lineRule="auto"/>
        <w:ind w:left="0" w:firstLine="0"/>
      </w:pPr>
    </w:p>
    <w:p w14:paraId="6DEB7FFB" w14:textId="77777777" w:rsidR="00151331" w:rsidRDefault="00151331" w:rsidP="00151331">
      <w:pPr>
        <w:pStyle w:val="Heading2"/>
        <w:spacing w:before="0" w:after="120" w:line="240" w:lineRule="auto"/>
        <w:ind w:left="0" w:firstLine="0"/>
      </w:pPr>
    </w:p>
    <w:p w14:paraId="68740A5E" w14:textId="77777777" w:rsidR="00151331" w:rsidRDefault="00151331" w:rsidP="00151331">
      <w:pPr>
        <w:pStyle w:val="Heading2"/>
        <w:spacing w:before="0" w:after="120" w:line="240" w:lineRule="auto"/>
        <w:ind w:left="0" w:firstLine="0"/>
      </w:pPr>
    </w:p>
    <w:p w14:paraId="1D79A8F5" w14:textId="77777777" w:rsidR="00151331" w:rsidRDefault="00151331" w:rsidP="00151331">
      <w:pPr>
        <w:pStyle w:val="Heading2"/>
        <w:spacing w:before="0" w:after="120" w:line="240" w:lineRule="auto"/>
        <w:ind w:left="0" w:firstLine="0"/>
      </w:pPr>
    </w:p>
    <w:p w14:paraId="2024E14E" w14:textId="77777777" w:rsidR="00151331" w:rsidRDefault="00151331" w:rsidP="00151331">
      <w:pPr>
        <w:pStyle w:val="Heading2"/>
        <w:spacing w:before="0" w:after="120" w:line="240" w:lineRule="auto"/>
        <w:ind w:left="0" w:firstLine="0"/>
      </w:pPr>
    </w:p>
    <w:p w14:paraId="6A7D7E32" w14:textId="77777777" w:rsidR="00151331" w:rsidRDefault="00151331" w:rsidP="00151331">
      <w:pPr>
        <w:pStyle w:val="Heading2"/>
        <w:spacing w:before="0" w:after="120" w:line="240" w:lineRule="auto"/>
        <w:ind w:left="0" w:firstLine="0"/>
      </w:pPr>
    </w:p>
    <w:p w14:paraId="3C3F9054" w14:textId="77777777" w:rsidR="00151331" w:rsidRDefault="00151331" w:rsidP="00151331">
      <w:pPr>
        <w:pStyle w:val="Heading2"/>
        <w:spacing w:before="0" w:after="120" w:line="240" w:lineRule="auto"/>
        <w:ind w:left="0" w:firstLine="0"/>
      </w:pPr>
    </w:p>
    <w:p w14:paraId="62E5CF1C" w14:textId="77777777" w:rsidR="00151331" w:rsidRDefault="00151331" w:rsidP="00151331">
      <w:pPr>
        <w:pStyle w:val="Heading2"/>
        <w:spacing w:before="0" w:after="120" w:line="240" w:lineRule="auto"/>
        <w:ind w:left="0" w:firstLine="0"/>
      </w:pPr>
    </w:p>
    <w:p w14:paraId="3E7EEBC1" w14:textId="77777777" w:rsidR="00151331" w:rsidRDefault="00151331" w:rsidP="00151331">
      <w:pPr>
        <w:pStyle w:val="Heading2"/>
        <w:spacing w:before="0" w:after="120" w:line="240" w:lineRule="auto"/>
        <w:ind w:left="0" w:firstLine="0"/>
      </w:pPr>
    </w:p>
    <w:p w14:paraId="47962CBE" w14:textId="77777777" w:rsidR="00151331" w:rsidRDefault="00151331" w:rsidP="00151331">
      <w:pPr>
        <w:pStyle w:val="Heading2"/>
        <w:spacing w:before="0" w:after="120" w:line="240" w:lineRule="auto"/>
        <w:ind w:left="0" w:firstLine="0"/>
      </w:pPr>
    </w:p>
    <w:p w14:paraId="10680583" w14:textId="673F505C" w:rsidR="00151331" w:rsidRDefault="00151331" w:rsidP="00151331">
      <w:pPr>
        <w:pStyle w:val="Heading2"/>
        <w:spacing w:before="0" w:after="120" w:line="240" w:lineRule="auto"/>
        <w:ind w:left="0" w:firstLine="0"/>
      </w:pPr>
      <w:r>
        <w:br w:type="page"/>
      </w:r>
    </w:p>
    <w:p w14:paraId="21464708" w14:textId="083C67D5" w:rsidR="0057393D" w:rsidRDefault="007303B1" w:rsidP="00151331">
      <w:pPr>
        <w:pStyle w:val="Heading2"/>
        <w:spacing w:before="0" w:after="120" w:line="240" w:lineRule="auto"/>
        <w:ind w:left="0" w:firstLine="0"/>
      </w:pPr>
      <w:r>
        <w:lastRenderedPageBreak/>
        <w:t>M</w:t>
      </w:r>
      <w:r w:rsidR="00BB63F3" w:rsidRPr="00BB63F3">
        <w:t xml:space="preserve">ore </w:t>
      </w:r>
      <w:r>
        <w:t>I</w:t>
      </w:r>
      <w:r w:rsidR="00BB63F3" w:rsidRPr="00BB63F3">
        <w:t>nformation</w:t>
      </w:r>
    </w:p>
    <w:p w14:paraId="45F5D70E" w14:textId="0B5D184E" w:rsidR="00BB63F3" w:rsidRPr="00B966FB" w:rsidRDefault="00BB63F3" w:rsidP="00151331">
      <w:pPr>
        <w:spacing w:after="120" w:line="240" w:lineRule="auto"/>
        <w:ind w:left="0" w:right="0" w:firstLine="0"/>
        <w:rPr>
          <w:rFonts w:ascii="Calibri" w:eastAsia="Calibri" w:hAnsi="Calibri" w:cs="Calibri"/>
          <w:color w:val="auto"/>
          <w:szCs w:val="24"/>
          <w:lang w:val="en-AU"/>
        </w:rPr>
      </w:pPr>
      <w:r w:rsidRPr="00B966FB">
        <w:rPr>
          <w:rFonts w:ascii="Calibri" w:eastAsia="Calibri" w:hAnsi="Calibri" w:cs="Calibri"/>
          <w:color w:val="auto"/>
          <w:szCs w:val="24"/>
          <w:lang w:val="en-AU"/>
        </w:rPr>
        <w:t xml:space="preserve">A short video on what is UDL produced by Association for Higher Education Access &amp; Disability  </w:t>
      </w:r>
      <w:hyperlink r:id="rId14" w:history="1">
        <w:r w:rsidRPr="00B966FB">
          <w:rPr>
            <w:rFonts w:ascii="Calibri" w:eastAsia="Calibri" w:hAnsi="Calibri" w:cs="Calibri"/>
            <w:color w:val="auto"/>
            <w:szCs w:val="24"/>
            <w:lang w:val="en-AU"/>
          </w:rPr>
          <w:t>https://youtu.be/AGQ_7K35ysA</w:t>
        </w:r>
      </w:hyperlink>
      <w:r w:rsidRPr="00B966FB">
        <w:rPr>
          <w:rFonts w:ascii="Calibri" w:eastAsia="Calibri" w:hAnsi="Calibri" w:cs="Calibri"/>
          <w:color w:val="auto"/>
          <w:szCs w:val="24"/>
          <w:lang w:val="en-AU"/>
        </w:rPr>
        <w:t xml:space="preserve"> </w:t>
      </w:r>
    </w:p>
    <w:p w14:paraId="03481B91" w14:textId="59320D39" w:rsidR="00BB63F3" w:rsidRPr="00B966FB" w:rsidRDefault="00BB63F3" w:rsidP="00151331">
      <w:pPr>
        <w:spacing w:after="120" w:line="240" w:lineRule="auto"/>
        <w:ind w:left="0" w:right="0" w:firstLine="0"/>
        <w:rPr>
          <w:rFonts w:ascii="Calibri" w:eastAsia="Calibri" w:hAnsi="Calibri" w:cs="Calibri"/>
          <w:color w:val="auto"/>
          <w:szCs w:val="24"/>
          <w:lang w:val="en-AU"/>
        </w:rPr>
      </w:pPr>
      <w:r w:rsidRPr="00B966FB">
        <w:rPr>
          <w:rFonts w:ascii="Calibri" w:eastAsia="Calibri" w:hAnsi="Calibri" w:cs="Calibri"/>
          <w:color w:val="auto"/>
          <w:szCs w:val="24"/>
          <w:lang w:val="en-AU"/>
        </w:rPr>
        <w:t xml:space="preserve">All about UDL </w:t>
      </w:r>
      <w:hyperlink r:id="rId15" w:anchor=".XS6CF_IzaUk" w:history="1">
        <w:r w:rsidRPr="00B966FB">
          <w:rPr>
            <w:rFonts w:ascii="Calibri" w:eastAsia="Calibri" w:hAnsi="Calibri" w:cs="Calibri"/>
            <w:color w:val="auto"/>
            <w:szCs w:val="24"/>
            <w:lang w:val="en-AU"/>
          </w:rPr>
          <w:t>http://www.cast.org/our-work/about-udl.html#.XS6CF_IzaUk</w:t>
        </w:r>
      </w:hyperlink>
    </w:p>
    <w:p w14:paraId="75ABAFF1" w14:textId="77777777" w:rsidR="00151331" w:rsidRPr="00B966FB" w:rsidRDefault="00BB63F3" w:rsidP="00151331">
      <w:pPr>
        <w:spacing w:after="120" w:line="240" w:lineRule="auto"/>
        <w:ind w:left="0" w:right="0" w:firstLine="0"/>
        <w:rPr>
          <w:rFonts w:ascii="Calibri" w:eastAsia="Calibri" w:hAnsi="Calibri" w:cs="Calibri"/>
          <w:color w:val="auto"/>
          <w:szCs w:val="24"/>
          <w:lang w:val="en-AU"/>
        </w:rPr>
      </w:pPr>
      <w:r w:rsidRPr="00B966FB">
        <w:rPr>
          <w:rFonts w:ascii="Calibri" w:eastAsia="Calibri" w:hAnsi="Calibri" w:cs="Calibri"/>
          <w:color w:val="auto"/>
          <w:szCs w:val="24"/>
          <w:lang w:val="en-AU"/>
        </w:rPr>
        <w:t xml:space="preserve">Examples of applying UD principles in education </w:t>
      </w:r>
      <w:hyperlink r:id="rId16" w:history="1">
        <w:r w:rsidRPr="00B966FB">
          <w:rPr>
            <w:rFonts w:ascii="Calibri" w:eastAsia="Calibri" w:hAnsi="Calibri" w:cs="Calibri"/>
            <w:color w:val="auto"/>
            <w:szCs w:val="24"/>
            <w:lang w:val="en-AU"/>
          </w:rPr>
          <w:t>https://www.adcet.edu.au/disability-practitioner/course-design-and-implementation/universal-design/</w:t>
        </w:r>
      </w:hyperlink>
      <w:r w:rsidRPr="00B966FB">
        <w:rPr>
          <w:rFonts w:ascii="Calibri" w:eastAsia="Calibri" w:hAnsi="Calibri" w:cs="Calibri"/>
          <w:color w:val="auto"/>
          <w:szCs w:val="24"/>
          <w:lang w:val="en-AU"/>
        </w:rPr>
        <w:t xml:space="preserve"> </w:t>
      </w:r>
    </w:p>
    <w:p w14:paraId="0691BD10" w14:textId="0B026364" w:rsidR="00BB63F3" w:rsidRPr="00B966FB" w:rsidRDefault="00BB63F3" w:rsidP="00151331">
      <w:pPr>
        <w:spacing w:after="120" w:line="240" w:lineRule="auto"/>
        <w:ind w:left="0" w:right="0" w:firstLine="0"/>
        <w:rPr>
          <w:rFonts w:ascii="Calibri" w:eastAsia="Calibri" w:hAnsi="Calibri" w:cs="Calibri"/>
          <w:color w:val="auto"/>
          <w:szCs w:val="24"/>
          <w:lang w:val="en-AU"/>
        </w:rPr>
      </w:pPr>
      <w:r w:rsidRPr="00B966FB">
        <w:rPr>
          <w:rFonts w:ascii="Calibri" w:eastAsia="Calibri" w:hAnsi="Calibri" w:cs="Calibri"/>
          <w:color w:val="auto"/>
          <w:szCs w:val="24"/>
          <w:lang w:val="en-AU"/>
        </w:rPr>
        <w:t xml:space="preserve">How the UDL framework guides the design of instructional goals, assessments, methods, and materials that can be customized and adjusted to meet individual needs </w:t>
      </w:r>
      <w:hyperlink r:id="rId17" w:history="1">
        <w:r w:rsidRPr="00B966FB">
          <w:rPr>
            <w:rFonts w:ascii="Calibri" w:eastAsia="Calibri" w:hAnsi="Calibri" w:cs="Calibri"/>
            <w:color w:val="auto"/>
            <w:szCs w:val="24"/>
            <w:lang w:val="en-AU"/>
          </w:rPr>
          <w:t>https://youtu.be/bDvKnY0g6e4</w:t>
        </w:r>
      </w:hyperlink>
      <w:r w:rsidRPr="00B966FB">
        <w:rPr>
          <w:rFonts w:ascii="Calibri" w:eastAsia="Calibri" w:hAnsi="Calibri" w:cs="Calibri"/>
          <w:color w:val="auto"/>
          <w:szCs w:val="24"/>
          <w:lang w:val="en-AU"/>
        </w:rPr>
        <w:t xml:space="preserve">  </w:t>
      </w:r>
    </w:p>
    <w:p w14:paraId="200EC522" w14:textId="1BCD7D8F" w:rsidR="00BB63F3" w:rsidRPr="00B966FB" w:rsidRDefault="00BB63F3" w:rsidP="00151331">
      <w:pPr>
        <w:spacing w:after="120" w:line="240" w:lineRule="auto"/>
        <w:ind w:left="0" w:right="0" w:firstLine="0"/>
        <w:rPr>
          <w:rFonts w:ascii="Calibri" w:eastAsia="Calibri" w:hAnsi="Calibri" w:cs="Calibri"/>
          <w:color w:val="auto"/>
          <w:szCs w:val="24"/>
          <w:lang w:val="en-AU"/>
        </w:rPr>
      </w:pPr>
      <w:r w:rsidRPr="00B966FB">
        <w:rPr>
          <w:rFonts w:ascii="Calibri" w:eastAsia="Calibri" w:hAnsi="Calibri" w:cs="Calibri"/>
          <w:color w:val="auto"/>
          <w:szCs w:val="24"/>
          <w:lang w:val="en-AU"/>
        </w:rPr>
        <w:t>Reporting Criteria, established by the UDL-IRN Research Committee Workgroup,</w:t>
      </w:r>
      <w:r w:rsidRPr="00B966FB">
        <w:rPr>
          <w:rFonts w:ascii="Calibri" w:eastAsia="Calibri" w:hAnsi="Calibri" w:cs="Times New Roman"/>
          <w:color w:val="auto"/>
          <w:szCs w:val="24"/>
          <w:lang w:val="en-AU"/>
        </w:rPr>
        <w:t xml:space="preserve"> </w:t>
      </w:r>
      <w:r w:rsidRPr="00B966FB">
        <w:rPr>
          <w:rFonts w:ascii="Calibri" w:eastAsia="Calibri" w:hAnsi="Calibri" w:cs="Calibri"/>
          <w:color w:val="auto"/>
          <w:szCs w:val="24"/>
          <w:lang w:val="en-AU"/>
        </w:rPr>
        <w:t xml:space="preserve">which are guidelines for researchers and practitioners who are designing and reporting on UDL implementation </w:t>
      </w:r>
      <w:hyperlink r:id="rId18" w:history="1">
        <w:r w:rsidRPr="00B966FB">
          <w:rPr>
            <w:rFonts w:ascii="Calibri" w:eastAsia="Calibri" w:hAnsi="Calibri" w:cs="Calibri"/>
            <w:color w:val="auto"/>
            <w:szCs w:val="24"/>
            <w:lang w:val="en-AU"/>
          </w:rPr>
          <w:t>https://udl-irn.org/wp-content/uploads/2019/05/UDLReportingCriteria_v5.pdf</w:t>
        </w:r>
      </w:hyperlink>
      <w:r w:rsidRPr="00B966FB">
        <w:rPr>
          <w:rFonts w:ascii="Calibri" w:eastAsia="Calibri" w:hAnsi="Calibri" w:cs="Calibri"/>
          <w:color w:val="auto"/>
          <w:szCs w:val="24"/>
          <w:lang w:val="en-AU"/>
        </w:rPr>
        <w:t xml:space="preserve">   </w:t>
      </w:r>
    </w:p>
    <w:p w14:paraId="71AD6706" w14:textId="32C5FFE1" w:rsidR="00BB63F3" w:rsidRPr="00B966FB" w:rsidRDefault="00BB63F3" w:rsidP="00B966FB">
      <w:pPr>
        <w:pStyle w:val="BodyText1"/>
      </w:pPr>
      <w:r w:rsidRPr="00B966FB">
        <w:t xml:space="preserve">UDL Guidelines </w:t>
      </w:r>
      <w:hyperlink r:id="rId19" w:history="1">
        <w:r w:rsidRPr="00B966FB">
          <w:t>http://udlguidelines.cast.org/more/downloads</w:t>
        </w:r>
      </w:hyperlink>
    </w:p>
    <w:p w14:paraId="70F61B53" w14:textId="2C832F06"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B966FB">
      <w:pPr>
        <w:pStyle w:val="Heading2"/>
        <w:rPr>
          <w:lang w:val="en-AU"/>
        </w:rPr>
      </w:pPr>
      <w:r>
        <w:rPr>
          <w:lang w:val="en-AU"/>
        </w:rPr>
        <w:t xml:space="preserve">Acknowledgement </w:t>
      </w:r>
    </w:p>
    <w:bookmarkEnd w:id="1"/>
    <w:p w14:paraId="5987AE10" w14:textId="5FEA043D" w:rsidR="00151331" w:rsidRDefault="005A64A0" w:rsidP="00151331">
      <w:pPr>
        <w:spacing w:after="120" w:line="240" w:lineRule="auto"/>
        <w:ind w:left="0" w:right="0" w:firstLine="0"/>
        <w:rPr>
          <w:rFonts w:ascii="Calibri" w:eastAsia="Calibri" w:hAnsi="Calibri" w:cs="Calibri"/>
          <w:color w:val="0000FF"/>
          <w:szCs w:val="24"/>
          <w:u w:val="single"/>
          <w:lang w:val="en-AU"/>
        </w:rPr>
      </w:pPr>
      <w:r w:rsidRPr="005A64A0">
        <w:rPr>
          <w:rFonts w:ascii="Calibri" w:eastAsia="Calibri" w:hAnsi="Calibri" w:cs="Calibri"/>
          <w:color w:val="auto"/>
          <w:szCs w:val="24"/>
          <w:lang w:val="en-AU"/>
        </w:rPr>
        <w:t>This tool was written and edited by Letitia Rose, Project Leader at JFA Purple Orange.</w:t>
      </w:r>
      <w:bookmarkStart w:id="5" w:name="_GoBack"/>
      <w:bookmarkEnd w:id="5"/>
    </w:p>
    <w:p w14:paraId="7FCA4E03" w14:textId="0F1FC95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72C1244" w14:textId="20C5A94D"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9FCA658" w14:textId="4C8660B9"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A39827B" w14:textId="6B4F8A6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57CF2C5" w14:textId="057A64A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4FF1E3D" w14:textId="0A37D398"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026DFD77" w14:textId="77777777" w:rsidR="007303B1" w:rsidRPr="00827D90" w:rsidRDefault="007303B1" w:rsidP="007303B1">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National Disability Authority Centre for Excellence in Universal Design (2014). What is universal design. Retrieved from http://universaldesign.ie/What-is-Universal-Design/</w:t>
      </w:r>
    </w:p>
  </w:footnote>
  <w:footnote w:id="2">
    <w:p w14:paraId="50A15FF3" w14:textId="77777777" w:rsidR="007303B1" w:rsidRPr="00827D90" w:rsidRDefault="007303B1" w:rsidP="007303B1">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Ibid.</w:t>
      </w:r>
    </w:p>
  </w:footnote>
  <w:footnote w:id="3">
    <w:p w14:paraId="12A7CB30" w14:textId="4281EA3A" w:rsidR="00BB63F3" w:rsidRPr="00BB63F3" w:rsidRDefault="00BB63F3" w:rsidP="00BB63F3">
      <w:pPr>
        <w:pStyle w:val="FootnoteText"/>
        <w:rPr>
          <w:rFonts w:asciiTheme="minorHAnsi" w:hAnsiTheme="minorHAnsi" w:cstheme="minorHAnsi"/>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w:t>
      </w:r>
      <w:r w:rsidR="007303B1" w:rsidRPr="00827D90">
        <w:rPr>
          <w:rFonts w:asciiTheme="minorHAnsi" w:hAnsiTheme="minorHAnsi" w:cstheme="minorHAnsi"/>
          <w:sz w:val="18"/>
          <w:szCs w:val="18"/>
        </w:rPr>
        <w:t>Ibid.</w:t>
      </w:r>
      <w:r w:rsidR="007303B1">
        <w:rPr>
          <w:rFonts w:asciiTheme="minorHAnsi" w:hAnsiTheme="minorHAnsi" w:cstheme="minorHAnsi"/>
        </w:rPr>
        <w:t xml:space="preserve"> </w:t>
      </w:r>
    </w:p>
  </w:footnote>
  <w:footnote w:id="4">
    <w:p w14:paraId="4A2AAEB4"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Government of South Australia Department for Education and Child Development (2016). Effective building practices for children and</w:t>
      </w:r>
    </w:p>
    <w:p w14:paraId="627D070E" w14:textId="77777777" w:rsidR="00BB63F3" w:rsidRPr="00827D90" w:rsidRDefault="00BB63F3" w:rsidP="00BB63F3">
      <w:pPr>
        <w:pStyle w:val="FootnoteText"/>
        <w:rPr>
          <w:rFonts w:asciiTheme="minorHAnsi" w:hAnsiTheme="minorHAnsi" w:cstheme="minorHAnsi"/>
          <w:sz w:val="18"/>
          <w:szCs w:val="18"/>
        </w:rPr>
      </w:pPr>
      <w:r w:rsidRPr="00827D90">
        <w:rPr>
          <w:rFonts w:asciiTheme="minorHAnsi" w:hAnsiTheme="minorHAnsi" w:cstheme="minorHAnsi"/>
          <w:sz w:val="18"/>
          <w:szCs w:val="18"/>
        </w:rPr>
        <w:t>students with disability project report. Retrieved from https://www.education.sa.gov.au/sites/g/files/net691/f/effective-building-practices-for-children-and-students-with-disability-august-2016.pdf</w:t>
      </w:r>
    </w:p>
  </w:footnote>
  <w:footnote w:id="5">
    <w:p w14:paraId="718491DA"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National Disability Authority Centre for Excellence in Universal Design (2014). What is universal design. Retrieved from http://universaldesign.ie/What-is-Universal-Design/</w:t>
      </w:r>
    </w:p>
  </w:footnote>
  <w:footnote w:id="6">
    <w:p w14:paraId="05DC5C5F"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w:t>
      </w:r>
      <w:bookmarkStart w:id="3" w:name="_Hlk21097897"/>
      <w:r w:rsidRPr="00827D90">
        <w:rPr>
          <w:rFonts w:asciiTheme="minorHAnsi" w:hAnsiTheme="minorHAnsi" w:cstheme="minorHAnsi"/>
          <w:sz w:val="18"/>
          <w:szCs w:val="18"/>
        </w:rPr>
        <w:t xml:space="preserve">ADCET (n.d.). Universal design. </w:t>
      </w:r>
      <w:bookmarkStart w:id="4" w:name="_Hlk23846608"/>
      <w:r w:rsidRPr="00827D90">
        <w:rPr>
          <w:rFonts w:asciiTheme="minorHAnsi" w:hAnsiTheme="minorHAnsi" w:cstheme="minorHAnsi"/>
          <w:sz w:val="18"/>
          <w:szCs w:val="18"/>
        </w:rPr>
        <w:t xml:space="preserve">Retrieved from </w:t>
      </w:r>
      <w:bookmarkEnd w:id="4"/>
      <w:r w:rsidRPr="00827D90">
        <w:rPr>
          <w:rFonts w:asciiTheme="minorHAnsi" w:hAnsiTheme="minorHAnsi" w:cstheme="minorHAnsi"/>
          <w:sz w:val="18"/>
          <w:szCs w:val="18"/>
        </w:rPr>
        <w:t>https://www.adcet.edu.au/disability-practitioner/course-design-and-implementation/universal-design/</w:t>
      </w:r>
      <w:bookmarkEnd w:id="3"/>
    </w:p>
  </w:footnote>
  <w:footnote w:id="7">
    <w:p w14:paraId="71D06BDF" w14:textId="66FA4531"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w:t>
      </w:r>
      <w:r w:rsidR="007303B1" w:rsidRPr="00827D90">
        <w:rPr>
          <w:rFonts w:asciiTheme="minorHAnsi" w:hAnsiTheme="minorHAnsi" w:cstheme="minorHAnsi"/>
          <w:sz w:val="18"/>
          <w:szCs w:val="18"/>
        </w:rPr>
        <w:t>Ibid.</w:t>
      </w:r>
    </w:p>
  </w:footnote>
  <w:footnote w:id="8">
    <w:p w14:paraId="63C72F2A" w14:textId="77777777" w:rsidR="00BB63F3" w:rsidRPr="00827D90" w:rsidRDefault="00BB63F3" w:rsidP="00BB63F3">
      <w:pPr>
        <w:pStyle w:val="FootnoteText"/>
        <w:rPr>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TOGETHER WE ROCK (2016). School leadership program tool kit. Retrieved from http://www.togetherwerock.com/sites/default/files/ToolKit_SamplePages_web.pdf</w:t>
      </w:r>
    </w:p>
  </w:footnote>
  <w:footnote w:id="9">
    <w:p w14:paraId="181A708A" w14:textId="77777777" w:rsidR="00BB63F3" w:rsidRPr="00BB63F3" w:rsidRDefault="00BB63F3" w:rsidP="00BB63F3">
      <w:pPr>
        <w:pStyle w:val="FootnoteText"/>
        <w:rPr>
          <w:rFonts w:asciiTheme="minorHAnsi" w:hAnsiTheme="minorHAnsi" w:cstheme="minorHAnsi"/>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TOGETHER WE ROCK (2016). School leadership program tool kit. Retrieved from http://www.togetherwerock.com/sites/default/files/ToolKit_SamplePages_web.pdf</w:t>
      </w:r>
    </w:p>
  </w:footnote>
  <w:footnote w:id="10">
    <w:p w14:paraId="1ACA7505"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Ibid.</w:t>
      </w:r>
    </w:p>
  </w:footnote>
  <w:footnote w:id="11">
    <w:p w14:paraId="63F804D9"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Ibid. </w:t>
      </w:r>
    </w:p>
  </w:footnote>
  <w:footnote w:id="12">
    <w:p w14:paraId="3CDEF656" w14:textId="77777777" w:rsidR="00BB63F3" w:rsidRPr="00827D90" w:rsidRDefault="00BB63F3" w:rsidP="00BB63F3">
      <w:pPr>
        <w:pStyle w:val="FootnoteText"/>
        <w:rPr>
          <w:rFonts w:asciiTheme="minorHAnsi" w:hAnsiTheme="minorHAnsi" w:cstheme="minorHAnsi"/>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CAST (n.d.). </w:t>
      </w:r>
      <w:r w:rsidRPr="00827D90">
        <w:rPr>
          <w:rFonts w:asciiTheme="minorHAnsi" w:hAnsiTheme="minorHAnsi" w:cstheme="minorHAnsi"/>
          <w:i/>
          <w:iCs/>
          <w:sz w:val="18"/>
          <w:szCs w:val="18"/>
        </w:rPr>
        <w:t>About universal design for learning.</w:t>
      </w:r>
      <w:r w:rsidRPr="00827D90">
        <w:rPr>
          <w:rFonts w:asciiTheme="minorHAnsi" w:hAnsiTheme="minorHAnsi" w:cstheme="minorHAnsi"/>
          <w:sz w:val="18"/>
          <w:szCs w:val="18"/>
        </w:rPr>
        <w:t xml:space="preserve"> Wakefield, MA: Author. Retrieved from http://www.cast.org/our-work/about-udl.html#.XVDPueMzaUk</w:t>
      </w:r>
    </w:p>
  </w:footnote>
  <w:footnote w:id="13">
    <w:p w14:paraId="60BFC06A" w14:textId="43E2C4BA" w:rsidR="00BB63F3" w:rsidRPr="00827D90" w:rsidRDefault="00BB63F3" w:rsidP="00BB63F3">
      <w:pPr>
        <w:pStyle w:val="FootnoteText"/>
        <w:rPr>
          <w:sz w:val="18"/>
          <w:szCs w:val="18"/>
        </w:rPr>
      </w:pPr>
      <w:r w:rsidRPr="00827D90">
        <w:rPr>
          <w:rStyle w:val="FootnoteReference"/>
          <w:rFonts w:asciiTheme="minorHAnsi" w:hAnsiTheme="minorHAnsi" w:cstheme="minorHAnsi"/>
          <w:sz w:val="18"/>
          <w:szCs w:val="18"/>
        </w:rPr>
        <w:footnoteRef/>
      </w:r>
      <w:r w:rsidRPr="00827D90">
        <w:rPr>
          <w:rFonts w:asciiTheme="minorHAnsi" w:hAnsiTheme="minorHAnsi" w:cstheme="minorHAnsi"/>
          <w:sz w:val="18"/>
          <w:szCs w:val="18"/>
        </w:rPr>
        <w:t xml:space="preserve"> </w:t>
      </w:r>
      <w:r w:rsidR="00104397" w:rsidRPr="00827D90">
        <w:rPr>
          <w:rFonts w:asciiTheme="minorHAnsi" w:hAnsiTheme="minorHAnsi" w:cstheme="minorHAnsi"/>
          <w:sz w:val="18"/>
          <w:szCs w:val="18"/>
        </w:rPr>
        <w:t xml:space="preserve">CAST (n.d.). </w:t>
      </w:r>
      <w:r w:rsidR="00104397" w:rsidRPr="00827D90">
        <w:rPr>
          <w:rFonts w:asciiTheme="minorHAnsi" w:hAnsiTheme="minorHAnsi" w:cstheme="minorHAnsi"/>
          <w:i/>
          <w:iCs/>
          <w:sz w:val="18"/>
          <w:szCs w:val="18"/>
        </w:rPr>
        <w:t>About universal design for learning.</w:t>
      </w:r>
      <w:r w:rsidR="00104397" w:rsidRPr="00827D90">
        <w:rPr>
          <w:rFonts w:asciiTheme="minorHAnsi" w:hAnsiTheme="minorHAnsi" w:cstheme="minorHAnsi"/>
          <w:sz w:val="18"/>
          <w:szCs w:val="18"/>
        </w:rPr>
        <w:t xml:space="preserve"> Wakefield, MA: Author. Retrieved from http://www.cast.org/our-work/about-udl.html#.XVDPueMzaUk</w:t>
      </w:r>
    </w:p>
  </w:footnote>
  <w:footnote w:id="14">
    <w:p w14:paraId="644C5FF9" w14:textId="1C661B5F" w:rsidR="009611E0" w:rsidRPr="00B966FB" w:rsidRDefault="009611E0" w:rsidP="009611E0">
      <w:pPr>
        <w:pStyle w:val="FootnoteText"/>
        <w:rPr>
          <w:rFonts w:asciiTheme="minorHAnsi" w:hAnsiTheme="minorHAnsi" w:cstheme="minorHAnsi"/>
          <w:color w:val="auto"/>
        </w:rPr>
      </w:pPr>
      <w:r w:rsidRPr="00B966FB">
        <w:rPr>
          <w:rStyle w:val="FootnoteReference"/>
          <w:rFonts w:asciiTheme="minorHAnsi" w:hAnsiTheme="minorHAnsi" w:cstheme="minorHAnsi"/>
          <w:color w:val="auto"/>
          <w:sz w:val="18"/>
          <w:szCs w:val="18"/>
        </w:rPr>
        <w:footnoteRef/>
      </w:r>
      <w:r w:rsidRPr="00B966FB">
        <w:rPr>
          <w:rFonts w:asciiTheme="minorHAnsi" w:hAnsiTheme="minorHAnsi" w:cstheme="minorHAnsi"/>
          <w:color w:val="auto"/>
          <w:sz w:val="18"/>
          <w:szCs w:val="18"/>
        </w:rPr>
        <w:t xml:space="preserve"> </w:t>
      </w:r>
      <w:r w:rsidR="00104397" w:rsidRPr="00B966FB">
        <w:rPr>
          <w:rFonts w:asciiTheme="minorHAnsi" w:hAnsiTheme="minorHAnsi" w:cstheme="minorHAnsi"/>
          <w:color w:val="auto"/>
          <w:sz w:val="18"/>
          <w:szCs w:val="18"/>
        </w:rPr>
        <w:t xml:space="preserve">CAST (n.d.). </w:t>
      </w:r>
      <w:r w:rsidR="00104397" w:rsidRPr="00B966FB">
        <w:rPr>
          <w:rFonts w:asciiTheme="minorHAnsi" w:hAnsiTheme="minorHAnsi" w:cstheme="minorHAnsi"/>
          <w:i/>
          <w:iCs/>
          <w:color w:val="auto"/>
          <w:sz w:val="18"/>
          <w:szCs w:val="18"/>
        </w:rPr>
        <w:t>About universal design for learning.</w:t>
      </w:r>
      <w:r w:rsidR="00104397" w:rsidRPr="00B966FB">
        <w:rPr>
          <w:rFonts w:asciiTheme="minorHAnsi" w:hAnsiTheme="minorHAnsi" w:cstheme="minorHAnsi"/>
          <w:color w:val="auto"/>
          <w:sz w:val="18"/>
          <w:szCs w:val="18"/>
        </w:rPr>
        <w:t xml:space="preserve"> Wakefield, MA: Author. Retrieved from http://www.cast.org/our-work/about-udl.html#.XVDPueMzaUk</w:t>
      </w:r>
    </w:p>
  </w:footnote>
  <w:footnote w:id="15">
    <w:p w14:paraId="63F7ACB7" w14:textId="0B162C20" w:rsidR="00AA4B12" w:rsidRPr="00151331" w:rsidRDefault="00BB63F3" w:rsidP="00151331">
      <w:pPr>
        <w:pStyle w:val="FootnoteText"/>
        <w:rPr>
          <w:rFonts w:asciiTheme="minorHAnsi" w:hAnsiTheme="minorHAnsi" w:cstheme="minorHAnsi"/>
          <w:sz w:val="18"/>
          <w:szCs w:val="18"/>
        </w:rPr>
      </w:pPr>
      <w:r w:rsidRPr="00B966FB">
        <w:rPr>
          <w:rStyle w:val="FootnoteReference"/>
          <w:rFonts w:asciiTheme="minorHAnsi" w:hAnsiTheme="minorHAnsi" w:cstheme="minorHAnsi"/>
          <w:color w:val="auto"/>
          <w:sz w:val="18"/>
          <w:szCs w:val="18"/>
        </w:rPr>
        <w:footnoteRef/>
      </w:r>
      <w:r w:rsidRPr="00B966FB">
        <w:rPr>
          <w:rFonts w:asciiTheme="minorHAnsi" w:hAnsiTheme="minorHAnsi" w:cstheme="minorHAnsi"/>
          <w:color w:val="auto"/>
          <w:sz w:val="18"/>
          <w:szCs w:val="18"/>
        </w:rPr>
        <w:t xml:space="preserve"> UDL Center (2019). #</w:t>
      </w:r>
      <w:proofErr w:type="spellStart"/>
      <w:r w:rsidRPr="00B966FB">
        <w:rPr>
          <w:rFonts w:asciiTheme="minorHAnsi" w:hAnsiTheme="minorHAnsi" w:cstheme="minorHAnsi"/>
          <w:color w:val="auto"/>
          <w:sz w:val="18"/>
          <w:szCs w:val="18"/>
        </w:rPr>
        <w:t>UDLchat</w:t>
      </w:r>
      <w:proofErr w:type="spellEnd"/>
      <w:r w:rsidRPr="00B966FB">
        <w:rPr>
          <w:rFonts w:asciiTheme="minorHAnsi" w:hAnsiTheme="minorHAnsi" w:cstheme="minorHAnsi"/>
          <w:color w:val="auto"/>
          <w:sz w:val="18"/>
          <w:szCs w:val="18"/>
        </w:rPr>
        <w:t xml:space="preserve">: The ingredients for making UDL. Retrieved from </w:t>
      </w:r>
      <w:hyperlink r:id="rId1" w:history="1">
        <w:r w:rsidR="00A25A5F" w:rsidRPr="00B966FB">
          <w:rPr>
            <w:rStyle w:val="Hyperlink"/>
            <w:rFonts w:asciiTheme="minorHAnsi" w:hAnsiTheme="minorHAnsi" w:cstheme="minorHAnsi"/>
            <w:color w:val="auto"/>
            <w:sz w:val="18"/>
            <w:szCs w:val="18"/>
            <w:u w:val="none"/>
          </w:rPr>
          <w:t>https://medium.com/udl-center/udlchat-the-ingredients-for-making-udl-2ed1c0d7590e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9"/>
  </w:num>
  <w:num w:numId="4">
    <w:abstractNumId w:val="2"/>
  </w:num>
  <w:num w:numId="5">
    <w:abstractNumId w:val="0"/>
  </w:num>
  <w:num w:numId="6">
    <w:abstractNumId w:val="1"/>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C41D4"/>
    <w:rsid w:val="002105EC"/>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710EF"/>
    <w:rsid w:val="006E1993"/>
    <w:rsid w:val="00713E94"/>
    <w:rsid w:val="007303B1"/>
    <w:rsid w:val="007316A5"/>
    <w:rsid w:val="00734472"/>
    <w:rsid w:val="007630B5"/>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A1348E"/>
    <w:rsid w:val="00A22B47"/>
    <w:rsid w:val="00A25A5F"/>
    <w:rsid w:val="00AA4B12"/>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udl-irn.org/wp-content/uploads/2019/05/UDLReportingCriteria_v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youtu.be/bDvKnY0g6e4" TargetMode="External"/><Relationship Id="rId2" Type="http://schemas.openxmlformats.org/officeDocument/2006/relationships/numbering" Target="numbering.xml"/><Relationship Id="rId16" Type="http://schemas.openxmlformats.org/officeDocument/2006/relationships/hyperlink" Target="https://www.adcet.edu.au/disability-practitioner/course-design-and-implementation/universal-desig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st.org/our-work/about-udl.html" TargetMode="External"/><Relationship Id="rId10" Type="http://schemas.openxmlformats.org/officeDocument/2006/relationships/header" Target="header1.xml"/><Relationship Id="rId19" Type="http://schemas.openxmlformats.org/officeDocument/2006/relationships/hyperlink" Target="http://udlguidelines.cast.org/more/downloads" TargetMode="External"/><Relationship Id="rId4" Type="http://schemas.openxmlformats.org/officeDocument/2006/relationships/image" Target="media/image1.png"/><Relationship Id="rId9" Type="http://schemas.openxmlformats.org/officeDocument/2006/relationships/hyperlink" Target="http://www.cast.org/" TargetMode="External"/><Relationship Id="rId14" Type="http://schemas.openxmlformats.org/officeDocument/2006/relationships/hyperlink" Target="https://youtu.be/AGQ_7K35ys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dium.com/udl-center/udlchat-the-ingredients-for-making-udl-2ed1c0d759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11A7-FFFD-477A-865F-0197A288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7</cp:revision>
  <cp:lastPrinted>2019-12-11T01:44:00Z</cp:lastPrinted>
  <dcterms:created xsi:type="dcterms:W3CDTF">2019-12-12T00:41:00Z</dcterms:created>
  <dcterms:modified xsi:type="dcterms:W3CDTF">2020-01-02T07:17:00Z</dcterms:modified>
</cp:coreProperties>
</file>