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61211214"/>
        <w:docPartObj>
          <w:docPartGallery w:val="Cover Pages"/>
          <w:docPartUnique/>
        </w:docPartObj>
      </w:sdtPr>
      <w:sdtEndPr/>
      <w:sdtContent>
        <w:p w14:paraId="569DE0A7" w14:textId="0C3BE55A" w:rsidR="00CD2872" w:rsidRDefault="00CD2872" w:rsidP="00062ACD"/>
        <w:p w14:paraId="01C04EE6" w14:textId="38D34B3A" w:rsidR="00CD2872" w:rsidRDefault="00CD2872" w:rsidP="00062ACD">
          <w:pPr>
            <w:spacing w:after="0"/>
            <w:rPr>
              <w:rFonts w:ascii="Sommet" w:hAnsi="Sommet"/>
              <w:sz w:val="56"/>
              <w:szCs w:val="60"/>
              <w:lang w:val="en-US"/>
            </w:rPr>
          </w:pPr>
        </w:p>
        <w:p w14:paraId="1CF9BB4D" w14:textId="492B26C9" w:rsidR="00280B5A" w:rsidRDefault="00280B5A" w:rsidP="00062ACD">
          <w:pPr>
            <w:spacing w:after="0"/>
            <w:rPr>
              <w:rFonts w:ascii="Sommet" w:hAnsi="Sommet"/>
              <w:sz w:val="56"/>
              <w:szCs w:val="60"/>
              <w:lang w:val="en-US"/>
            </w:rPr>
          </w:pPr>
        </w:p>
        <w:p w14:paraId="459AD7F7" w14:textId="3E76BB2B" w:rsidR="00280B5A" w:rsidRDefault="00280B5A" w:rsidP="00062ACD">
          <w:pPr>
            <w:spacing w:after="0"/>
            <w:rPr>
              <w:rFonts w:ascii="Sommet" w:hAnsi="Sommet"/>
              <w:sz w:val="56"/>
              <w:szCs w:val="60"/>
              <w:lang w:val="en-US"/>
            </w:rPr>
          </w:pPr>
        </w:p>
        <w:p w14:paraId="0FD9C494" w14:textId="77777777" w:rsidR="00280B5A" w:rsidRDefault="00280B5A" w:rsidP="00EC302F">
          <w:pPr>
            <w:pStyle w:val="Preparedfor"/>
            <w:tabs>
              <w:tab w:val="left" w:pos="0"/>
            </w:tabs>
            <w:ind w:left="-851"/>
            <w:rPr>
              <w:rFonts w:eastAsiaTheme="majorEastAsia" w:cstheme="majorBidi"/>
              <w:color w:val="000000" w:themeColor="text2" w:themeShade="BF"/>
              <w:spacing w:val="5"/>
              <w:kern w:val="28"/>
              <w:sz w:val="52"/>
              <w:szCs w:val="52"/>
            </w:rPr>
          </w:pPr>
        </w:p>
        <w:p w14:paraId="078AE610" w14:textId="17DCE214" w:rsidR="00EC302F" w:rsidRPr="000662E8" w:rsidRDefault="00EC302F" w:rsidP="00D055F3">
          <w:pPr>
            <w:pStyle w:val="Preparedfor"/>
            <w:tabs>
              <w:tab w:val="left" w:pos="0"/>
            </w:tabs>
            <w:ind w:left="0"/>
            <w:rPr>
              <w:rFonts w:eastAsiaTheme="majorEastAsia" w:cstheme="majorBidi"/>
              <w:b/>
              <w:bCs/>
              <w:color w:val="000000" w:themeColor="text2" w:themeShade="BF"/>
              <w:spacing w:val="5"/>
              <w:kern w:val="28"/>
              <w:sz w:val="52"/>
              <w:szCs w:val="52"/>
            </w:rPr>
          </w:pPr>
          <w:r w:rsidRPr="000662E8">
            <w:rPr>
              <w:rFonts w:eastAsiaTheme="majorEastAsia" w:cstheme="majorBidi"/>
              <w:b/>
              <w:bCs/>
              <w:color w:val="000000" w:themeColor="text2" w:themeShade="BF"/>
              <w:spacing w:val="5"/>
              <w:kern w:val="28"/>
              <w:sz w:val="52"/>
              <w:szCs w:val="52"/>
            </w:rPr>
            <w:t xml:space="preserve">Road to Employment </w:t>
          </w:r>
        </w:p>
        <w:p w14:paraId="659145F9" w14:textId="76A8A2DD" w:rsidR="00354A67" w:rsidRPr="000662E8" w:rsidRDefault="00EC302F" w:rsidP="00D055F3">
          <w:pPr>
            <w:pStyle w:val="Preparedfor"/>
            <w:tabs>
              <w:tab w:val="clear" w:pos="357"/>
              <w:tab w:val="left" w:pos="0"/>
            </w:tabs>
            <w:ind w:left="0"/>
            <w:rPr>
              <w:b/>
              <w:bCs/>
            </w:rPr>
          </w:pPr>
          <w:r w:rsidRPr="000662E8">
            <w:rPr>
              <w:rFonts w:eastAsiaTheme="majorEastAsia" w:cstheme="majorBidi"/>
              <w:b/>
              <w:bCs/>
              <w:color w:val="000000" w:themeColor="text2" w:themeShade="BF"/>
              <w:spacing w:val="5"/>
              <w:kern w:val="28"/>
              <w:sz w:val="52"/>
              <w:szCs w:val="52"/>
            </w:rPr>
            <w:t>Short baseline report</w:t>
          </w:r>
        </w:p>
        <w:p w14:paraId="11364FD4" w14:textId="77777777" w:rsidR="00354A67" w:rsidRDefault="00354A67" w:rsidP="00974C50">
          <w:pPr>
            <w:pStyle w:val="Preparedfor"/>
            <w:tabs>
              <w:tab w:val="clear" w:pos="357"/>
              <w:tab w:val="left" w:pos="0"/>
            </w:tabs>
            <w:ind w:left="-851"/>
          </w:pPr>
        </w:p>
        <w:p w14:paraId="471FAEB8" w14:textId="77777777" w:rsidR="00354A67" w:rsidRDefault="00354A67" w:rsidP="00974C50">
          <w:pPr>
            <w:pStyle w:val="Preparedfor"/>
            <w:tabs>
              <w:tab w:val="clear" w:pos="357"/>
              <w:tab w:val="left" w:pos="0"/>
            </w:tabs>
            <w:ind w:left="-851"/>
          </w:pPr>
        </w:p>
        <w:p w14:paraId="257EB0A0" w14:textId="77777777" w:rsidR="00354A67" w:rsidRDefault="00354A67" w:rsidP="00974C50">
          <w:pPr>
            <w:pStyle w:val="Preparedfor"/>
            <w:tabs>
              <w:tab w:val="clear" w:pos="357"/>
              <w:tab w:val="left" w:pos="0"/>
            </w:tabs>
            <w:ind w:left="-851"/>
          </w:pPr>
        </w:p>
        <w:p w14:paraId="44D98547" w14:textId="77777777" w:rsidR="00EB3C5B" w:rsidRDefault="00EB3C5B" w:rsidP="00D055F3">
          <w:pPr>
            <w:pStyle w:val="Preparedfor"/>
            <w:tabs>
              <w:tab w:val="clear" w:pos="357"/>
              <w:tab w:val="left" w:pos="0"/>
            </w:tabs>
            <w:ind w:left="0"/>
          </w:pPr>
        </w:p>
        <w:p w14:paraId="7715CC0E" w14:textId="3812D09A" w:rsidR="00280B5A" w:rsidRDefault="00354A67" w:rsidP="00D055F3">
          <w:pPr>
            <w:pStyle w:val="Preparedfor"/>
            <w:tabs>
              <w:tab w:val="clear" w:pos="357"/>
              <w:tab w:val="left" w:pos="0"/>
            </w:tabs>
            <w:ind w:left="0"/>
          </w:pPr>
          <w:r w:rsidRPr="00397AEE">
            <w:t>Prepared</w:t>
          </w:r>
          <w:r>
            <w:t xml:space="preserve"> for:</w:t>
          </w:r>
          <w:r w:rsidR="00EC302F" w:rsidRPr="00EC302F">
            <w:t xml:space="preserve"> JFA Purple Orange</w:t>
          </w:r>
          <w:r>
            <w:br/>
          </w:r>
        </w:p>
        <w:p w14:paraId="0B5F737F" w14:textId="3B81A14D" w:rsidR="00EC302F" w:rsidRDefault="00EC302F" w:rsidP="00D055F3">
          <w:pPr>
            <w:pStyle w:val="Preparedfor"/>
            <w:tabs>
              <w:tab w:val="clear" w:pos="357"/>
              <w:tab w:val="left" w:pos="0"/>
            </w:tabs>
            <w:ind w:left="0"/>
          </w:pPr>
          <w:r>
            <w:t>February 2021</w:t>
          </w:r>
          <w:r w:rsidR="00354A67">
            <w:t xml:space="preserve"> </w:t>
          </w:r>
        </w:p>
        <w:p w14:paraId="105B831F" w14:textId="2DECEC10" w:rsidR="00EC302F" w:rsidRDefault="00EC302F" w:rsidP="00D055F3">
          <w:pPr>
            <w:pStyle w:val="Preparedfor"/>
            <w:tabs>
              <w:tab w:val="clear" w:pos="357"/>
              <w:tab w:val="left" w:pos="0"/>
            </w:tabs>
            <w:ind w:left="0"/>
          </w:pPr>
          <w:r w:rsidRPr="00EC302F">
            <w:t>Sandra Gendera, Karen R. Fisher, UNSW Sydney</w:t>
          </w:r>
        </w:p>
        <w:p w14:paraId="0AEC3174" w14:textId="7B2C0CCD" w:rsidR="00CC71B0" w:rsidRDefault="00EC302F" w:rsidP="00D055F3">
          <w:pPr>
            <w:pStyle w:val="Preparedfor"/>
            <w:tabs>
              <w:tab w:val="clear" w:pos="357"/>
              <w:tab w:val="left" w:pos="0"/>
            </w:tabs>
            <w:ind w:left="0"/>
          </w:pPr>
          <w:r w:rsidRPr="00EC302F">
            <w:t>June Alexander, Sally Robinson, Ellen Fraser-Barbour, Flinders University, Adelaide</w:t>
          </w:r>
        </w:p>
        <w:p w14:paraId="63F3FFB1" w14:textId="77777777" w:rsidR="00EB3C5B" w:rsidRPr="00EB3C5B" w:rsidRDefault="00EB3C5B" w:rsidP="00EB3C5B">
          <w:pPr>
            <w:pStyle w:val="Date"/>
            <w:spacing w:before="480"/>
          </w:pPr>
        </w:p>
        <w:p w14:paraId="71FFF457" w14:textId="5203A897" w:rsidR="00CD2872" w:rsidRDefault="000662E8" w:rsidP="00573C62">
          <w:pPr>
            <w:autoSpaceDE/>
            <w:autoSpaceDN/>
            <w:adjustRightInd/>
            <w:spacing w:after="200" w:line="276" w:lineRule="auto"/>
            <w:ind w:right="0"/>
            <w:sectPr w:rsidR="00CD2872" w:rsidSect="00D055F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992" w:footer="709" w:gutter="0"/>
              <w:pgNumType w:fmt="lowerRoman" w:start="1" w:chapSep="period"/>
              <w:cols w:space="708"/>
              <w:titlePg/>
              <w:docGrid w:linePitch="360"/>
            </w:sectPr>
          </w:pPr>
          <w:r>
            <w:rPr>
              <w:noProof/>
            </w:rPr>
            <w:drawing>
              <wp:inline distT="0" distB="0" distL="0" distR="0" wp14:anchorId="09947984" wp14:editId="200663B1">
                <wp:extent cx="2393879" cy="1045029"/>
                <wp:effectExtent l="0" t="0" r="698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465340" cy="1076225"/>
                        </a:xfrm>
                        <a:prstGeom prst="rect">
                          <a:avLst/>
                        </a:prstGeom>
                        <a:noFill/>
                        <a:ln>
                          <a:noFill/>
                        </a:ln>
                      </pic:spPr>
                    </pic:pic>
                  </a:graphicData>
                </a:graphic>
              </wp:inline>
            </w:drawing>
          </w:r>
        </w:p>
      </w:sdtContent>
    </w:sdt>
    <w:p w14:paraId="78851943" w14:textId="21FB9E32" w:rsidR="00D875BF" w:rsidRPr="00CD50B8" w:rsidRDefault="00D875BF" w:rsidP="00CD50B8">
      <w:pPr>
        <w:pStyle w:val="Acknowledgement"/>
        <w:numPr>
          <w:ilvl w:val="0"/>
          <w:numId w:val="11"/>
        </w:numPr>
        <w:spacing w:before="40" w:after="160"/>
        <w:rPr>
          <w:b/>
          <w:bCs/>
          <w:sz w:val="24"/>
          <w:szCs w:val="24"/>
        </w:rPr>
      </w:pPr>
      <w:r w:rsidRPr="00CD50B8">
        <w:rPr>
          <w:b/>
          <w:bCs/>
          <w:sz w:val="24"/>
          <w:szCs w:val="24"/>
        </w:rPr>
        <w:lastRenderedPageBreak/>
        <w:t>Social Policy Research Centre, UNSW Sydney</w:t>
      </w:r>
    </w:p>
    <w:p w14:paraId="2AE5B1C6" w14:textId="0332E6F6" w:rsidR="00EC302F" w:rsidRPr="00D875BF" w:rsidRDefault="00EC302F" w:rsidP="0090338F">
      <w:pPr>
        <w:pStyle w:val="Acknowledgement"/>
        <w:numPr>
          <w:ilvl w:val="0"/>
          <w:numId w:val="11"/>
        </w:numPr>
        <w:rPr>
          <w:sz w:val="24"/>
          <w:szCs w:val="24"/>
        </w:rPr>
      </w:pPr>
      <w:r w:rsidRPr="00D875BF">
        <w:rPr>
          <w:sz w:val="24"/>
          <w:szCs w:val="24"/>
        </w:rPr>
        <w:t>Karen R. Fisher, Sandra Gendera</w:t>
      </w:r>
    </w:p>
    <w:p w14:paraId="753FDD44" w14:textId="2F494C8F" w:rsidR="00D875BF" w:rsidRPr="00D875BF" w:rsidRDefault="00D875BF" w:rsidP="0090338F">
      <w:pPr>
        <w:pStyle w:val="Acknowledgement"/>
        <w:numPr>
          <w:ilvl w:val="0"/>
          <w:numId w:val="11"/>
        </w:numPr>
        <w:spacing w:after="160"/>
        <w:rPr>
          <w:b/>
          <w:bCs/>
          <w:sz w:val="24"/>
          <w:szCs w:val="24"/>
        </w:rPr>
      </w:pPr>
      <w:r w:rsidRPr="00D875BF">
        <w:rPr>
          <w:b/>
          <w:bCs/>
          <w:sz w:val="24"/>
          <w:szCs w:val="24"/>
        </w:rPr>
        <w:t>Flinders University, Adelaide</w:t>
      </w:r>
    </w:p>
    <w:p w14:paraId="3586F988" w14:textId="60FA617D" w:rsidR="00354A67" w:rsidRPr="00D875BF" w:rsidRDefault="00EC302F" w:rsidP="0090338F">
      <w:pPr>
        <w:pStyle w:val="Acknowledgement"/>
        <w:numPr>
          <w:ilvl w:val="0"/>
          <w:numId w:val="11"/>
        </w:numPr>
        <w:rPr>
          <w:sz w:val="24"/>
          <w:szCs w:val="24"/>
        </w:rPr>
      </w:pPr>
      <w:r w:rsidRPr="00D875BF">
        <w:rPr>
          <w:sz w:val="24"/>
          <w:szCs w:val="24"/>
        </w:rPr>
        <w:t>Sally Robinson, June Alexander, Ellen Fraser-Barbour</w:t>
      </w:r>
    </w:p>
    <w:p w14:paraId="161FA948" w14:textId="76A0A8AE" w:rsidR="00354A67" w:rsidRPr="00D875BF" w:rsidRDefault="00354A67" w:rsidP="0090338F">
      <w:pPr>
        <w:pStyle w:val="Acknowledgementtext"/>
        <w:numPr>
          <w:ilvl w:val="0"/>
          <w:numId w:val="11"/>
        </w:numPr>
        <w:tabs>
          <w:tab w:val="left" w:pos="357"/>
        </w:tabs>
        <w:ind w:right="0"/>
        <w:rPr>
          <w:sz w:val="24"/>
          <w:szCs w:val="24"/>
        </w:rPr>
      </w:pPr>
      <w:r w:rsidRPr="00D875BF">
        <w:rPr>
          <w:sz w:val="24"/>
          <w:szCs w:val="24"/>
        </w:rPr>
        <w:t>For further information:</w:t>
      </w:r>
      <w:r w:rsidRPr="00D875BF">
        <w:rPr>
          <w:sz w:val="24"/>
          <w:szCs w:val="24"/>
        </w:rPr>
        <w:br/>
      </w:r>
      <w:hyperlink r:id="rId19" w:history="1">
        <w:r w:rsidR="00EC302F" w:rsidRPr="00D875BF">
          <w:rPr>
            <w:rStyle w:val="Hyperlink"/>
            <w:sz w:val="24"/>
            <w:szCs w:val="24"/>
          </w:rPr>
          <w:t>karen.fisher@unsw.edu.au</w:t>
        </w:r>
      </w:hyperlink>
    </w:p>
    <w:p w14:paraId="5E21BD9A" w14:textId="77777777" w:rsidR="00EC302F" w:rsidRPr="00D875BF" w:rsidRDefault="00EC302F" w:rsidP="0090338F">
      <w:pPr>
        <w:pStyle w:val="Acknowledgementtext"/>
        <w:numPr>
          <w:ilvl w:val="0"/>
          <w:numId w:val="11"/>
        </w:numPr>
        <w:tabs>
          <w:tab w:val="left" w:pos="357"/>
        </w:tabs>
        <w:ind w:right="0"/>
        <w:rPr>
          <w:sz w:val="24"/>
          <w:szCs w:val="24"/>
        </w:rPr>
      </w:pPr>
    </w:p>
    <w:p w14:paraId="57ADDE96" w14:textId="77777777" w:rsidR="00354A67" w:rsidRPr="00D875BF" w:rsidRDefault="00354A67" w:rsidP="0090338F">
      <w:pPr>
        <w:pStyle w:val="AcknowledgementBold"/>
        <w:numPr>
          <w:ilvl w:val="0"/>
          <w:numId w:val="11"/>
        </w:numPr>
        <w:tabs>
          <w:tab w:val="left" w:pos="357"/>
        </w:tabs>
        <w:spacing w:after="0"/>
        <w:rPr>
          <w:sz w:val="24"/>
          <w:szCs w:val="24"/>
        </w:rPr>
      </w:pPr>
      <w:r w:rsidRPr="00D875BF">
        <w:rPr>
          <w:sz w:val="24"/>
          <w:szCs w:val="24"/>
        </w:rPr>
        <w:t>Social Policy Research Centre</w:t>
      </w:r>
    </w:p>
    <w:p w14:paraId="4440F982" w14:textId="77777777" w:rsidR="00354A67" w:rsidRPr="00D875BF" w:rsidRDefault="00354A67" w:rsidP="00974C50">
      <w:pPr>
        <w:pStyle w:val="Acknowledgementtext"/>
        <w:tabs>
          <w:tab w:val="clear" w:pos="360"/>
          <w:tab w:val="left" w:pos="357"/>
        </w:tabs>
        <w:spacing w:before="0" w:after="0"/>
        <w:ind w:right="0"/>
        <w:rPr>
          <w:sz w:val="24"/>
          <w:szCs w:val="24"/>
        </w:rPr>
      </w:pPr>
      <w:r w:rsidRPr="00D875BF">
        <w:rPr>
          <w:sz w:val="24"/>
          <w:szCs w:val="24"/>
        </w:rPr>
        <w:t xml:space="preserve">UNSW Sydney NSW 2052 Australia </w:t>
      </w:r>
    </w:p>
    <w:p w14:paraId="0BB0C1FA" w14:textId="77777777" w:rsidR="00354A67" w:rsidRPr="00D875BF" w:rsidRDefault="00354A67" w:rsidP="0090338F">
      <w:pPr>
        <w:pStyle w:val="Acknowledgementtext"/>
        <w:numPr>
          <w:ilvl w:val="0"/>
          <w:numId w:val="11"/>
        </w:numPr>
        <w:tabs>
          <w:tab w:val="left" w:pos="357"/>
        </w:tabs>
        <w:ind w:right="0"/>
        <w:contextualSpacing/>
        <w:rPr>
          <w:sz w:val="24"/>
          <w:szCs w:val="24"/>
        </w:rPr>
      </w:pPr>
      <w:r w:rsidRPr="00D875BF">
        <w:rPr>
          <w:sz w:val="24"/>
          <w:szCs w:val="24"/>
        </w:rPr>
        <w:t xml:space="preserve">T +61 2 9385 7800 </w:t>
      </w:r>
    </w:p>
    <w:p w14:paraId="170E4DD1" w14:textId="77777777" w:rsidR="00354A67" w:rsidRPr="00D875BF" w:rsidRDefault="00354A67" w:rsidP="0090338F">
      <w:pPr>
        <w:pStyle w:val="Acknowledgementtext"/>
        <w:numPr>
          <w:ilvl w:val="0"/>
          <w:numId w:val="11"/>
        </w:numPr>
        <w:tabs>
          <w:tab w:val="left" w:pos="357"/>
        </w:tabs>
        <w:ind w:right="0"/>
        <w:contextualSpacing/>
        <w:rPr>
          <w:sz w:val="24"/>
          <w:szCs w:val="24"/>
        </w:rPr>
      </w:pPr>
      <w:r w:rsidRPr="00D875BF">
        <w:rPr>
          <w:sz w:val="24"/>
          <w:szCs w:val="24"/>
        </w:rPr>
        <w:t xml:space="preserve">F +61 2 9385 7838 </w:t>
      </w:r>
    </w:p>
    <w:p w14:paraId="1ACC1508" w14:textId="77777777" w:rsidR="00354A67" w:rsidRPr="00D875BF" w:rsidRDefault="00354A67" w:rsidP="0090338F">
      <w:pPr>
        <w:pStyle w:val="Acknowledgementtext"/>
        <w:numPr>
          <w:ilvl w:val="0"/>
          <w:numId w:val="11"/>
        </w:numPr>
        <w:tabs>
          <w:tab w:val="left" w:pos="357"/>
        </w:tabs>
        <w:ind w:right="0"/>
        <w:contextualSpacing/>
        <w:rPr>
          <w:sz w:val="24"/>
          <w:szCs w:val="24"/>
        </w:rPr>
      </w:pPr>
      <w:r w:rsidRPr="00D875BF">
        <w:rPr>
          <w:sz w:val="24"/>
          <w:szCs w:val="24"/>
        </w:rPr>
        <w:t xml:space="preserve">E </w:t>
      </w:r>
      <w:hyperlink r:id="rId20" w:history="1">
        <w:r w:rsidRPr="00D875BF">
          <w:rPr>
            <w:rStyle w:val="Hyperlink"/>
            <w:sz w:val="24"/>
            <w:szCs w:val="24"/>
          </w:rPr>
          <w:t>sprc@unsw.edu.au</w:t>
        </w:r>
      </w:hyperlink>
      <w:r w:rsidRPr="00D875BF">
        <w:rPr>
          <w:sz w:val="24"/>
          <w:szCs w:val="24"/>
        </w:rPr>
        <w:t xml:space="preserve"> </w:t>
      </w:r>
    </w:p>
    <w:p w14:paraId="224FA009" w14:textId="77777777" w:rsidR="00354A67" w:rsidRPr="00D875BF" w:rsidRDefault="00354A67" w:rsidP="0090338F">
      <w:pPr>
        <w:pStyle w:val="Acknowledgementtext"/>
        <w:numPr>
          <w:ilvl w:val="0"/>
          <w:numId w:val="11"/>
        </w:numPr>
        <w:tabs>
          <w:tab w:val="left" w:pos="357"/>
        </w:tabs>
        <w:ind w:right="0"/>
        <w:rPr>
          <w:sz w:val="24"/>
          <w:szCs w:val="24"/>
        </w:rPr>
      </w:pPr>
      <w:r w:rsidRPr="00D875BF">
        <w:rPr>
          <w:sz w:val="24"/>
          <w:szCs w:val="24"/>
        </w:rPr>
        <w:t xml:space="preserve">W </w:t>
      </w:r>
      <w:hyperlink r:id="rId21" w:history="1">
        <w:r w:rsidR="00553C4E" w:rsidRPr="00D875BF">
          <w:rPr>
            <w:rStyle w:val="Hyperlink"/>
            <w:sz w:val="24"/>
            <w:szCs w:val="24"/>
          </w:rPr>
          <w:t>arts.unsw.edu.au/sprc</w:t>
        </w:r>
      </w:hyperlink>
    </w:p>
    <w:p w14:paraId="63BB41B9" w14:textId="77777777" w:rsidR="00354A67" w:rsidRPr="00D875BF" w:rsidRDefault="00354A67" w:rsidP="00974C50">
      <w:pPr>
        <w:spacing w:before="360"/>
        <w:ind w:right="0"/>
      </w:pPr>
      <w:r w:rsidRPr="00D875BF">
        <w:t xml:space="preserve">© UNSW </w:t>
      </w:r>
      <w:r w:rsidR="00553C4E" w:rsidRPr="00D875BF">
        <w:t>Sydney</w:t>
      </w:r>
      <w:r w:rsidRPr="00D875BF">
        <w:t xml:space="preserve"> </w:t>
      </w:r>
      <w:r w:rsidR="00974C50" w:rsidRPr="00D875BF">
        <w:t>202</w:t>
      </w:r>
      <w:r w:rsidR="0018567E" w:rsidRPr="00D875BF">
        <w:t>1</w:t>
      </w:r>
    </w:p>
    <w:p w14:paraId="21D548D9" w14:textId="6FC6F64A" w:rsidR="00354A67" w:rsidRPr="00D875BF" w:rsidRDefault="00354A67" w:rsidP="00974C50">
      <w:pPr>
        <w:pStyle w:val="Acknowledgementtext"/>
        <w:ind w:right="0"/>
        <w:rPr>
          <w:sz w:val="24"/>
          <w:szCs w:val="24"/>
        </w:rPr>
      </w:pPr>
      <w:r w:rsidRPr="00D875BF">
        <w:rPr>
          <w:sz w:val="24"/>
          <w:szCs w:val="24"/>
        </w:rPr>
        <w:t xml:space="preserve">The Social Policy Research Centre is based in the Faculty of </w:t>
      </w:r>
      <w:r w:rsidR="00151519" w:rsidRPr="00D875BF">
        <w:rPr>
          <w:sz w:val="24"/>
          <w:szCs w:val="24"/>
        </w:rPr>
        <w:t>Arts, Design and Architecture</w:t>
      </w:r>
      <w:r w:rsidRPr="00D875BF">
        <w:rPr>
          <w:sz w:val="24"/>
          <w:szCs w:val="24"/>
        </w:rPr>
        <w:t xml:space="preserve"> at UNSW Sydney. This report is an output of the </w:t>
      </w:r>
      <w:r w:rsidR="00EC302F" w:rsidRPr="00D875BF">
        <w:rPr>
          <w:sz w:val="24"/>
          <w:szCs w:val="24"/>
        </w:rPr>
        <w:t xml:space="preserve">Road to Employment evaluation study, funded by JFA Purple Orange, South Australia. </w:t>
      </w:r>
    </w:p>
    <w:p w14:paraId="0E58833A" w14:textId="77777777" w:rsidR="00062ACD" w:rsidRPr="00D875BF" w:rsidRDefault="00062ACD" w:rsidP="00974C50">
      <w:pPr>
        <w:spacing w:after="0"/>
        <w:ind w:right="0"/>
        <w:rPr>
          <w:rFonts w:eastAsia="Calibri" w:cstheme="minorHAnsi"/>
          <w:lang w:val="en-GB" w:eastAsia="en-AU"/>
        </w:rPr>
      </w:pPr>
    </w:p>
    <w:p w14:paraId="74AF0C1A" w14:textId="7EBA6B86" w:rsidR="00062ACD" w:rsidRPr="00080E9F" w:rsidRDefault="00062ACD" w:rsidP="00974C50">
      <w:pPr>
        <w:suppressAutoHyphens/>
        <w:spacing w:after="0" w:line="288" w:lineRule="auto"/>
        <w:ind w:right="0"/>
        <w:textAlignment w:val="center"/>
        <w:rPr>
          <w:rFonts w:eastAsia="Calibri" w:cstheme="minorHAnsi"/>
          <w:b/>
          <w:bCs/>
          <w:lang w:val="en-GB" w:eastAsia="en-AU"/>
        </w:rPr>
      </w:pPr>
      <w:r w:rsidRPr="00080E9F">
        <w:rPr>
          <w:rFonts w:eastAsia="Calibri" w:cstheme="minorHAnsi"/>
          <w:b/>
          <w:bCs/>
          <w:lang w:val="en-GB" w:eastAsia="en-AU"/>
        </w:rPr>
        <w:t xml:space="preserve">Suggested </w:t>
      </w:r>
      <w:proofErr w:type="gramStart"/>
      <w:r w:rsidRPr="00080E9F">
        <w:rPr>
          <w:rFonts w:eastAsia="Calibri" w:cstheme="minorHAnsi"/>
          <w:b/>
          <w:bCs/>
          <w:lang w:val="en-GB" w:eastAsia="en-AU"/>
        </w:rPr>
        <w:t>citation</w:t>
      </w:r>
      <w:proofErr w:type="gramEnd"/>
    </w:p>
    <w:p w14:paraId="5AC67DB3" w14:textId="71677B0D" w:rsidR="0038485C" w:rsidRDefault="00EC302F" w:rsidP="005E61EC">
      <w:pPr>
        <w:pStyle w:val="BodyText"/>
        <w:rPr>
          <w:sz w:val="24"/>
          <w:szCs w:val="24"/>
          <w:lang w:val="en-GB" w:eastAsia="en-AU"/>
        </w:rPr>
      </w:pPr>
      <w:r w:rsidRPr="00D875BF">
        <w:rPr>
          <w:sz w:val="24"/>
          <w:szCs w:val="24"/>
          <w:lang w:val="en-GB" w:eastAsia="en-AU"/>
        </w:rPr>
        <w:t xml:space="preserve">Gendera, S., Fisher, K.R., Alexander, J., Robinson, S., Fraser-Barbour, E. (2021). </w:t>
      </w:r>
      <w:r w:rsidRPr="00D875BF">
        <w:rPr>
          <w:i/>
          <w:iCs/>
          <w:sz w:val="24"/>
          <w:szCs w:val="24"/>
        </w:rPr>
        <w:t>Road to Employment Projects Short Baseline Report</w:t>
      </w:r>
      <w:r w:rsidRPr="00D875BF">
        <w:rPr>
          <w:sz w:val="24"/>
          <w:szCs w:val="24"/>
        </w:rPr>
        <w:t>.</w:t>
      </w:r>
      <w:r w:rsidRPr="00D875BF">
        <w:rPr>
          <w:sz w:val="24"/>
          <w:szCs w:val="24"/>
          <w:lang w:val="en-GB" w:eastAsia="en-AU"/>
        </w:rPr>
        <w:t xml:space="preserve"> Sydney: Social Policy Research Centre, UNSW Sydney.</w:t>
      </w:r>
    </w:p>
    <w:p w14:paraId="36B9A2CF" w14:textId="3BC05CD5" w:rsidR="00573C62" w:rsidRDefault="00573C62">
      <w:pPr>
        <w:pStyle w:val="TOC1"/>
        <w:rPr>
          <w:lang w:val="en-GB" w:eastAsia="en-AU"/>
        </w:rPr>
      </w:pPr>
    </w:p>
    <w:p w14:paraId="5DB627B3" w14:textId="77777777" w:rsidR="00F0462C" w:rsidRPr="00F0462C" w:rsidRDefault="00F0462C" w:rsidP="00F0462C">
      <w:pPr>
        <w:pStyle w:val="BodyText"/>
        <w:rPr>
          <w:lang w:val="en-GB" w:eastAsia="en-AU"/>
        </w:rPr>
      </w:pPr>
    </w:p>
    <w:p w14:paraId="5D33A02B" w14:textId="6FBB96B7" w:rsidR="00573C62" w:rsidRPr="0001613C" w:rsidRDefault="00573C62" w:rsidP="00573C62">
      <w:pPr>
        <w:pStyle w:val="BodyText"/>
        <w:rPr>
          <w:b/>
          <w:bCs/>
          <w:sz w:val="24"/>
          <w:szCs w:val="24"/>
          <w:lang w:val="en-GB" w:eastAsia="en-AU"/>
        </w:rPr>
      </w:pPr>
      <w:r w:rsidRPr="0001613C">
        <w:rPr>
          <w:b/>
          <w:bCs/>
          <w:sz w:val="24"/>
          <w:szCs w:val="24"/>
          <w:lang w:val="en-GB" w:eastAsia="en-AU"/>
        </w:rPr>
        <w:t>Contents</w:t>
      </w:r>
    </w:p>
    <w:p w14:paraId="5889BEAE" w14:textId="5F9392D0" w:rsidR="00F67ED3" w:rsidRDefault="00573C62">
      <w:pPr>
        <w:pStyle w:val="TOC1"/>
        <w:rPr>
          <w:rFonts w:eastAsiaTheme="minorEastAsia" w:cstheme="minorBidi"/>
          <w:color w:val="auto"/>
          <w:sz w:val="22"/>
          <w:szCs w:val="22"/>
          <w:lang w:eastAsia="en-AU"/>
        </w:rPr>
      </w:pPr>
      <w:r>
        <w:rPr>
          <w:lang w:val="en-GB" w:eastAsia="en-AU"/>
        </w:rPr>
        <w:fldChar w:fldCharType="begin"/>
      </w:r>
      <w:r>
        <w:rPr>
          <w:lang w:val="en-GB" w:eastAsia="en-AU"/>
        </w:rPr>
        <w:instrText xml:space="preserve"> TOC \o "1-1" \h \z \u </w:instrText>
      </w:r>
      <w:r>
        <w:rPr>
          <w:lang w:val="en-GB" w:eastAsia="en-AU"/>
        </w:rPr>
        <w:fldChar w:fldCharType="separate"/>
      </w:r>
      <w:hyperlink w:anchor="_Toc73974606" w:history="1">
        <w:r w:rsidR="00F67ED3" w:rsidRPr="00742230">
          <w:rPr>
            <w:rStyle w:val="Hyperlink"/>
            <w:rFonts w:ascii="Arial Body" w:hAnsi="Arial Body"/>
          </w:rPr>
          <w:t>Executive summary</w:t>
        </w:r>
        <w:r w:rsidR="00F67ED3">
          <w:rPr>
            <w:webHidden/>
          </w:rPr>
          <w:tab/>
        </w:r>
        <w:r w:rsidR="00F67ED3">
          <w:rPr>
            <w:webHidden/>
          </w:rPr>
          <w:fldChar w:fldCharType="begin"/>
        </w:r>
        <w:r w:rsidR="00F67ED3">
          <w:rPr>
            <w:webHidden/>
          </w:rPr>
          <w:instrText xml:space="preserve"> PAGEREF _Toc73974606 \h </w:instrText>
        </w:r>
        <w:r w:rsidR="00F67ED3">
          <w:rPr>
            <w:webHidden/>
          </w:rPr>
        </w:r>
        <w:r w:rsidR="00F67ED3">
          <w:rPr>
            <w:webHidden/>
          </w:rPr>
          <w:fldChar w:fldCharType="separate"/>
        </w:r>
        <w:r w:rsidR="00F67ED3">
          <w:rPr>
            <w:webHidden/>
          </w:rPr>
          <w:t>1</w:t>
        </w:r>
        <w:r w:rsidR="00F67ED3">
          <w:rPr>
            <w:webHidden/>
          </w:rPr>
          <w:fldChar w:fldCharType="end"/>
        </w:r>
      </w:hyperlink>
    </w:p>
    <w:p w14:paraId="376507F5" w14:textId="41AB7FA8" w:rsidR="00F67ED3" w:rsidRDefault="00F67ED3">
      <w:pPr>
        <w:pStyle w:val="TOC1"/>
        <w:rPr>
          <w:rFonts w:eastAsiaTheme="minorEastAsia" w:cstheme="minorBidi"/>
          <w:color w:val="auto"/>
          <w:sz w:val="22"/>
          <w:szCs w:val="22"/>
          <w:lang w:eastAsia="en-AU"/>
        </w:rPr>
      </w:pPr>
      <w:hyperlink w:anchor="_Toc73974607" w:history="1">
        <w:r w:rsidRPr="00742230">
          <w:rPr>
            <w:rStyle w:val="Hyperlink"/>
          </w:rPr>
          <w:t>1</w:t>
        </w:r>
        <w:r>
          <w:rPr>
            <w:rFonts w:eastAsiaTheme="minorEastAsia" w:cstheme="minorBidi"/>
            <w:color w:val="auto"/>
            <w:sz w:val="22"/>
            <w:szCs w:val="22"/>
            <w:lang w:eastAsia="en-AU"/>
          </w:rPr>
          <w:tab/>
        </w:r>
        <w:r w:rsidRPr="00742230">
          <w:rPr>
            <w:rStyle w:val="Hyperlink"/>
          </w:rPr>
          <w:t>Road to Employment</w:t>
        </w:r>
        <w:r>
          <w:rPr>
            <w:webHidden/>
          </w:rPr>
          <w:tab/>
        </w:r>
        <w:r>
          <w:rPr>
            <w:webHidden/>
          </w:rPr>
          <w:fldChar w:fldCharType="begin"/>
        </w:r>
        <w:r>
          <w:rPr>
            <w:webHidden/>
          </w:rPr>
          <w:instrText xml:space="preserve"> PAGEREF _Toc73974607 \h </w:instrText>
        </w:r>
        <w:r>
          <w:rPr>
            <w:webHidden/>
          </w:rPr>
        </w:r>
        <w:r>
          <w:rPr>
            <w:webHidden/>
          </w:rPr>
          <w:fldChar w:fldCharType="separate"/>
        </w:r>
        <w:r>
          <w:rPr>
            <w:webHidden/>
          </w:rPr>
          <w:t>4</w:t>
        </w:r>
        <w:r>
          <w:rPr>
            <w:webHidden/>
          </w:rPr>
          <w:fldChar w:fldCharType="end"/>
        </w:r>
      </w:hyperlink>
    </w:p>
    <w:p w14:paraId="39EF0750" w14:textId="4A875A69" w:rsidR="00F67ED3" w:rsidRDefault="00F67ED3">
      <w:pPr>
        <w:pStyle w:val="TOC1"/>
        <w:rPr>
          <w:rFonts w:eastAsiaTheme="minorEastAsia" w:cstheme="minorBidi"/>
          <w:color w:val="auto"/>
          <w:sz w:val="22"/>
          <w:szCs w:val="22"/>
          <w:lang w:eastAsia="en-AU"/>
        </w:rPr>
      </w:pPr>
      <w:hyperlink w:anchor="_Toc73974608" w:history="1">
        <w:r w:rsidRPr="00742230">
          <w:rPr>
            <w:rStyle w:val="Hyperlink"/>
          </w:rPr>
          <w:t>2</w:t>
        </w:r>
        <w:r>
          <w:rPr>
            <w:rFonts w:eastAsiaTheme="minorEastAsia" w:cstheme="minorBidi"/>
            <w:color w:val="auto"/>
            <w:sz w:val="22"/>
            <w:szCs w:val="22"/>
            <w:lang w:eastAsia="en-AU"/>
          </w:rPr>
          <w:tab/>
        </w:r>
        <w:r w:rsidRPr="00742230">
          <w:rPr>
            <w:rStyle w:val="Hyperlink"/>
          </w:rPr>
          <w:t>Effective processes</w:t>
        </w:r>
        <w:r>
          <w:rPr>
            <w:webHidden/>
          </w:rPr>
          <w:tab/>
        </w:r>
        <w:r>
          <w:rPr>
            <w:webHidden/>
          </w:rPr>
          <w:fldChar w:fldCharType="begin"/>
        </w:r>
        <w:r>
          <w:rPr>
            <w:webHidden/>
          </w:rPr>
          <w:instrText xml:space="preserve"> PAGEREF _Toc73974608 \h </w:instrText>
        </w:r>
        <w:r>
          <w:rPr>
            <w:webHidden/>
          </w:rPr>
        </w:r>
        <w:r>
          <w:rPr>
            <w:webHidden/>
          </w:rPr>
          <w:fldChar w:fldCharType="separate"/>
        </w:r>
        <w:r>
          <w:rPr>
            <w:webHidden/>
          </w:rPr>
          <w:t>6</w:t>
        </w:r>
        <w:r>
          <w:rPr>
            <w:webHidden/>
          </w:rPr>
          <w:fldChar w:fldCharType="end"/>
        </w:r>
      </w:hyperlink>
    </w:p>
    <w:p w14:paraId="21F86294" w14:textId="77944751" w:rsidR="00F67ED3" w:rsidRDefault="00F67ED3">
      <w:pPr>
        <w:pStyle w:val="TOC1"/>
        <w:rPr>
          <w:rFonts w:eastAsiaTheme="minorEastAsia" w:cstheme="minorBidi"/>
          <w:color w:val="auto"/>
          <w:sz w:val="22"/>
          <w:szCs w:val="22"/>
          <w:lang w:eastAsia="en-AU"/>
        </w:rPr>
      </w:pPr>
      <w:hyperlink w:anchor="_Toc73974609" w:history="1">
        <w:r w:rsidRPr="00742230">
          <w:rPr>
            <w:rStyle w:val="Hyperlink"/>
            <w:rFonts w:ascii="Arial Body" w:hAnsi="Arial Body"/>
          </w:rPr>
          <w:t>3</w:t>
        </w:r>
        <w:r>
          <w:rPr>
            <w:rFonts w:eastAsiaTheme="minorEastAsia" w:cstheme="minorBidi"/>
            <w:color w:val="auto"/>
            <w:sz w:val="22"/>
            <w:szCs w:val="22"/>
            <w:lang w:eastAsia="en-AU"/>
          </w:rPr>
          <w:tab/>
        </w:r>
        <w:r w:rsidRPr="00742230">
          <w:rPr>
            <w:rStyle w:val="Hyperlink"/>
            <w:rFonts w:ascii="Arial Body" w:hAnsi="Arial Body"/>
          </w:rPr>
          <w:t>Future directions</w:t>
        </w:r>
        <w:r>
          <w:rPr>
            <w:webHidden/>
          </w:rPr>
          <w:tab/>
        </w:r>
        <w:r>
          <w:rPr>
            <w:webHidden/>
          </w:rPr>
          <w:fldChar w:fldCharType="begin"/>
        </w:r>
        <w:r>
          <w:rPr>
            <w:webHidden/>
          </w:rPr>
          <w:instrText xml:space="preserve"> PAGEREF _Toc73974609 \h </w:instrText>
        </w:r>
        <w:r>
          <w:rPr>
            <w:webHidden/>
          </w:rPr>
        </w:r>
        <w:r>
          <w:rPr>
            <w:webHidden/>
          </w:rPr>
          <w:fldChar w:fldCharType="separate"/>
        </w:r>
        <w:r>
          <w:rPr>
            <w:webHidden/>
          </w:rPr>
          <w:t>8</w:t>
        </w:r>
        <w:r>
          <w:rPr>
            <w:webHidden/>
          </w:rPr>
          <w:fldChar w:fldCharType="end"/>
        </w:r>
      </w:hyperlink>
    </w:p>
    <w:p w14:paraId="50EA8B6D" w14:textId="7DB85C5C" w:rsidR="00F67ED3" w:rsidRDefault="00F67ED3">
      <w:pPr>
        <w:pStyle w:val="TOC1"/>
        <w:rPr>
          <w:rFonts w:eastAsiaTheme="minorEastAsia" w:cstheme="minorBidi"/>
          <w:color w:val="auto"/>
          <w:sz w:val="22"/>
          <w:szCs w:val="22"/>
          <w:lang w:eastAsia="en-AU"/>
        </w:rPr>
      </w:pPr>
      <w:hyperlink w:anchor="_Toc73974610" w:history="1">
        <w:r w:rsidRPr="00742230">
          <w:rPr>
            <w:rStyle w:val="Hyperlink"/>
            <w:rFonts w:ascii="Arial Body" w:hAnsi="Arial Body"/>
          </w:rPr>
          <w:t>4</w:t>
        </w:r>
        <w:r>
          <w:rPr>
            <w:rFonts w:eastAsiaTheme="minorEastAsia" w:cstheme="minorBidi"/>
            <w:color w:val="auto"/>
            <w:sz w:val="22"/>
            <w:szCs w:val="22"/>
            <w:lang w:eastAsia="en-AU"/>
          </w:rPr>
          <w:tab/>
        </w:r>
        <w:r w:rsidRPr="00742230">
          <w:rPr>
            <w:rStyle w:val="Hyperlink"/>
            <w:rFonts w:ascii="Arial Body" w:hAnsi="Arial Body"/>
          </w:rPr>
          <w:t>Research design</w:t>
        </w:r>
        <w:r>
          <w:rPr>
            <w:webHidden/>
          </w:rPr>
          <w:tab/>
        </w:r>
        <w:r>
          <w:rPr>
            <w:webHidden/>
          </w:rPr>
          <w:fldChar w:fldCharType="begin"/>
        </w:r>
        <w:r>
          <w:rPr>
            <w:webHidden/>
          </w:rPr>
          <w:instrText xml:space="preserve"> PAGEREF _Toc73974610 \h </w:instrText>
        </w:r>
        <w:r>
          <w:rPr>
            <w:webHidden/>
          </w:rPr>
        </w:r>
        <w:r>
          <w:rPr>
            <w:webHidden/>
          </w:rPr>
          <w:fldChar w:fldCharType="separate"/>
        </w:r>
        <w:r>
          <w:rPr>
            <w:webHidden/>
          </w:rPr>
          <w:t>10</w:t>
        </w:r>
        <w:r>
          <w:rPr>
            <w:webHidden/>
          </w:rPr>
          <w:fldChar w:fldCharType="end"/>
        </w:r>
      </w:hyperlink>
    </w:p>
    <w:p w14:paraId="2AF7819C" w14:textId="50F3AF43" w:rsidR="00EC302F" w:rsidRPr="00D875BF" w:rsidRDefault="00573C62" w:rsidP="005E61EC">
      <w:pPr>
        <w:pStyle w:val="BodyText"/>
        <w:rPr>
          <w:sz w:val="24"/>
          <w:szCs w:val="24"/>
          <w:lang w:val="en-GB" w:eastAsia="en-AU"/>
        </w:rPr>
      </w:pPr>
      <w:r>
        <w:rPr>
          <w:sz w:val="24"/>
          <w:szCs w:val="24"/>
          <w:lang w:val="en-GB" w:eastAsia="en-AU"/>
        </w:rPr>
        <w:fldChar w:fldCharType="end"/>
      </w:r>
    </w:p>
    <w:p w14:paraId="3F2BD3B5" w14:textId="2E346445" w:rsidR="00EC302F" w:rsidRDefault="00EC302F" w:rsidP="005E61EC">
      <w:pPr>
        <w:pStyle w:val="BodyText"/>
        <w:sectPr w:rsidR="00EC302F" w:rsidSect="00E2720C">
          <w:headerReference w:type="even" r:id="rId22"/>
          <w:footerReference w:type="even" r:id="rId23"/>
          <w:headerReference w:type="first" r:id="rId24"/>
          <w:footerReference w:type="first" r:id="rId25"/>
          <w:type w:val="continuous"/>
          <w:pgSz w:w="11906" w:h="16838"/>
          <w:pgMar w:top="1440" w:right="1440" w:bottom="1440" w:left="1440" w:header="992" w:footer="709" w:gutter="0"/>
          <w:pgNumType w:fmt="lowerRoman" w:start="1"/>
          <w:cols w:space="708"/>
          <w:titlePg/>
          <w:docGrid w:linePitch="360"/>
        </w:sectPr>
      </w:pPr>
    </w:p>
    <w:p w14:paraId="1088319A" w14:textId="2DA11849" w:rsidR="00EC302F" w:rsidRDefault="00EC302F" w:rsidP="00EC302F">
      <w:pPr>
        <w:pStyle w:val="Heading1"/>
        <w:numPr>
          <w:ilvl w:val="0"/>
          <w:numId w:val="0"/>
        </w:numPr>
        <w:spacing w:after="300"/>
        <w:rPr>
          <w:rFonts w:ascii="Arial Body" w:hAnsi="Arial Body" w:hint="eastAsia"/>
        </w:rPr>
      </w:pPr>
      <w:bookmarkStart w:id="0" w:name="_Toc58321738"/>
      <w:bookmarkStart w:id="1" w:name="_Toc406669807"/>
      <w:bookmarkStart w:id="2" w:name="_Toc73974606"/>
      <w:r>
        <w:rPr>
          <w:rFonts w:ascii="Arial Body" w:hAnsi="Arial Body"/>
        </w:rPr>
        <w:lastRenderedPageBreak/>
        <w:t>Executive s</w:t>
      </w:r>
      <w:r w:rsidRPr="0A15BC3A">
        <w:rPr>
          <w:rFonts w:ascii="Arial Body" w:hAnsi="Arial Body"/>
        </w:rPr>
        <w:t>ummary</w:t>
      </w:r>
      <w:bookmarkEnd w:id="0"/>
      <w:bookmarkEnd w:id="2"/>
    </w:p>
    <w:p w14:paraId="7DAF272E" w14:textId="77777777" w:rsidR="00EC302F" w:rsidRPr="00EC302F" w:rsidRDefault="00EC302F" w:rsidP="00EC302F">
      <w:pPr>
        <w:pStyle w:val="BodyText"/>
        <w:rPr>
          <w:sz w:val="24"/>
          <w:szCs w:val="24"/>
        </w:rPr>
      </w:pPr>
      <w:r w:rsidRPr="00EC302F">
        <w:rPr>
          <w:sz w:val="24"/>
          <w:szCs w:val="24"/>
        </w:rPr>
        <w:t xml:space="preserve">People with disability of all ages experience many barriers to finding and staying in work. Most people want to and can work when they receive the support and opportunities they need. </w:t>
      </w:r>
    </w:p>
    <w:p w14:paraId="5B985DB8" w14:textId="77777777" w:rsidR="00C96590" w:rsidRDefault="00EC302F" w:rsidP="00EC302F">
      <w:pPr>
        <w:pStyle w:val="BodyText"/>
        <w:rPr>
          <w:sz w:val="24"/>
          <w:szCs w:val="24"/>
        </w:rPr>
      </w:pPr>
      <w:r w:rsidRPr="00EC302F">
        <w:rPr>
          <w:sz w:val="24"/>
          <w:szCs w:val="24"/>
        </w:rPr>
        <w:t xml:space="preserve">JFA Purple Orange is a non-government, social profit organisation. </w:t>
      </w:r>
      <w:proofErr w:type="gramStart"/>
      <w:r w:rsidRPr="00EC302F">
        <w:rPr>
          <w:sz w:val="24"/>
          <w:szCs w:val="24"/>
        </w:rPr>
        <w:t>The majority of</w:t>
      </w:r>
      <w:proofErr w:type="gramEnd"/>
      <w:r w:rsidRPr="00EC302F">
        <w:rPr>
          <w:sz w:val="24"/>
          <w:szCs w:val="24"/>
        </w:rPr>
        <w:t xml:space="preserve"> its governors live with disability, as well as a number of the JFA Purple Orange staff working in policy and projects. The National Disability Insurance Agency (NDIA) funded JFA Purple Orange through the Information, Linkages and Capacity Building (ILC) program to run a project to address barriers to employment for people with disability</w:t>
      </w:r>
      <w:r w:rsidR="00195E19">
        <w:rPr>
          <w:sz w:val="24"/>
          <w:szCs w:val="24"/>
        </w:rPr>
        <w:t xml:space="preserve"> called</w:t>
      </w:r>
      <w:r w:rsidRPr="00EC302F">
        <w:rPr>
          <w:sz w:val="24"/>
          <w:szCs w:val="24"/>
        </w:rPr>
        <w:t xml:space="preserve"> the Road to Employment project. </w:t>
      </w:r>
    </w:p>
    <w:p w14:paraId="437F190E" w14:textId="24047F67" w:rsidR="00EC302F" w:rsidRPr="00EC302F" w:rsidRDefault="00195E19" w:rsidP="00EC302F">
      <w:pPr>
        <w:pStyle w:val="BodyText"/>
        <w:rPr>
          <w:sz w:val="24"/>
          <w:szCs w:val="24"/>
        </w:rPr>
      </w:pPr>
      <w:r w:rsidRPr="00EC302F">
        <w:rPr>
          <w:sz w:val="24"/>
          <w:szCs w:val="24"/>
        </w:rPr>
        <w:t xml:space="preserve">This short baseline report is about </w:t>
      </w:r>
      <w:r>
        <w:rPr>
          <w:sz w:val="24"/>
          <w:szCs w:val="24"/>
        </w:rPr>
        <w:t xml:space="preserve">the </w:t>
      </w:r>
      <w:r w:rsidR="00030E0C">
        <w:rPr>
          <w:sz w:val="24"/>
          <w:szCs w:val="24"/>
        </w:rPr>
        <w:t xml:space="preserve">start of the </w:t>
      </w:r>
      <w:r>
        <w:rPr>
          <w:sz w:val="24"/>
          <w:szCs w:val="24"/>
        </w:rPr>
        <w:t xml:space="preserve">project. It </w:t>
      </w:r>
      <w:r w:rsidR="00EC302F" w:rsidRPr="00EC302F">
        <w:rPr>
          <w:sz w:val="24"/>
          <w:szCs w:val="24"/>
        </w:rPr>
        <w:t xml:space="preserve">was </w:t>
      </w:r>
      <w:r>
        <w:rPr>
          <w:sz w:val="24"/>
          <w:szCs w:val="24"/>
        </w:rPr>
        <w:t xml:space="preserve">written </w:t>
      </w:r>
      <w:r w:rsidR="00EC302F" w:rsidRPr="00EC302F">
        <w:rPr>
          <w:sz w:val="24"/>
          <w:szCs w:val="24"/>
        </w:rPr>
        <w:t>by researchers at UNSW Sydney and Flinders University, Adelaide.</w:t>
      </w:r>
      <w:r w:rsidR="002775F0">
        <w:rPr>
          <w:sz w:val="24"/>
          <w:szCs w:val="24"/>
        </w:rPr>
        <w:t xml:space="preserve"> </w:t>
      </w:r>
      <w:r w:rsidR="002775F0" w:rsidRPr="00EC302F">
        <w:rPr>
          <w:sz w:val="24"/>
          <w:szCs w:val="24"/>
        </w:rPr>
        <w:t>The management of the ILC program and this grant transferred to the Department of Social Services in 2021.</w:t>
      </w:r>
    </w:p>
    <w:p w14:paraId="7DF105F9" w14:textId="77777777" w:rsidR="00EC302F" w:rsidRPr="00EC302F" w:rsidRDefault="00EC302F" w:rsidP="00EC302F">
      <w:pPr>
        <w:keepNext/>
        <w:spacing w:after="160" w:line="360" w:lineRule="auto"/>
        <w:rPr>
          <w:rFonts w:ascii="Arial" w:hAnsi="Arial"/>
          <w:b/>
          <w:bCs/>
        </w:rPr>
      </w:pPr>
      <w:r w:rsidRPr="00EC302F">
        <w:rPr>
          <w:rFonts w:ascii="Arial" w:hAnsi="Arial"/>
          <w:b/>
          <w:bCs/>
        </w:rPr>
        <w:t xml:space="preserve">Road to Employment </w:t>
      </w:r>
    </w:p>
    <w:p w14:paraId="227F2422" w14:textId="6F57299C" w:rsidR="00EC302F" w:rsidRPr="00EC302F" w:rsidRDefault="00EC302F" w:rsidP="00EC302F">
      <w:pPr>
        <w:pStyle w:val="BodyText"/>
        <w:rPr>
          <w:rFonts w:asciiTheme="minorHAnsi" w:hAnsiTheme="minorHAnsi" w:cstheme="minorHAnsi"/>
          <w:sz w:val="24"/>
          <w:szCs w:val="24"/>
        </w:rPr>
      </w:pPr>
      <w:r w:rsidRPr="00EC302F">
        <w:rPr>
          <w:rFonts w:asciiTheme="minorHAnsi" w:hAnsiTheme="minorHAnsi" w:cstheme="minorHAnsi"/>
          <w:sz w:val="24"/>
          <w:szCs w:val="24"/>
        </w:rPr>
        <w:t>Road to Employment is a 3-year project until March 2023. It uses a lifecycle approach from childhood to adulthood to change work expectations about people living with disability. The project works with school</w:t>
      </w:r>
      <w:r>
        <w:rPr>
          <w:rFonts w:asciiTheme="minorHAnsi" w:hAnsiTheme="minorHAnsi" w:cstheme="minorHAnsi"/>
          <w:sz w:val="24"/>
          <w:szCs w:val="24"/>
        </w:rPr>
        <w:t xml:space="preserve"> communities, </w:t>
      </w:r>
      <w:r w:rsidRPr="00EC302F">
        <w:rPr>
          <w:rFonts w:asciiTheme="minorHAnsi" w:hAnsiTheme="minorHAnsi" w:cstheme="minorHAnsi"/>
          <w:sz w:val="24"/>
          <w:szCs w:val="24"/>
        </w:rPr>
        <w:t>employers and</w:t>
      </w:r>
      <w:r>
        <w:rPr>
          <w:rFonts w:asciiTheme="minorHAnsi" w:hAnsiTheme="minorHAnsi" w:cstheme="minorHAnsi"/>
          <w:sz w:val="24"/>
          <w:szCs w:val="24"/>
        </w:rPr>
        <w:t xml:space="preserve"> workplaces</w:t>
      </w:r>
      <w:r w:rsidRPr="00EC302F">
        <w:rPr>
          <w:rFonts w:asciiTheme="minorHAnsi" w:hAnsiTheme="minorHAnsi" w:cstheme="minorHAnsi"/>
          <w:sz w:val="24"/>
          <w:szCs w:val="24"/>
        </w:rPr>
        <w:t xml:space="preserve">. </w:t>
      </w:r>
    </w:p>
    <w:p w14:paraId="68AA65F4" w14:textId="4A623309" w:rsidR="00EC302F" w:rsidRPr="008B7AF0" w:rsidRDefault="00EC302F" w:rsidP="00EC302F">
      <w:pPr>
        <w:pStyle w:val="BodyText"/>
        <w:rPr>
          <w:sz w:val="24"/>
          <w:szCs w:val="24"/>
        </w:rPr>
      </w:pPr>
      <w:r w:rsidRPr="00EC302F">
        <w:rPr>
          <w:rFonts w:asciiTheme="minorHAnsi" w:hAnsiTheme="minorHAnsi" w:cstheme="minorHAnsi"/>
          <w:sz w:val="24"/>
          <w:szCs w:val="24"/>
          <w:u w:val="single"/>
        </w:rPr>
        <w:t>Raising the Bar Workshops</w:t>
      </w:r>
      <w:r w:rsidRPr="00EC302F">
        <w:rPr>
          <w:rFonts w:asciiTheme="minorHAnsi" w:hAnsiTheme="minorHAnsi" w:cstheme="minorHAnsi"/>
          <w:i/>
          <w:iCs/>
          <w:sz w:val="24"/>
          <w:szCs w:val="24"/>
        </w:rPr>
        <w:t>.</w:t>
      </w:r>
      <w:r w:rsidRPr="00EC302F">
        <w:rPr>
          <w:rFonts w:asciiTheme="minorHAnsi" w:hAnsiTheme="minorHAnsi" w:cstheme="minorHAnsi"/>
          <w:sz w:val="24"/>
          <w:szCs w:val="24"/>
        </w:rPr>
        <w:t xml:space="preserve"> Co-designed workshop materials and content will be developed for five different audiences</w:t>
      </w:r>
      <w:r w:rsidR="002C74CA">
        <w:rPr>
          <w:rFonts w:asciiTheme="minorHAnsi" w:hAnsiTheme="minorHAnsi" w:cstheme="minorHAnsi"/>
          <w:sz w:val="24"/>
          <w:szCs w:val="24"/>
        </w:rPr>
        <w:t xml:space="preserve">: </w:t>
      </w:r>
      <w:r w:rsidR="00814158">
        <w:rPr>
          <w:rFonts w:ascii="Arial Body" w:hAnsi="Arial Body"/>
          <w:sz w:val="24"/>
          <w:szCs w:val="24"/>
        </w:rPr>
        <w:t>parents</w:t>
      </w:r>
      <w:r w:rsidRPr="00EC302F">
        <w:rPr>
          <w:rFonts w:ascii="Arial Body" w:hAnsi="Arial Body"/>
          <w:sz w:val="24"/>
          <w:szCs w:val="24"/>
        </w:rPr>
        <w:t>, teachers, and young people at key points in their lives.</w:t>
      </w:r>
      <w:r w:rsidR="008B7AF0">
        <w:rPr>
          <w:sz w:val="24"/>
          <w:szCs w:val="24"/>
        </w:rPr>
        <w:t xml:space="preserve"> </w:t>
      </w:r>
      <w:r w:rsidRPr="00EC302F">
        <w:rPr>
          <w:rFonts w:asciiTheme="minorHAnsi" w:hAnsiTheme="minorHAnsi" w:cstheme="minorHAnsi"/>
          <w:sz w:val="24"/>
          <w:szCs w:val="24"/>
        </w:rPr>
        <w:t xml:space="preserve">Tailored Raising the Bar </w:t>
      </w:r>
      <w:r w:rsidR="008B7AF0">
        <w:rPr>
          <w:rFonts w:asciiTheme="minorHAnsi" w:hAnsiTheme="minorHAnsi" w:cstheme="minorHAnsi"/>
          <w:sz w:val="24"/>
          <w:szCs w:val="24"/>
        </w:rPr>
        <w:t>w</w:t>
      </w:r>
      <w:r w:rsidRPr="00EC302F">
        <w:rPr>
          <w:rFonts w:asciiTheme="minorHAnsi" w:hAnsiTheme="minorHAnsi" w:cstheme="minorHAnsi"/>
          <w:sz w:val="24"/>
          <w:szCs w:val="24"/>
        </w:rPr>
        <w:t>orkshops will be delivered to</w:t>
      </w:r>
      <w:r w:rsidRPr="00EC302F">
        <w:rPr>
          <w:sz w:val="24"/>
          <w:szCs w:val="24"/>
        </w:rPr>
        <w:t xml:space="preserve"> parents of </w:t>
      </w:r>
      <w:r w:rsidRPr="00EC302F">
        <w:rPr>
          <w:rFonts w:asciiTheme="minorHAnsi" w:hAnsiTheme="minorHAnsi" w:cstheme="minorHAnsi"/>
          <w:sz w:val="24"/>
          <w:szCs w:val="24"/>
        </w:rPr>
        <w:t>pre-school aged children</w:t>
      </w:r>
      <w:r w:rsidRPr="00EC302F">
        <w:rPr>
          <w:sz w:val="24"/>
          <w:szCs w:val="24"/>
        </w:rPr>
        <w:t xml:space="preserve"> to raise the expectations about pre-schoolers participating in mainstream schools and classrooms.</w:t>
      </w:r>
      <w:r w:rsidR="008B7AF0">
        <w:rPr>
          <w:sz w:val="24"/>
          <w:szCs w:val="24"/>
        </w:rPr>
        <w:t xml:space="preserve"> The</w:t>
      </w:r>
      <w:r w:rsidRPr="00EC302F">
        <w:rPr>
          <w:sz w:val="24"/>
          <w:szCs w:val="24"/>
        </w:rPr>
        <w:t xml:space="preserve"> </w:t>
      </w:r>
      <w:r w:rsidR="008B7AF0">
        <w:rPr>
          <w:sz w:val="24"/>
          <w:szCs w:val="24"/>
        </w:rPr>
        <w:t>w</w:t>
      </w:r>
      <w:r w:rsidRPr="00EC302F">
        <w:rPr>
          <w:sz w:val="24"/>
          <w:szCs w:val="24"/>
        </w:rPr>
        <w:t>orkshops for year 6 and year 9 students, their parents and teachers endeavour to raise expectations a</w:t>
      </w:r>
      <w:r w:rsidR="000362B1">
        <w:rPr>
          <w:sz w:val="24"/>
          <w:szCs w:val="24"/>
        </w:rPr>
        <w:t>bout</w:t>
      </w:r>
      <w:r w:rsidRPr="00EC302F">
        <w:rPr>
          <w:sz w:val="24"/>
          <w:szCs w:val="24"/>
        </w:rPr>
        <w:t xml:space="preserve"> employment. A mentoring program will also be developed for year 9 students to connect young people living with disability to training and work opportunities as they transition out of school. </w:t>
      </w:r>
    </w:p>
    <w:p w14:paraId="6C164298" w14:textId="6443B063" w:rsidR="00EC302F" w:rsidRPr="00EC302F" w:rsidRDefault="00EC302F" w:rsidP="00EC302F">
      <w:pPr>
        <w:pStyle w:val="BodyText"/>
        <w:rPr>
          <w:rFonts w:asciiTheme="minorHAnsi" w:hAnsiTheme="minorHAnsi" w:cstheme="minorHAnsi"/>
          <w:sz w:val="24"/>
          <w:szCs w:val="24"/>
        </w:rPr>
      </w:pPr>
      <w:r w:rsidRPr="00EC302F">
        <w:rPr>
          <w:rFonts w:asciiTheme="minorHAnsi" w:hAnsiTheme="minorHAnsi" w:cstheme="minorHAnsi"/>
          <w:sz w:val="24"/>
          <w:szCs w:val="24"/>
          <w:u w:val="single"/>
        </w:rPr>
        <w:t>Employers and workplaces</w:t>
      </w:r>
      <w:r w:rsidRPr="00EC302F">
        <w:rPr>
          <w:rFonts w:asciiTheme="minorHAnsi" w:hAnsiTheme="minorHAnsi" w:cstheme="minorHAnsi"/>
          <w:sz w:val="24"/>
          <w:szCs w:val="24"/>
        </w:rPr>
        <w:t xml:space="preserve">. As part of an earlier project, </w:t>
      </w:r>
      <w:r w:rsidR="00FE20B9">
        <w:rPr>
          <w:rFonts w:asciiTheme="minorHAnsi" w:hAnsiTheme="minorHAnsi" w:cstheme="minorHAnsi"/>
          <w:sz w:val="24"/>
          <w:szCs w:val="24"/>
        </w:rPr>
        <w:t xml:space="preserve">JFA </w:t>
      </w:r>
      <w:r w:rsidRPr="00EC302F">
        <w:rPr>
          <w:rFonts w:asciiTheme="minorHAnsi" w:hAnsiTheme="minorHAnsi" w:cstheme="minorHAnsi"/>
          <w:sz w:val="24"/>
          <w:szCs w:val="24"/>
        </w:rPr>
        <w:t xml:space="preserve">Purple Orange established two industry-based Communities of Practice. These groups of people with lived experience and employers come together to drive change in their industry, workplaces and organisations. The Community of Practice groups continue under Road to Employment. The goal is to increase the capacity of employers to address barriers in their work practices to create work opportunities and inclusive cultures. Employers in the Communities of Practice will also have access to one-on-one mentoring support from JFA Purple Orange. </w:t>
      </w:r>
    </w:p>
    <w:p w14:paraId="4C4552BF" w14:textId="44993AB8" w:rsidR="00EC302F" w:rsidRPr="00EC302F" w:rsidRDefault="00EC302F" w:rsidP="00DF15ED">
      <w:pPr>
        <w:pStyle w:val="BodyText"/>
        <w:keepNext/>
        <w:spacing w:after="160"/>
        <w:rPr>
          <w:rFonts w:asciiTheme="minorHAnsi" w:hAnsiTheme="minorHAnsi" w:cstheme="minorHAnsi"/>
          <w:b/>
          <w:bCs/>
          <w:sz w:val="24"/>
          <w:szCs w:val="24"/>
        </w:rPr>
      </w:pPr>
      <w:r w:rsidRPr="00EC302F">
        <w:rPr>
          <w:rFonts w:asciiTheme="minorHAnsi" w:hAnsiTheme="minorHAnsi" w:cstheme="minorHAnsi"/>
          <w:b/>
          <w:bCs/>
          <w:sz w:val="24"/>
          <w:szCs w:val="24"/>
        </w:rPr>
        <w:lastRenderedPageBreak/>
        <w:t>Impact of Road to Employment to date</w:t>
      </w:r>
    </w:p>
    <w:p w14:paraId="1A844327" w14:textId="1C445A67" w:rsidR="00EC302F" w:rsidRPr="00EC302F" w:rsidRDefault="00EC302F" w:rsidP="00EC302F">
      <w:pPr>
        <w:pStyle w:val="BodyText"/>
        <w:rPr>
          <w:rFonts w:ascii="Arial Body" w:hAnsi="Arial Body" w:hint="eastAsia"/>
          <w:sz w:val="24"/>
          <w:szCs w:val="24"/>
        </w:rPr>
      </w:pPr>
      <w:r w:rsidRPr="00EC302F">
        <w:rPr>
          <w:rFonts w:ascii="Arial Body" w:hAnsi="Arial Body"/>
          <w:sz w:val="24"/>
          <w:szCs w:val="24"/>
        </w:rPr>
        <w:t xml:space="preserve">Road to Employment is in its establishment and design phase where project activities, goals, outcome measures, and relationships with key partners and stakeholders are being developed and refined. The project is identifying new key stakeholders for the Community of Practice groups and stakeholders in school communities – students, teachers, and parents. As part of this early work, the project is conducting co-design workshops with schools and other relevant stakeholders to ensure they have input into how the project will work with school communities. </w:t>
      </w:r>
    </w:p>
    <w:p w14:paraId="5F10F9DF" w14:textId="12F790DD" w:rsidR="00EC302F" w:rsidRPr="00EC302F" w:rsidRDefault="00EC302F" w:rsidP="00EC302F">
      <w:pPr>
        <w:pStyle w:val="BodyText"/>
        <w:spacing w:after="160"/>
        <w:rPr>
          <w:rFonts w:asciiTheme="minorHAnsi" w:hAnsiTheme="minorHAnsi" w:cstheme="minorHAnsi"/>
          <w:b/>
          <w:bCs/>
          <w:sz w:val="24"/>
          <w:szCs w:val="24"/>
        </w:rPr>
      </w:pPr>
      <w:r w:rsidRPr="00EC302F">
        <w:rPr>
          <w:rFonts w:asciiTheme="minorHAnsi" w:hAnsiTheme="minorHAnsi" w:cstheme="minorHAnsi"/>
          <w:b/>
          <w:bCs/>
          <w:sz w:val="24"/>
          <w:szCs w:val="24"/>
        </w:rPr>
        <w:t xml:space="preserve">Important </w:t>
      </w:r>
      <w:r w:rsidR="008473F1">
        <w:rPr>
          <w:rFonts w:asciiTheme="minorHAnsi" w:hAnsiTheme="minorHAnsi" w:cstheme="minorHAnsi"/>
          <w:b/>
          <w:bCs/>
          <w:sz w:val="24"/>
          <w:szCs w:val="24"/>
        </w:rPr>
        <w:t xml:space="preserve">parts of </w:t>
      </w:r>
      <w:r w:rsidRPr="00EC302F">
        <w:rPr>
          <w:rFonts w:asciiTheme="minorHAnsi" w:hAnsiTheme="minorHAnsi" w:cstheme="minorHAnsi"/>
          <w:b/>
          <w:bCs/>
          <w:sz w:val="24"/>
          <w:szCs w:val="24"/>
        </w:rPr>
        <w:t>the Road to Employment project</w:t>
      </w:r>
    </w:p>
    <w:p w14:paraId="294EBD86" w14:textId="165292A8" w:rsidR="00EC302F" w:rsidRPr="00EC302F" w:rsidRDefault="00C0744A" w:rsidP="00EC302F">
      <w:pPr>
        <w:pStyle w:val="BodyText"/>
        <w:spacing w:after="160"/>
        <w:rPr>
          <w:rFonts w:ascii="Arial Body" w:hAnsi="Arial Body" w:hint="eastAsia"/>
          <w:sz w:val="24"/>
          <w:szCs w:val="24"/>
        </w:rPr>
      </w:pPr>
      <w:r>
        <w:rPr>
          <w:rFonts w:ascii="Arial Body" w:hAnsi="Arial Body"/>
          <w:sz w:val="24"/>
          <w:szCs w:val="24"/>
        </w:rPr>
        <w:t>T</w:t>
      </w:r>
      <w:r w:rsidR="00EC302F" w:rsidRPr="00EC302F">
        <w:rPr>
          <w:rFonts w:ascii="Arial Body" w:hAnsi="Arial Body"/>
          <w:sz w:val="24"/>
          <w:szCs w:val="24"/>
        </w:rPr>
        <w:t xml:space="preserve">hree </w:t>
      </w:r>
      <w:r w:rsidR="008473F1">
        <w:rPr>
          <w:rFonts w:ascii="Arial Body" w:hAnsi="Arial Body"/>
          <w:sz w:val="24"/>
          <w:szCs w:val="24"/>
        </w:rPr>
        <w:t xml:space="preserve">parts </w:t>
      </w:r>
      <w:r w:rsidR="00EC302F" w:rsidRPr="00EC302F">
        <w:rPr>
          <w:rFonts w:ascii="Arial Body" w:hAnsi="Arial Body"/>
          <w:sz w:val="24"/>
          <w:szCs w:val="24"/>
        </w:rPr>
        <w:t xml:space="preserve">are critical for the success of the project now and into the future. </w:t>
      </w:r>
    </w:p>
    <w:p w14:paraId="4CC98B88" w14:textId="77777777" w:rsidR="00EC302F" w:rsidRPr="00EC302F" w:rsidRDefault="00EC302F" w:rsidP="00EC302F">
      <w:pPr>
        <w:pStyle w:val="BodyText"/>
        <w:rPr>
          <w:rFonts w:ascii="Arial Body" w:hAnsi="Arial Body" w:hint="eastAsia"/>
          <w:sz w:val="24"/>
          <w:szCs w:val="24"/>
        </w:rPr>
      </w:pPr>
      <w:r w:rsidRPr="00EC302F">
        <w:rPr>
          <w:rFonts w:asciiTheme="minorHAnsi" w:hAnsiTheme="minorHAnsi" w:cstheme="minorHAnsi"/>
          <w:sz w:val="24"/>
          <w:szCs w:val="24"/>
          <w:u w:val="single"/>
        </w:rPr>
        <w:t>Schools</w:t>
      </w:r>
      <w:r w:rsidRPr="00EC302F">
        <w:rPr>
          <w:rFonts w:asciiTheme="minorHAnsi" w:hAnsiTheme="minorHAnsi" w:cstheme="minorHAnsi"/>
          <w:sz w:val="24"/>
          <w:szCs w:val="24"/>
        </w:rPr>
        <w:t xml:space="preserve">. </w:t>
      </w:r>
      <w:r w:rsidRPr="00EC302F">
        <w:rPr>
          <w:sz w:val="24"/>
          <w:szCs w:val="24"/>
        </w:rPr>
        <w:t>The Road to Employment activities with schools aim to set and reinforce high employment expectations at key points throughout the lives of people with disability. The aim is to also influence the attitudes of key people who support young people, including parents and teachers. Road to Employment builds from another successful JFA Purple Orange project,</w:t>
      </w:r>
      <w:r w:rsidRPr="00EC302F">
        <w:rPr>
          <w:color w:val="00B0F0"/>
          <w:sz w:val="24"/>
          <w:szCs w:val="24"/>
        </w:rPr>
        <w:t xml:space="preserve"> </w:t>
      </w:r>
      <w:r w:rsidRPr="00EC302F">
        <w:rPr>
          <w:sz w:val="24"/>
          <w:szCs w:val="24"/>
        </w:rPr>
        <w:t>the Inclusive School Communities Project. They work together with an experienced workshop provider, Enabled Youth Disability Network, which will assist the project to deliver high-quality and timely information and support as part of their work within schools.</w:t>
      </w:r>
    </w:p>
    <w:p w14:paraId="6AFAAFAE" w14:textId="5A7F4168" w:rsidR="00EC302F" w:rsidRPr="00EC302F" w:rsidRDefault="00EC302F" w:rsidP="00EC302F">
      <w:pPr>
        <w:pStyle w:val="BodyText"/>
        <w:spacing w:after="160"/>
        <w:rPr>
          <w:rFonts w:ascii="Arial Body" w:hAnsi="Arial Body" w:hint="eastAsia"/>
          <w:sz w:val="24"/>
          <w:szCs w:val="24"/>
        </w:rPr>
      </w:pPr>
      <w:r w:rsidRPr="00EC302F">
        <w:rPr>
          <w:rFonts w:asciiTheme="minorHAnsi" w:hAnsiTheme="minorHAnsi" w:cstheme="minorHAnsi"/>
          <w:sz w:val="24"/>
          <w:szCs w:val="24"/>
          <w:u w:val="single"/>
        </w:rPr>
        <w:t>Employers and workplaces</w:t>
      </w:r>
      <w:r w:rsidRPr="00EC302F">
        <w:rPr>
          <w:rFonts w:ascii="Arial Body" w:hAnsi="Arial Body"/>
          <w:sz w:val="24"/>
          <w:szCs w:val="24"/>
        </w:rPr>
        <w:t xml:space="preserve">. Building the capacity of employers, through the Community of Practice and individual mentoring support, is </w:t>
      </w:r>
      <w:r w:rsidR="005548EB">
        <w:rPr>
          <w:rFonts w:ascii="Arial Body" w:hAnsi="Arial Body"/>
          <w:sz w:val="24"/>
          <w:szCs w:val="24"/>
        </w:rPr>
        <w:t xml:space="preserve">a </w:t>
      </w:r>
      <w:r w:rsidRPr="00EC302F">
        <w:rPr>
          <w:rFonts w:ascii="Arial Body" w:hAnsi="Arial Body"/>
          <w:sz w:val="24"/>
          <w:szCs w:val="24"/>
        </w:rPr>
        <w:t>promising way to break down barriers and create workplaces and work culture</w:t>
      </w:r>
      <w:r w:rsidRPr="00EC302F">
        <w:rPr>
          <w:rFonts w:ascii="Arial Body" w:hAnsi="Arial Body" w:hint="eastAsia"/>
          <w:sz w:val="24"/>
          <w:szCs w:val="24"/>
        </w:rPr>
        <w:t>s</w:t>
      </w:r>
      <w:r w:rsidRPr="00EC302F">
        <w:rPr>
          <w:rFonts w:ascii="Arial Body" w:hAnsi="Arial Body"/>
          <w:sz w:val="24"/>
          <w:szCs w:val="24"/>
        </w:rPr>
        <w:t xml:space="preserve"> that are more diverse and inclusive. </w:t>
      </w:r>
      <w:r w:rsidRPr="00EC302F">
        <w:rPr>
          <w:sz w:val="24"/>
          <w:szCs w:val="24"/>
        </w:rPr>
        <w:t xml:space="preserve">An important condition that emerged from </w:t>
      </w:r>
      <w:r w:rsidR="003D1139">
        <w:rPr>
          <w:sz w:val="24"/>
          <w:szCs w:val="24"/>
        </w:rPr>
        <w:t xml:space="preserve">an early </w:t>
      </w:r>
      <w:r w:rsidRPr="00EC302F">
        <w:rPr>
          <w:sz w:val="24"/>
          <w:szCs w:val="24"/>
        </w:rPr>
        <w:t xml:space="preserve">project was that people with disability need to be strongly represented in the Community of Practice. </w:t>
      </w:r>
      <w:r w:rsidR="003D1139">
        <w:rPr>
          <w:sz w:val="24"/>
          <w:szCs w:val="24"/>
        </w:rPr>
        <w:t xml:space="preserve">They </w:t>
      </w:r>
      <w:r w:rsidRPr="00EC302F">
        <w:rPr>
          <w:sz w:val="24"/>
          <w:szCs w:val="24"/>
        </w:rPr>
        <w:t xml:space="preserve">ensure that actions remain informed by lived experience in the workplaces and industry and focused on their priorities.   </w:t>
      </w:r>
    </w:p>
    <w:p w14:paraId="2E3286CC" w14:textId="21B86EF5" w:rsidR="00EC302F" w:rsidRPr="00EC302F" w:rsidRDefault="00EC302F" w:rsidP="00EC302F">
      <w:pPr>
        <w:pStyle w:val="BodyText"/>
        <w:rPr>
          <w:sz w:val="24"/>
          <w:szCs w:val="24"/>
        </w:rPr>
      </w:pPr>
      <w:r w:rsidRPr="00EC302F">
        <w:rPr>
          <w:rFonts w:asciiTheme="minorHAnsi" w:hAnsiTheme="minorHAnsi" w:cstheme="minorHAnsi"/>
          <w:sz w:val="24"/>
          <w:szCs w:val="24"/>
          <w:u w:val="single"/>
        </w:rPr>
        <w:t>Evaluation and research</w:t>
      </w:r>
      <w:r w:rsidRPr="00EC302F">
        <w:rPr>
          <w:rFonts w:cstheme="minorHAnsi"/>
          <w:sz w:val="24"/>
          <w:szCs w:val="24"/>
        </w:rPr>
        <w:t xml:space="preserve">. </w:t>
      </w:r>
      <w:r w:rsidR="00E163FF">
        <w:rPr>
          <w:rFonts w:cstheme="minorHAnsi"/>
          <w:sz w:val="24"/>
          <w:szCs w:val="24"/>
        </w:rPr>
        <w:t xml:space="preserve">Research </w:t>
      </w:r>
      <w:r w:rsidRPr="00EC302F">
        <w:rPr>
          <w:rFonts w:cstheme="minorHAnsi"/>
          <w:sz w:val="24"/>
          <w:szCs w:val="24"/>
        </w:rPr>
        <w:t xml:space="preserve">is an important part of the Road to Employment project. Together, the researchers and service providers delivering the project, will document the successful processes and stories of significant change, so that future projects can learn from this project. </w:t>
      </w:r>
    </w:p>
    <w:p w14:paraId="6369F8D4" w14:textId="77777777" w:rsidR="00EC302F" w:rsidRPr="00EC302F" w:rsidRDefault="00EC302F" w:rsidP="00EC302F">
      <w:pPr>
        <w:keepNext/>
        <w:spacing w:after="0" w:line="360" w:lineRule="auto"/>
        <w:rPr>
          <w:rFonts w:ascii="Arial Body" w:hAnsi="Arial Body" w:cs="Arial" w:hint="eastAsia"/>
        </w:rPr>
      </w:pPr>
      <w:r w:rsidRPr="00EC302F">
        <w:rPr>
          <w:rFonts w:ascii="Arial" w:hAnsi="Arial"/>
          <w:b/>
          <w:bCs/>
        </w:rPr>
        <w:t>Structure of the report</w:t>
      </w:r>
    </w:p>
    <w:p w14:paraId="737BCA1C" w14:textId="77777777" w:rsidR="00EC302F" w:rsidRPr="00EC302F" w:rsidRDefault="00EC302F" w:rsidP="00EC302F">
      <w:pPr>
        <w:pStyle w:val="BodyText"/>
        <w:rPr>
          <w:rFonts w:asciiTheme="minorHAnsi" w:hAnsiTheme="minorHAnsi" w:cstheme="minorHAnsi"/>
          <w:sz w:val="24"/>
          <w:szCs w:val="24"/>
        </w:rPr>
      </w:pPr>
      <w:r w:rsidRPr="00EC302F">
        <w:rPr>
          <w:rFonts w:asciiTheme="minorHAnsi" w:hAnsiTheme="minorHAnsi" w:cstheme="minorHAnsi"/>
          <w:sz w:val="24"/>
          <w:szCs w:val="24"/>
        </w:rPr>
        <w:t xml:space="preserve">This short baseline report presents preliminary findings about the Road to Employment project; it discusses what Road to Employment is (Section 1) and how it intends to achieve its goals (Section 2); and raises questions about the possible challenges ahead and how they can be addressed (Section 3). The report ends with Section 4, the developmental research framework and methods to evaluate Road to Employment. </w:t>
      </w:r>
    </w:p>
    <w:p w14:paraId="6F057FFE" w14:textId="77777777" w:rsidR="00EC302F" w:rsidRPr="00EC302F" w:rsidRDefault="00EC302F" w:rsidP="00EC302F">
      <w:pPr>
        <w:keepNext/>
        <w:spacing w:after="0" w:line="360" w:lineRule="auto"/>
        <w:rPr>
          <w:rFonts w:ascii="Arial" w:hAnsi="Arial"/>
          <w:b/>
          <w:bCs/>
        </w:rPr>
      </w:pPr>
      <w:r w:rsidRPr="00EC302F">
        <w:rPr>
          <w:rFonts w:ascii="Arial" w:hAnsi="Arial"/>
          <w:b/>
          <w:bCs/>
        </w:rPr>
        <w:lastRenderedPageBreak/>
        <w:t>The research team and project website</w:t>
      </w:r>
    </w:p>
    <w:p w14:paraId="182D8429" w14:textId="75C13E71" w:rsidR="00EC302F" w:rsidRDefault="00EC302F" w:rsidP="00EC302F">
      <w:pPr>
        <w:pStyle w:val="BodyText"/>
        <w:rPr>
          <w:rFonts w:asciiTheme="minorHAnsi" w:hAnsiTheme="minorHAnsi" w:cstheme="minorHAnsi"/>
          <w:sz w:val="24"/>
          <w:szCs w:val="24"/>
        </w:rPr>
      </w:pPr>
      <w:r w:rsidRPr="00EC302F">
        <w:rPr>
          <w:rFonts w:asciiTheme="minorHAnsi" w:hAnsiTheme="minorHAnsi" w:cstheme="minorHAnsi"/>
          <w:sz w:val="24"/>
          <w:szCs w:val="24"/>
        </w:rPr>
        <w:t xml:space="preserve">The research is conducted by a team of researchers at UNSW Sydney and Flinders University, Adelaide in partnership with the team at JFA Purple Orange implementing the project. For more information about the research team and project please visit the website: </w:t>
      </w:r>
      <w:hyperlink r:id="rId26" w:history="1">
        <w:r w:rsidR="0090338F" w:rsidRPr="00732368">
          <w:rPr>
            <w:rStyle w:val="Hyperlink"/>
            <w:rFonts w:asciiTheme="minorHAnsi" w:hAnsiTheme="minorHAnsi" w:cstheme="minorHAnsi"/>
            <w:sz w:val="24"/>
            <w:szCs w:val="24"/>
          </w:rPr>
          <w:t>www.arts.unsw.edu.au/sprc/our-projects/road-employment-evaluation</w:t>
        </w:r>
      </w:hyperlink>
    </w:p>
    <w:p w14:paraId="5F63CC98" w14:textId="0AAC9BF4" w:rsidR="00753703" w:rsidRDefault="00753703" w:rsidP="00753703">
      <w:pPr>
        <w:pStyle w:val="Heading1"/>
      </w:pPr>
      <w:bookmarkStart w:id="3" w:name="_Toc73974607"/>
      <w:bookmarkEnd w:id="1"/>
      <w:r w:rsidRPr="00753703">
        <w:lastRenderedPageBreak/>
        <w:t>Road to Employment</w:t>
      </w:r>
      <w:bookmarkEnd w:id="3"/>
      <w:r w:rsidRPr="00753703">
        <w:t xml:space="preserve"> </w:t>
      </w:r>
    </w:p>
    <w:p w14:paraId="3F1DED6D" w14:textId="77777777" w:rsidR="00552F3E" w:rsidRPr="00552F3E" w:rsidRDefault="00552F3E" w:rsidP="00552F3E">
      <w:pPr>
        <w:pStyle w:val="BodyText"/>
        <w:rPr>
          <w:b/>
          <w:bCs/>
          <w:sz w:val="24"/>
          <w:szCs w:val="24"/>
        </w:rPr>
      </w:pPr>
      <w:r w:rsidRPr="00552F3E">
        <w:rPr>
          <w:b/>
          <w:bCs/>
          <w:sz w:val="24"/>
          <w:szCs w:val="24"/>
        </w:rPr>
        <w:t>The project</w:t>
      </w:r>
    </w:p>
    <w:p w14:paraId="7A2A4DE7" w14:textId="2BF9A1ED" w:rsidR="00552F3E" w:rsidRPr="00552F3E" w:rsidRDefault="00552F3E" w:rsidP="00552F3E">
      <w:pPr>
        <w:pStyle w:val="BodyText"/>
        <w:rPr>
          <w:rFonts w:ascii="Arial Body" w:hAnsi="Arial Body" w:hint="eastAsia"/>
          <w:sz w:val="24"/>
          <w:szCs w:val="24"/>
        </w:rPr>
      </w:pPr>
      <w:r w:rsidRPr="00552F3E">
        <w:rPr>
          <w:rFonts w:ascii="Arial Body" w:hAnsi="Arial Body"/>
          <w:sz w:val="24"/>
          <w:szCs w:val="24"/>
        </w:rPr>
        <w:t xml:space="preserve">Road to Employment is a 3-year NDIA funded project that takes a lifecycle approach to address barriers to employment. It commenced in April 2020. </w:t>
      </w:r>
      <w:r w:rsidRPr="00552F3E">
        <w:rPr>
          <w:rFonts w:ascii="Arial Body" w:hAnsi="Arial Body" w:hint="eastAsia"/>
          <w:sz w:val="24"/>
          <w:szCs w:val="24"/>
        </w:rPr>
        <w:t>T</w:t>
      </w:r>
      <w:r w:rsidRPr="00552F3E">
        <w:rPr>
          <w:rFonts w:ascii="Arial Body" w:hAnsi="Arial Body"/>
          <w:sz w:val="24"/>
          <w:szCs w:val="24"/>
        </w:rPr>
        <w:t xml:space="preserve">he project recognises that attitudes towards and of people with disability can have influence during childhood and adulthood. Action to support workforce participation can start with supporters during childhood and extend to support in workplaces during high school and adulthood to influence long term change. Road to Employment applies several </w:t>
      </w:r>
      <w:r w:rsidRPr="00552F3E">
        <w:rPr>
          <w:rFonts w:ascii="Arial Body" w:hAnsi="Arial Body"/>
          <w:b/>
          <w:bCs/>
          <w:sz w:val="24"/>
          <w:szCs w:val="24"/>
        </w:rPr>
        <w:t>processes</w:t>
      </w:r>
      <w:r w:rsidRPr="00552F3E">
        <w:rPr>
          <w:rFonts w:ascii="Arial Body" w:hAnsi="Arial Body"/>
          <w:sz w:val="24"/>
          <w:szCs w:val="24"/>
        </w:rPr>
        <w:t xml:space="preserve"> to increase employment opportunities, improve employment practices, and influence work expectations for people with disability. </w:t>
      </w:r>
    </w:p>
    <w:p w14:paraId="43FB98EB" w14:textId="77777777" w:rsidR="00552F3E" w:rsidRPr="00552F3E" w:rsidRDefault="00552F3E" w:rsidP="00552F3E">
      <w:pPr>
        <w:pStyle w:val="BodyText"/>
        <w:spacing w:after="100" w:line="240" w:lineRule="auto"/>
        <w:rPr>
          <w:rFonts w:ascii="Arial Body" w:hAnsi="Arial Body" w:hint="eastAsia"/>
          <w:sz w:val="24"/>
          <w:szCs w:val="24"/>
        </w:rPr>
      </w:pPr>
      <w:r w:rsidRPr="00552F3E">
        <w:rPr>
          <w:rFonts w:ascii="Arial Body" w:hAnsi="Arial Body"/>
          <w:b/>
          <w:bCs/>
          <w:sz w:val="24"/>
          <w:szCs w:val="24"/>
        </w:rPr>
        <w:t>Community of P</w:t>
      </w:r>
      <w:r w:rsidRPr="00552F3E">
        <w:rPr>
          <w:rFonts w:ascii="Arial Body" w:hAnsi="Arial Body" w:hint="eastAsia"/>
          <w:b/>
          <w:bCs/>
          <w:sz w:val="24"/>
          <w:szCs w:val="24"/>
        </w:rPr>
        <w:t>r</w:t>
      </w:r>
      <w:r w:rsidRPr="00552F3E">
        <w:rPr>
          <w:rFonts w:ascii="Arial Body" w:hAnsi="Arial Body"/>
          <w:b/>
          <w:bCs/>
          <w:sz w:val="24"/>
          <w:szCs w:val="24"/>
        </w:rPr>
        <w:t>actice model and one-on-one support to employers</w:t>
      </w:r>
    </w:p>
    <w:p w14:paraId="26264EE8" w14:textId="77777777" w:rsidR="00552F3E" w:rsidRPr="00552F3E" w:rsidRDefault="00552F3E" w:rsidP="00552F3E">
      <w:pPr>
        <w:pStyle w:val="BodyText"/>
        <w:rPr>
          <w:rFonts w:ascii="Arial Body" w:hAnsi="Arial Body" w:hint="eastAsia"/>
          <w:sz w:val="24"/>
          <w:szCs w:val="24"/>
        </w:rPr>
      </w:pPr>
      <w:r w:rsidRPr="00552F3E">
        <w:rPr>
          <w:rFonts w:ascii="Arial Body" w:hAnsi="Arial Body"/>
          <w:sz w:val="24"/>
          <w:szCs w:val="24"/>
        </w:rPr>
        <w:t xml:space="preserve">The project works with employers through the Community of Practice model. </w:t>
      </w:r>
      <w:r w:rsidRPr="00552F3E">
        <w:rPr>
          <w:rFonts w:ascii="Arial Body" w:hAnsi="Arial Body" w:hint="eastAsia"/>
          <w:sz w:val="24"/>
          <w:szCs w:val="24"/>
        </w:rPr>
        <w:t>I</w:t>
      </w:r>
      <w:r w:rsidRPr="00552F3E">
        <w:rPr>
          <w:rFonts w:ascii="Arial Body" w:hAnsi="Arial Body"/>
          <w:sz w:val="24"/>
          <w:szCs w:val="24"/>
        </w:rPr>
        <w:t>t is influencing change within sectors, such as Finance and accounting and Aged Care, to increase employers’ capacity to support the employment of people with disability. Community of Practice members can receive one-on-one support, modelled on the Business Inclusion and Diversity Services (BIDS) program designed by the Australian Federation of Disability Organisations. The one-on-one support provides advice and recommendations to the organisation about changes to make their workplace more inclusive of people living with disability.</w:t>
      </w:r>
    </w:p>
    <w:p w14:paraId="26ADE476" w14:textId="77777777" w:rsidR="00552F3E" w:rsidRPr="00552F3E" w:rsidRDefault="00552F3E" w:rsidP="00552F3E">
      <w:pPr>
        <w:pStyle w:val="BodyText"/>
        <w:spacing w:after="100" w:line="240" w:lineRule="auto"/>
        <w:rPr>
          <w:rFonts w:ascii="Arial Body" w:hAnsi="Arial Body" w:hint="eastAsia"/>
          <w:b/>
          <w:bCs/>
          <w:sz w:val="24"/>
          <w:szCs w:val="24"/>
        </w:rPr>
      </w:pPr>
      <w:r w:rsidRPr="00552F3E">
        <w:rPr>
          <w:rFonts w:ascii="Arial Body" w:hAnsi="Arial Body"/>
          <w:b/>
          <w:bCs/>
          <w:sz w:val="24"/>
          <w:szCs w:val="24"/>
        </w:rPr>
        <w:t xml:space="preserve">Affecting employment attitudes and expectations in schools </w:t>
      </w:r>
    </w:p>
    <w:p w14:paraId="782255F6" w14:textId="77777777" w:rsidR="00552F3E" w:rsidRPr="00552F3E" w:rsidRDefault="00552F3E" w:rsidP="00552F3E">
      <w:pPr>
        <w:pStyle w:val="BodyText"/>
        <w:rPr>
          <w:rFonts w:ascii="Arial Body" w:hAnsi="Arial Body" w:hint="eastAsia"/>
          <w:sz w:val="24"/>
          <w:szCs w:val="24"/>
        </w:rPr>
      </w:pPr>
      <w:r w:rsidRPr="00552F3E">
        <w:rPr>
          <w:rFonts w:ascii="Arial Body" w:hAnsi="Arial Body"/>
          <w:sz w:val="24"/>
          <w:szCs w:val="24"/>
        </w:rPr>
        <w:t xml:space="preserve">The project works with school communities to deliver workshops to families, teachers, and young people at key points in their lives. The goal is to raise employment expectations and increase awareness of employment pathways by supporters and people with disability involved in decisions about work. The project is establishing a mentoring program to support individual students as they explore their employment options. </w:t>
      </w:r>
      <w:r w:rsidRPr="00552F3E">
        <w:rPr>
          <w:rFonts w:ascii="Arial Body" w:hAnsi="Arial Body" w:hint="eastAsia"/>
          <w:sz w:val="24"/>
          <w:szCs w:val="24"/>
        </w:rPr>
        <w:t>I</w:t>
      </w:r>
      <w:r w:rsidRPr="00552F3E">
        <w:rPr>
          <w:rFonts w:ascii="Arial Body" w:hAnsi="Arial Body"/>
          <w:sz w:val="24"/>
          <w:szCs w:val="24"/>
        </w:rPr>
        <w:t xml:space="preserve">t is considering how to link students with employers for internships, work experience and potentially casual work and work placements. </w:t>
      </w:r>
    </w:p>
    <w:p w14:paraId="5848A910" w14:textId="77777777" w:rsidR="00552F3E" w:rsidRPr="00552F3E" w:rsidRDefault="00552F3E" w:rsidP="00552F3E">
      <w:pPr>
        <w:pStyle w:val="BodyText"/>
        <w:rPr>
          <w:sz w:val="24"/>
          <w:szCs w:val="24"/>
          <w14:textFill>
            <w14:solidFill>
              <w14:srgbClr w14:val="000000">
                <w14:lumMod w14:val="50000"/>
                <w14:lumOff w14:val="50000"/>
              </w14:srgbClr>
            </w14:solidFill>
          </w14:textFill>
        </w:rPr>
      </w:pPr>
      <w:r w:rsidRPr="00552F3E">
        <w:rPr>
          <w:b/>
          <w:bCs/>
          <w:sz w:val="24"/>
          <w:szCs w:val="24"/>
        </w:rPr>
        <w:t>Raising the Bar workshops</w:t>
      </w:r>
      <w:r w:rsidRPr="00552F3E">
        <w:rPr>
          <w:sz w:val="24"/>
          <w:szCs w:val="24"/>
        </w:rPr>
        <w:t xml:space="preserve">. </w:t>
      </w:r>
      <w:r w:rsidRPr="00552F3E">
        <w:rPr>
          <w:rFonts w:asciiTheme="minorHAnsi" w:hAnsiTheme="minorHAnsi" w:cstheme="minorHAnsi"/>
          <w:sz w:val="24"/>
          <w:szCs w:val="24"/>
        </w:rPr>
        <w:t>Co-designed workshop materials and content will be developed for five different audiences;</w:t>
      </w:r>
    </w:p>
    <w:p w14:paraId="768ABDD3" w14:textId="77777777" w:rsidR="00552F3E" w:rsidRPr="00552F3E" w:rsidRDefault="00552F3E" w:rsidP="0090338F">
      <w:pPr>
        <w:pStyle w:val="BodyText"/>
        <w:numPr>
          <w:ilvl w:val="0"/>
          <w:numId w:val="13"/>
        </w:numPr>
        <w:spacing w:after="140"/>
        <w:ind w:left="714" w:hanging="357"/>
        <w:rPr>
          <w:sz w:val="24"/>
          <w:szCs w:val="24"/>
          <w14:textFill>
            <w14:solidFill>
              <w14:srgbClr w14:val="000000">
                <w14:lumMod w14:val="50000"/>
                <w14:lumOff w14:val="50000"/>
              </w14:srgbClr>
            </w14:solidFill>
          </w14:textFill>
        </w:rPr>
      </w:pPr>
      <w:r w:rsidRPr="00552F3E">
        <w:rPr>
          <w:rFonts w:asciiTheme="minorHAnsi" w:hAnsiTheme="minorHAnsi" w:cstheme="minorHAnsi"/>
          <w:sz w:val="24"/>
          <w:szCs w:val="24"/>
        </w:rPr>
        <w:t>Parents of pre-school aged children</w:t>
      </w:r>
    </w:p>
    <w:p w14:paraId="43A140E3" w14:textId="77777777" w:rsidR="00552F3E" w:rsidRPr="00552F3E" w:rsidRDefault="00552F3E" w:rsidP="0090338F">
      <w:pPr>
        <w:pStyle w:val="BodyText"/>
        <w:numPr>
          <w:ilvl w:val="0"/>
          <w:numId w:val="13"/>
        </w:numPr>
        <w:spacing w:after="140"/>
        <w:ind w:left="714" w:hanging="357"/>
        <w:rPr>
          <w:sz w:val="24"/>
          <w:szCs w:val="24"/>
          <w14:textFill>
            <w14:solidFill>
              <w14:srgbClr w14:val="000000">
                <w14:lumMod w14:val="50000"/>
                <w14:lumOff w14:val="50000"/>
              </w14:srgbClr>
            </w14:solidFill>
          </w14:textFill>
        </w:rPr>
      </w:pPr>
      <w:r w:rsidRPr="00552F3E">
        <w:rPr>
          <w:sz w:val="24"/>
          <w:szCs w:val="24"/>
        </w:rPr>
        <w:t>Year 6 students</w:t>
      </w:r>
    </w:p>
    <w:p w14:paraId="1C431A69" w14:textId="77777777" w:rsidR="00552F3E" w:rsidRPr="00552F3E" w:rsidRDefault="00552F3E" w:rsidP="0090338F">
      <w:pPr>
        <w:pStyle w:val="BodyText"/>
        <w:numPr>
          <w:ilvl w:val="0"/>
          <w:numId w:val="13"/>
        </w:numPr>
        <w:spacing w:after="140"/>
        <w:ind w:left="714" w:hanging="357"/>
        <w:rPr>
          <w:sz w:val="24"/>
          <w:szCs w:val="24"/>
          <w14:textFill>
            <w14:solidFill>
              <w14:srgbClr w14:val="000000">
                <w14:lumMod w14:val="50000"/>
                <w14:lumOff w14:val="50000"/>
              </w14:srgbClr>
            </w14:solidFill>
          </w14:textFill>
        </w:rPr>
      </w:pPr>
      <w:r w:rsidRPr="00552F3E">
        <w:rPr>
          <w:sz w:val="24"/>
          <w:szCs w:val="24"/>
        </w:rPr>
        <w:t xml:space="preserve">Year 9 students </w:t>
      </w:r>
    </w:p>
    <w:p w14:paraId="5558EEBB" w14:textId="77777777" w:rsidR="00552F3E" w:rsidRPr="00552F3E" w:rsidRDefault="00552F3E" w:rsidP="0090338F">
      <w:pPr>
        <w:pStyle w:val="BodyText"/>
        <w:numPr>
          <w:ilvl w:val="0"/>
          <w:numId w:val="13"/>
        </w:numPr>
        <w:spacing w:after="140"/>
        <w:ind w:left="714" w:hanging="357"/>
        <w:rPr>
          <w:sz w:val="24"/>
          <w:szCs w:val="24"/>
          <w14:textFill>
            <w14:solidFill>
              <w14:srgbClr w14:val="000000">
                <w14:lumMod w14:val="50000"/>
                <w14:lumOff w14:val="50000"/>
              </w14:srgbClr>
            </w14:solidFill>
          </w14:textFill>
        </w:rPr>
      </w:pPr>
      <w:r w:rsidRPr="00552F3E">
        <w:rPr>
          <w:sz w:val="24"/>
          <w:szCs w:val="24"/>
        </w:rPr>
        <w:t xml:space="preserve">parents and teachers of </w:t>
      </w:r>
      <w:r w:rsidRPr="00552F3E">
        <w:rPr>
          <w:rFonts w:asciiTheme="minorHAnsi" w:hAnsiTheme="minorHAnsi" w:cstheme="minorHAnsi"/>
          <w:sz w:val="24"/>
          <w:szCs w:val="24"/>
        </w:rPr>
        <w:t>year 6 students</w:t>
      </w:r>
    </w:p>
    <w:p w14:paraId="4FCB6BCD" w14:textId="77777777" w:rsidR="00552F3E" w:rsidRPr="00552F3E" w:rsidRDefault="00552F3E" w:rsidP="0090338F">
      <w:pPr>
        <w:pStyle w:val="BodyText"/>
        <w:numPr>
          <w:ilvl w:val="0"/>
          <w:numId w:val="13"/>
        </w:numPr>
        <w:rPr>
          <w:sz w:val="24"/>
          <w:szCs w:val="24"/>
          <w14:textFill>
            <w14:solidFill>
              <w14:srgbClr w14:val="000000">
                <w14:lumMod w14:val="50000"/>
                <w14:lumOff w14:val="50000"/>
              </w14:srgbClr>
            </w14:solidFill>
          </w14:textFill>
        </w:rPr>
      </w:pPr>
      <w:r w:rsidRPr="00552F3E">
        <w:rPr>
          <w:sz w:val="24"/>
          <w:szCs w:val="24"/>
        </w:rPr>
        <w:t>parents and teachers of</w:t>
      </w:r>
      <w:r w:rsidRPr="00552F3E">
        <w:rPr>
          <w:rFonts w:asciiTheme="minorHAnsi" w:hAnsiTheme="minorHAnsi" w:cstheme="minorHAnsi"/>
          <w:sz w:val="24"/>
          <w:szCs w:val="24"/>
        </w:rPr>
        <w:t xml:space="preserve"> year 9 </w:t>
      </w:r>
      <w:r w:rsidRPr="00552F3E">
        <w:rPr>
          <w:sz w:val="24"/>
          <w:szCs w:val="24"/>
        </w:rPr>
        <w:t xml:space="preserve">school students. </w:t>
      </w:r>
    </w:p>
    <w:p w14:paraId="49F37894" w14:textId="77777777" w:rsidR="00552F3E" w:rsidRPr="00552F3E" w:rsidRDefault="00552F3E" w:rsidP="00552F3E">
      <w:pPr>
        <w:pStyle w:val="BodyText"/>
        <w:rPr>
          <w:sz w:val="24"/>
          <w:szCs w:val="24"/>
          <w14:textFill>
            <w14:solidFill>
              <w14:srgbClr w14:val="000000">
                <w14:lumMod w14:val="50000"/>
                <w14:lumOff w14:val="50000"/>
              </w14:srgbClr>
            </w14:solidFill>
          </w14:textFill>
        </w:rPr>
      </w:pPr>
      <w:r w:rsidRPr="00552F3E">
        <w:rPr>
          <w:b/>
          <w:bCs/>
          <w:sz w:val="24"/>
          <w:szCs w:val="24"/>
        </w:rPr>
        <w:lastRenderedPageBreak/>
        <w:t xml:space="preserve">A Mentoring program </w:t>
      </w:r>
      <w:r w:rsidRPr="00552F3E">
        <w:rPr>
          <w:sz w:val="24"/>
          <w:szCs w:val="24"/>
        </w:rPr>
        <w:t>will be co-designed, developed and delivered to Year 9 students in up to 4 schools. The aim is to link students to employment opportunitie</w:t>
      </w:r>
      <w:r w:rsidRPr="00552F3E">
        <w:rPr>
          <w:rFonts w:hint="eastAsia"/>
          <w:sz w:val="24"/>
          <w:szCs w:val="24"/>
        </w:rPr>
        <w:t>s</w:t>
      </w:r>
      <w:r w:rsidRPr="00552F3E">
        <w:rPr>
          <w:sz w:val="24"/>
          <w:szCs w:val="24"/>
        </w:rPr>
        <w:t>, such as work placements and casual work, and to facilitate their employment discovery, identifying their own strengths and interests. EYDN will provide fortnightly group mentoring sessions for students living with disability throughout Terms 2, 3 and 4 of years 2 and 3 of the project. The people with disability who are mentors will connect with employers involved in the capacity building program, supporting young people to explore their goals and guiding them towards experiences of employment.</w:t>
      </w:r>
    </w:p>
    <w:p w14:paraId="1C65AF31" w14:textId="77777777" w:rsidR="00552F3E" w:rsidRPr="00552F3E" w:rsidRDefault="00552F3E" w:rsidP="00552F3E">
      <w:pPr>
        <w:pStyle w:val="BodyText"/>
        <w:spacing w:after="100" w:line="240" w:lineRule="auto"/>
        <w:rPr>
          <w:rFonts w:ascii="Arial Body" w:hAnsi="Arial Body" w:hint="eastAsia"/>
          <w:b/>
          <w:bCs/>
          <w:sz w:val="24"/>
          <w:szCs w:val="24"/>
        </w:rPr>
      </w:pPr>
      <w:r w:rsidRPr="00552F3E">
        <w:rPr>
          <w:rFonts w:ascii="Arial Body" w:hAnsi="Arial Body"/>
          <w:b/>
          <w:bCs/>
          <w:sz w:val="24"/>
          <w:szCs w:val="24"/>
        </w:rPr>
        <w:t>Project governance – staff and Steering Committee</w:t>
      </w:r>
    </w:p>
    <w:p w14:paraId="03FEB416" w14:textId="77777777" w:rsidR="00552F3E" w:rsidRPr="00552F3E" w:rsidRDefault="00552F3E" w:rsidP="00552F3E">
      <w:pPr>
        <w:pStyle w:val="BodyText"/>
        <w:rPr>
          <w:rFonts w:ascii="Arial Body" w:hAnsi="Arial Body" w:hint="eastAsia"/>
          <w:b/>
          <w:bCs/>
          <w:sz w:val="24"/>
          <w:szCs w:val="24"/>
        </w:rPr>
      </w:pPr>
      <w:r w:rsidRPr="00552F3E">
        <w:rPr>
          <w:sz w:val="24"/>
          <w:szCs w:val="24"/>
        </w:rPr>
        <w:t>The project has five staff members involved across the industry and school parts of the initiative. They have expertise and lived experience in disability employment and education.</w:t>
      </w:r>
      <w:r w:rsidRPr="00552F3E">
        <w:rPr>
          <w:rFonts w:ascii="Arial Body" w:hAnsi="Arial Body"/>
          <w:b/>
          <w:bCs/>
          <w:sz w:val="24"/>
          <w:szCs w:val="24"/>
        </w:rPr>
        <w:t xml:space="preserve"> </w:t>
      </w:r>
      <w:r w:rsidRPr="00552F3E">
        <w:rPr>
          <w:sz w:val="24"/>
          <w:szCs w:val="24"/>
        </w:rPr>
        <w:t xml:space="preserve">The project has a Steering Committee that meets quarterly. The group includes around 15 members. The Committee has diversity and representation from high policy levels, advocacy, and employment services. It includes government representative of the SA Department of Employment, Skills, Small and Family businesses; representative of the Equal Opportunity Commission and the Disability Royal Commission, and representatives from employment services and national employer associations; as well as members of Purple Orange team and people living with disability. The Committee’s interest in Road to Employment is to focus on attitudinal and systemic change by identifying change processes that are effective in workplaces and across industries. </w:t>
      </w:r>
    </w:p>
    <w:p w14:paraId="5D4F55D4" w14:textId="77777777" w:rsidR="00552F3E" w:rsidRPr="00552F3E" w:rsidRDefault="00552F3E" w:rsidP="00552F3E">
      <w:pPr>
        <w:pStyle w:val="BodyText"/>
        <w:rPr>
          <w:b/>
          <w:bCs/>
          <w:sz w:val="24"/>
          <w:szCs w:val="24"/>
        </w:rPr>
      </w:pPr>
      <w:r w:rsidRPr="00552F3E">
        <w:rPr>
          <w:b/>
          <w:bCs/>
          <w:sz w:val="24"/>
          <w:szCs w:val="24"/>
        </w:rPr>
        <w:t>Project outcomes</w:t>
      </w:r>
    </w:p>
    <w:p w14:paraId="479C9BCE" w14:textId="2861A4A5" w:rsidR="00552F3E" w:rsidRPr="00552F3E" w:rsidRDefault="00552F3E" w:rsidP="00552F3E">
      <w:pPr>
        <w:pStyle w:val="BodyText"/>
        <w:rPr>
          <w:rFonts w:ascii="Arial Body" w:hAnsi="Arial Body" w:hint="eastAsia"/>
          <w:sz w:val="24"/>
          <w:szCs w:val="24"/>
        </w:rPr>
      </w:pPr>
      <w:r w:rsidRPr="00552F3E">
        <w:rPr>
          <w:rFonts w:ascii="Arial Body" w:hAnsi="Arial Body"/>
          <w:sz w:val="24"/>
          <w:szCs w:val="24"/>
        </w:rPr>
        <w:t>The intended outcomes from the project</w:t>
      </w:r>
      <w:r w:rsidR="00007CC7">
        <w:rPr>
          <w:rFonts w:ascii="Arial Body" w:hAnsi="Arial Body"/>
          <w:sz w:val="24"/>
          <w:szCs w:val="24"/>
        </w:rPr>
        <w:t xml:space="preserve"> are</w:t>
      </w:r>
      <w:r w:rsidRPr="00552F3E">
        <w:rPr>
          <w:rFonts w:ascii="Arial Body" w:hAnsi="Arial Body"/>
          <w:sz w:val="24"/>
          <w:szCs w:val="24"/>
        </w:rPr>
        <w:t xml:space="preserve"> the acti</w:t>
      </w:r>
      <w:r w:rsidR="008C33EB">
        <w:rPr>
          <w:rFonts w:ascii="Arial Body" w:hAnsi="Arial Body"/>
          <w:sz w:val="24"/>
          <w:szCs w:val="24"/>
        </w:rPr>
        <w:t>ons</w:t>
      </w:r>
      <w:r w:rsidRPr="00552F3E">
        <w:rPr>
          <w:rFonts w:ascii="Arial Body" w:hAnsi="Arial Body"/>
          <w:sz w:val="24"/>
          <w:szCs w:val="24"/>
        </w:rPr>
        <w:t xml:space="preserve"> and change in attitudes and expectations about the employment of people with disability. In the long term, likely beyond the timeframe of the project, increases in the number of people with disability employed may be observed.</w:t>
      </w:r>
    </w:p>
    <w:p w14:paraId="5E11F5FE" w14:textId="77777777" w:rsidR="00552F3E" w:rsidRPr="00552F3E" w:rsidRDefault="00552F3E" w:rsidP="00552F3E">
      <w:pPr>
        <w:pStyle w:val="BodyText"/>
        <w:rPr>
          <w:b/>
          <w:bCs/>
          <w:sz w:val="24"/>
          <w:szCs w:val="24"/>
        </w:rPr>
      </w:pPr>
      <w:r w:rsidRPr="00552F3E">
        <w:rPr>
          <w:b/>
          <w:bCs/>
          <w:sz w:val="24"/>
          <w:szCs w:val="24"/>
        </w:rPr>
        <w:t>Impact to date</w:t>
      </w:r>
    </w:p>
    <w:p w14:paraId="1AE78675" w14:textId="433183CF" w:rsidR="00552F3E" w:rsidRPr="00DF15ED" w:rsidRDefault="00552F3E" w:rsidP="00552F3E">
      <w:pPr>
        <w:pStyle w:val="BodyText"/>
        <w:rPr>
          <w:rFonts w:ascii="Arial Body" w:hAnsi="Arial Body" w:hint="eastAsia"/>
          <w:sz w:val="24"/>
          <w:szCs w:val="24"/>
        </w:rPr>
      </w:pPr>
      <w:r w:rsidRPr="00552F3E">
        <w:rPr>
          <w:rFonts w:ascii="Arial Body" w:hAnsi="Arial Body"/>
          <w:sz w:val="24"/>
          <w:szCs w:val="24"/>
        </w:rPr>
        <w:t>Road to Employment commenced in April 2020. The project is in its establishment and design phase where activities, objectives, outcome measures, and relationships with key partners and stakeholders are being developed, reviewed and refined. The project is continuousl</w:t>
      </w:r>
      <w:r w:rsidRPr="00552F3E">
        <w:rPr>
          <w:rFonts w:ascii="Arial Body" w:hAnsi="Arial Body" w:hint="eastAsia"/>
          <w:sz w:val="24"/>
          <w:szCs w:val="24"/>
        </w:rPr>
        <w:t>y</w:t>
      </w:r>
      <w:r w:rsidRPr="00552F3E">
        <w:rPr>
          <w:rFonts w:ascii="Arial Body" w:hAnsi="Arial Body"/>
          <w:sz w:val="24"/>
          <w:szCs w:val="24"/>
        </w:rPr>
        <w:t xml:space="preserve"> identifying new key stakeholders for the Community of Practice groups and stakeholders in school communities – students, teachers, and parents. These processes and relationships are critical to the success of the project. The processes for individualised support and mentoring to students and employers, and workshops in school communities are in planning stages. The process for linking these activities to sustainable change in employment expectations will evolve. </w:t>
      </w:r>
    </w:p>
    <w:p w14:paraId="6BCAB520" w14:textId="3FEA1DEC" w:rsidR="0028611B" w:rsidRDefault="0028611B" w:rsidP="0028611B">
      <w:pPr>
        <w:pStyle w:val="Heading1"/>
      </w:pPr>
      <w:bookmarkStart w:id="4" w:name="_Toc58321740"/>
      <w:bookmarkStart w:id="5" w:name="_Toc73974608"/>
      <w:r w:rsidRPr="002A09CC">
        <w:lastRenderedPageBreak/>
        <w:t>Effective processes</w:t>
      </w:r>
      <w:bookmarkEnd w:id="4"/>
      <w:bookmarkEnd w:id="5"/>
    </w:p>
    <w:p w14:paraId="115F1AFA" w14:textId="77777777" w:rsidR="00BD632F" w:rsidRPr="00BD632F" w:rsidRDefault="00BD632F" w:rsidP="00BD632F">
      <w:pPr>
        <w:pStyle w:val="BodyText"/>
        <w:rPr>
          <w:sz w:val="24"/>
          <w:szCs w:val="24"/>
        </w:rPr>
      </w:pPr>
      <w:r w:rsidRPr="00BD632F">
        <w:rPr>
          <w:b/>
          <w:bCs/>
          <w:sz w:val="24"/>
          <w:szCs w:val="24"/>
        </w:rPr>
        <w:t>What processes are effective for the project</w:t>
      </w:r>
      <w:r w:rsidRPr="00BD632F">
        <w:rPr>
          <w:sz w:val="24"/>
          <w:szCs w:val="24"/>
        </w:rPr>
        <w:t xml:space="preserve"> to connect people to employment opportunities and to improve the expectations and practices</w:t>
      </w:r>
      <w:r w:rsidRPr="00BD632F">
        <w:rPr>
          <w:b/>
          <w:bCs/>
          <w:sz w:val="24"/>
          <w:szCs w:val="24"/>
        </w:rPr>
        <w:t xml:space="preserve"> </w:t>
      </w:r>
      <w:r w:rsidRPr="00BD632F">
        <w:rPr>
          <w:sz w:val="24"/>
          <w:szCs w:val="24"/>
        </w:rPr>
        <w:t>of employers, schools, families and communities to employ people with disability?</w:t>
      </w:r>
    </w:p>
    <w:p w14:paraId="089A9FBF" w14:textId="77777777" w:rsidR="00BD632F" w:rsidRPr="00BD632F" w:rsidRDefault="00BD632F" w:rsidP="00BD632F">
      <w:pPr>
        <w:pStyle w:val="BodyText"/>
        <w:rPr>
          <w:b/>
          <w:bCs/>
          <w:sz w:val="24"/>
          <w:szCs w:val="24"/>
        </w:rPr>
      </w:pPr>
      <w:r w:rsidRPr="00BD632F">
        <w:rPr>
          <w:b/>
          <w:bCs/>
          <w:sz w:val="24"/>
          <w:szCs w:val="24"/>
        </w:rPr>
        <w:t xml:space="preserve">Communities of Practice </w:t>
      </w:r>
    </w:p>
    <w:p w14:paraId="2EEF1B55" w14:textId="77777777" w:rsidR="00BD632F" w:rsidRPr="00BD632F" w:rsidRDefault="00BD632F" w:rsidP="00BD632F">
      <w:pPr>
        <w:pStyle w:val="BodyText"/>
        <w:rPr>
          <w:sz w:val="24"/>
          <w:szCs w:val="24"/>
        </w:rPr>
      </w:pPr>
      <w:r w:rsidRPr="00BD632F">
        <w:rPr>
          <w:sz w:val="24"/>
          <w:szCs w:val="24"/>
        </w:rPr>
        <w:t xml:space="preserve">Working with employers and industry disability champions in a Community of Practice approach is a promising activity in Road to Employment. Early findings suggest that it takes time and resources to identify interested stakeholders, develop and sustain relationships that can generate sufficient long-term interest and commitment to drive change within organisations and industries. </w:t>
      </w:r>
    </w:p>
    <w:p w14:paraId="5854676B" w14:textId="6900C079" w:rsidR="00CD361E" w:rsidRDefault="00CD361E" w:rsidP="00BD632F">
      <w:pPr>
        <w:pStyle w:val="BodyText"/>
        <w:rPr>
          <w:sz w:val="24"/>
          <w:szCs w:val="24"/>
        </w:rPr>
      </w:pPr>
      <w:r w:rsidRPr="00CD361E">
        <w:rPr>
          <w:sz w:val="24"/>
          <w:szCs w:val="24"/>
        </w:rPr>
        <w:t>A central feature of the Community of Practice model is that people with disability are participants. The participation of people with disability ensures that the activities of the Community of Practice in the workforce and industry remain informed by lived experience, and that priorities for action are driven by people’s perspectives from their lived experience.</w:t>
      </w:r>
      <w:r>
        <w:rPr>
          <w:sz w:val="24"/>
          <w:szCs w:val="24"/>
        </w:rPr>
        <w:t xml:space="preserve"> </w:t>
      </w:r>
    </w:p>
    <w:p w14:paraId="45A81269" w14:textId="77777777" w:rsidR="00BD632F" w:rsidRPr="00BD632F" w:rsidRDefault="00BD632F" w:rsidP="00BD632F">
      <w:pPr>
        <w:pStyle w:val="BodyText"/>
        <w:rPr>
          <w:b/>
          <w:bCs/>
          <w:sz w:val="24"/>
          <w:szCs w:val="24"/>
        </w:rPr>
      </w:pPr>
      <w:r w:rsidRPr="00BD632F">
        <w:rPr>
          <w:b/>
          <w:bCs/>
          <w:sz w:val="24"/>
          <w:szCs w:val="24"/>
        </w:rPr>
        <w:t xml:space="preserve">Capacity building for employers and industry groups </w:t>
      </w:r>
    </w:p>
    <w:p w14:paraId="5BD72FB8" w14:textId="4E6E4656" w:rsidR="00BD632F" w:rsidRPr="00BD632F" w:rsidRDefault="00BD632F" w:rsidP="00BD632F">
      <w:pPr>
        <w:pStyle w:val="BodyText"/>
        <w:rPr>
          <w:sz w:val="24"/>
          <w:szCs w:val="24"/>
        </w:rPr>
      </w:pPr>
      <w:r w:rsidRPr="00BD632F">
        <w:rPr>
          <w:sz w:val="24"/>
          <w:szCs w:val="24"/>
        </w:rPr>
        <w:t>The Road to Employment Project Plan sets out that the project intends to provide support to employers beyond the C</w:t>
      </w:r>
      <w:r w:rsidRPr="00BD632F">
        <w:rPr>
          <w:rFonts w:hint="eastAsia"/>
          <w:sz w:val="24"/>
          <w:szCs w:val="24"/>
        </w:rPr>
        <w:t>o</w:t>
      </w:r>
      <w:r w:rsidRPr="00BD632F">
        <w:rPr>
          <w:sz w:val="24"/>
          <w:szCs w:val="24"/>
        </w:rPr>
        <w:t>mmunity of Practice. The activities are to deliver individualised support and mentoring to employers who identify that they wish to further build their capacity to employ people with disability and improve their workplace and organisational practices and culture.</w:t>
      </w:r>
    </w:p>
    <w:p w14:paraId="694E7D0F" w14:textId="07EE801B" w:rsidR="00BD632F" w:rsidRPr="00BD632F" w:rsidRDefault="00BD632F" w:rsidP="00BD632F">
      <w:pPr>
        <w:pStyle w:val="BodyText"/>
        <w:rPr>
          <w:sz w:val="24"/>
          <w:szCs w:val="24"/>
        </w:rPr>
      </w:pPr>
      <w:r w:rsidRPr="00BD632F">
        <w:rPr>
          <w:sz w:val="24"/>
          <w:szCs w:val="24"/>
        </w:rPr>
        <w:t xml:space="preserve">This project process is highly relevant to changing employment practices. It is also a challenging aspect of the project. It takes time to identify industry champions and generate sustained interest and momentum in the project and implement actions.  Some change relies on factors outside of the projects’ direct influence. Making change within organisations and industries hinges on the commitment of employers and organisations to identify and tackle access barriers. Previous research also </w:t>
      </w:r>
      <w:r w:rsidR="00FF35AA">
        <w:rPr>
          <w:sz w:val="24"/>
          <w:szCs w:val="24"/>
        </w:rPr>
        <w:t xml:space="preserve">demonstrates </w:t>
      </w:r>
      <w:r w:rsidRPr="00BD632F">
        <w:rPr>
          <w:sz w:val="24"/>
          <w:szCs w:val="24"/>
        </w:rPr>
        <w:t>that knowing people with disability in the workplace</w:t>
      </w:r>
      <w:r w:rsidR="00FF35AA">
        <w:rPr>
          <w:sz w:val="24"/>
          <w:szCs w:val="24"/>
        </w:rPr>
        <w:t xml:space="preserve"> is </w:t>
      </w:r>
      <w:r w:rsidRPr="00BD632F">
        <w:rPr>
          <w:sz w:val="24"/>
          <w:szCs w:val="24"/>
        </w:rPr>
        <w:t xml:space="preserve">key to changing workplace practices and culture. </w:t>
      </w:r>
      <w:r w:rsidR="00FF35AA">
        <w:rPr>
          <w:sz w:val="24"/>
          <w:szCs w:val="24"/>
        </w:rPr>
        <w:t>When people have workplace contact with people with disability</w:t>
      </w:r>
      <w:r w:rsidR="00131F11">
        <w:rPr>
          <w:sz w:val="24"/>
          <w:szCs w:val="24"/>
        </w:rPr>
        <w:t>,</w:t>
      </w:r>
      <w:r w:rsidR="00FF35AA">
        <w:rPr>
          <w:sz w:val="24"/>
          <w:szCs w:val="24"/>
        </w:rPr>
        <w:t xml:space="preserve"> they are more likely to understand</w:t>
      </w:r>
      <w:r w:rsidR="009D483E">
        <w:rPr>
          <w:sz w:val="24"/>
          <w:szCs w:val="24"/>
        </w:rPr>
        <w:t xml:space="preserve"> the benefits of a diverse workplace and how to make reasonable adjustments.</w:t>
      </w:r>
    </w:p>
    <w:p w14:paraId="032092C7" w14:textId="77777777" w:rsidR="00BD632F" w:rsidRPr="00BD632F" w:rsidRDefault="00BD632F" w:rsidP="00BD632F">
      <w:pPr>
        <w:pStyle w:val="BodyText"/>
        <w:rPr>
          <w:b/>
          <w:bCs/>
          <w:sz w:val="24"/>
          <w:szCs w:val="24"/>
        </w:rPr>
      </w:pPr>
      <w:r w:rsidRPr="00BD632F">
        <w:rPr>
          <w:b/>
          <w:bCs/>
          <w:sz w:val="24"/>
          <w:szCs w:val="24"/>
        </w:rPr>
        <w:t>Activities with students, teachers and parents</w:t>
      </w:r>
    </w:p>
    <w:p w14:paraId="13AB861B" w14:textId="77777777" w:rsidR="00BD632F" w:rsidRPr="00BD632F" w:rsidRDefault="00BD632F" w:rsidP="00BD632F">
      <w:pPr>
        <w:pStyle w:val="BodyText"/>
        <w:rPr>
          <w:sz w:val="24"/>
          <w:szCs w:val="24"/>
        </w:rPr>
      </w:pPr>
      <w:r w:rsidRPr="00BD632F">
        <w:rPr>
          <w:sz w:val="24"/>
          <w:szCs w:val="24"/>
        </w:rPr>
        <w:t xml:space="preserve">This school project activity aims to set and reinforce high employment expectations at key points throughout the lives of people with disability and influence the attitudes </w:t>
      </w:r>
      <w:r w:rsidRPr="00BD632F">
        <w:rPr>
          <w:sz w:val="24"/>
          <w:szCs w:val="24"/>
        </w:rPr>
        <w:lastRenderedPageBreak/>
        <w:t>of people who support them such as parents and teachers. Road to Employment builds from another successful JFA Purple Orange project,</w:t>
      </w:r>
      <w:r w:rsidRPr="00BD632F">
        <w:rPr>
          <w:color w:val="00B0F0"/>
          <w:sz w:val="24"/>
          <w:szCs w:val="24"/>
        </w:rPr>
        <w:t xml:space="preserve"> </w:t>
      </w:r>
      <w:r w:rsidRPr="00BD632F">
        <w:rPr>
          <w:sz w:val="24"/>
          <w:szCs w:val="24"/>
        </w:rPr>
        <w:t xml:space="preserve">the Inclusive School Communities Project. </w:t>
      </w:r>
    </w:p>
    <w:p w14:paraId="36447AED" w14:textId="77777777" w:rsidR="00BD632F" w:rsidRPr="00BD632F" w:rsidRDefault="00BD632F" w:rsidP="00BD632F">
      <w:pPr>
        <w:pStyle w:val="BodyText"/>
        <w:rPr>
          <w:sz w:val="24"/>
          <w:szCs w:val="24"/>
        </w:rPr>
      </w:pPr>
      <w:r w:rsidRPr="00BD632F">
        <w:rPr>
          <w:sz w:val="24"/>
          <w:szCs w:val="24"/>
        </w:rPr>
        <w:t xml:space="preserve">The lifecycle approach is novel as few employment projects have applied this concept in practice. </w:t>
      </w:r>
      <w:r w:rsidRPr="00BD632F">
        <w:rPr>
          <w:rFonts w:ascii="Arial Body" w:hAnsi="Arial Body"/>
          <w:sz w:val="24"/>
          <w:szCs w:val="24"/>
        </w:rPr>
        <w:t xml:space="preserve">It is also backed by policy and the academic literature </w:t>
      </w:r>
      <w:r w:rsidRPr="00BD632F">
        <w:rPr>
          <w:rFonts w:ascii="Arial Body" w:hAnsi="Arial Body" w:hint="eastAsia"/>
          <w:sz w:val="24"/>
          <w:szCs w:val="24"/>
        </w:rPr>
        <w:fldChar w:fldCharType="begin">
          <w:fldData xml:space="preserve">PEVuZE5vdGU+PENpdGU+PEF1dGhvcj5NZWx0emVyPC9BdXRob3I+PFllYXI+MjAxNjwvWWVhcj48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=
</w:fldData>
        </w:fldChar>
      </w:r>
      <w:r w:rsidRPr="00BD632F">
        <w:rPr>
          <w:rFonts w:ascii="Arial Body" w:hAnsi="Arial Body" w:hint="eastAsia"/>
          <w:sz w:val="24"/>
          <w:szCs w:val="24"/>
        </w:rPr>
        <w:instrText xml:space="preserve"> ADDIN EN.CITE </w:instrText>
      </w:r>
      <w:r w:rsidRPr="00BD632F">
        <w:rPr>
          <w:rFonts w:ascii="Arial Body" w:hAnsi="Arial Body" w:hint="eastAsia"/>
          <w:sz w:val="24"/>
          <w:szCs w:val="24"/>
        </w:rPr>
        <w:fldChar w:fldCharType="begin">
          <w:fldData xml:space="preserve">PEVuZE5vdGU+PENpdGU+PEF1dGhvcj5NZWx0emVyPC9BdXRob3I+PFllYXI+MjAxNjwvWWVhcj48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=
</w:fldData>
        </w:fldChar>
      </w:r>
      <w:r w:rsidRPr="00BD632F">
        <w:rPr>
          <w:rFonts w:ascii="Arial Body" w:hAnsi="Arial Body" w:hint="eastAsia"/>
          <w:sz w:val="24"/>
          <w:szCs w:val="24"/>
        </w:rPr>
        <w:instrText xml:space="preserve"> ADDIN EN.CITE.DATA </w:instrText>
      </w:r>
      <w:r w:rsidRPr="00BD632F">
        <w:rPr>
          <w:rFonts w:ascii="Arial Body" w:hAnsi="Arial Body" w:hint="eastAsia"/>
          <w:sz w:val="24"/>
          <w:szCs w:val="24"/>
        </w:rPr>
      </w:r>
      <w:r w:rsidRPr="00BD632F">
        <w:rPr>
          <w:rFonts w:ascii="Arial Body" w:hAnsi="Arial Body" w:hint="eastAsia"/>
          <w:sz w:val="24"/>
          <w:szCs w:val="24"/>
        </w:rPr>
        <w:fldChar w:fldCharType="end"/>
      </w:r>
      <w:r w:rsidRPr="00BD632F">
        <w:rPr>
          <w:rFonts w:ascii="Arial Body" w:hAnsi="Arial Body" w:hint="eastAsia"/>
          <w:sz w:val="24"/>
          <w:szCs w:val="24"/>
        </w:rPr>
      </w:r>
      <w:r w:rsidRPr="00BD632F">
        <w:rPr>
          <w:rFonts w:ascii="Arial Body" w:hAnsi="Arial Body" w:hint="eastAsia"/>
          <w:sz w:val="24"/>
          <w:szCs w:val="24"/>
        </w:rPr>
        <w:fldChar w:fldCharType="separate"/>
      </w:r>
      <w:r w:rsidRPr="00BD632F">
        <w:rPr>
          <w:rFonts w:ascii="Arial Body" w:hAnsi="Arial Body" w:hint="eastAsia"/>
          <w:noProof/>
          <w:sz w:val="24"/>
          <w:szCs w:val="24"/>
        </w:rPr>
        <w:t>(</w:t>
      </w:r>
      <w:hyperlink w:anchor="_ENREF_1" w:tooltip="Meltzer, 2016 #2" w:history="1">
        <w:r w:rsidRPr="00BD632F">
          <w:rPr>
            <w:rFonts w:ascii="Arial Body" w:hAnsi="Arial Body" w:hint="eastAsia"/>
            <w:noProof/>
            <w:sz w:val="24"/>
            <w:szCs w:val="24"/>
          </w:rPr>
          <w:t>Meltzer et al., 2016</w:t>
        </w:r>
      </w:hyperlink>
      <w:r w:rsidRPr="00BD632F">
        <w:rPr>
          <w:rFonts w:ascii="Arial Body" w:hAnsi="Arial Body" w:hint="eastAsia"/>
          <w:noProof/>
          <w:sz w:val="24"/>
          <w:szCs w:val="24"/>
        </w:rPr>
        <w:t xml:space="preserve">; </w:t>
      </w:r>
      <w:hyperlink w:anchor="_ENREF_2" w:tooltip="NDIA, 2019 #3" w:history="1">
        <w:r w:rsidRPr="00BD632F">
          <w:rPr>
            <w:rFonts w:ascii="Arial Body" w:hAnsi="Arial Body" w:hint="eastAsia"/>
            <w:noProof/>
            <w:sz w:val="24"/>
            <w:szCs w:val="24"/>
          </w:rPr>
          <w:t>NDIA, 2019</w:t>
        </w:r>
      </w:hyperlink>
      <w:r w:rsidRPr="00BD632F">
        <w:rPr>
          <w:rFonts w:ascii="Arial Body" w:hAnsi="Arial Body" w:hint="eastAsia"/>
          <w:noProof/>
          <w:sz w:val="24"/>
          <w:szCs w:val="24"/>
        </w:rPr>
        <w:t xml:space="preserve">; </w:t>
      </w:r>
      <w:hyperlink w:anchor="_ENREF_3" w:tooltip="Stokes, 2013 #1" w:history="1">
        <w:r w:rsidRPr="00BD632F">
          <w:rPr>
            <w:rFonts w:ascii="Arial Body" w:hAnsi="Arial Body" w:hint="eastAsia"/>
            <w:noProof/>
            <w:sz w:val="24"/>
            <w:szCs w:val="24"/>
          </w:rPr>
          <w:t>Stokes, Turnbull, &amp; Wyn, 2013</w:t>
        </w:r>
      </w:hyperlink>
      <w:r w:rsidRPr="00BD632F">
        <w:rPr>
          <w:rFonts w:ascii="Arial Body" w:hAnsi="Arial Body" w:hint="eastAsia"/>
          <w:noProof/>
          <w:sz w:val="24"/>
          <w:szCs w:val="24"/>
        </w:rPr>
        <w:t>)</w:t>
      </w:r>
      <w:r w:rsidRPr="00BD632F">
        <w:rPr>
          <w:rFonts w:ascii="Arial Body" w:hAnsi="Arial Body" w:hint="eastAsia"/>
          <w:sz w:val="24"/>
          <w:szCs w:val="24"/>
        </w:rPr>
        <w:fldChar w:fldCharType="end"/>
      </w:r>
      <w:r w:rsidRPr="00BD632F">
        <w:rPr>
          <w:rFonts w:ascii="Arial Body" w:hAnsi="Arial Body"/>
          <w:sz w:val="24"/>
          <w:szCs w:val="24"/>
        </w:rPr>
        <w:t>.</w:t>
      </w:r>
      <w:r w:rsidRPr="00BD632F">
        <w:rPr>
          <w:sz w:val="24"/>
          <w:szCs w:val="24"/>
        </w:rPr>
        <w:t xml:space="preserve"> </w:t>
      </w:r>
    </w:p>
    <w:p w14:paraId="7C2C9AA7" w14:textId="77777777" w:rsidR="00BD632F" w:rsidRPr="00BD632F" w:rsidRDefault="00BD632F" w:rsidP="00BD632F">
      <w:pPr>
        <w:pStyle w:val="BodyText"/>
        <w:rPr>
          <w:sz w:val="24"/>
          <w:szCs w:val="24"/>
        </w:rPr>
      </w:pPr>
      <w:r w:rsidRPr="00BD632F">
        <w:rPr>
          <w:sz w:val="24"/>
          <w:szCs w:val="24"/>
        </w:rPr>
        <w:t xml:space="preserve">Working together with an experienced workshop provider, Enabled Youth Disability Network, will assist the project to deliver high-quality and timely information and support to the range of supporters within school communities. </w:t>
      </w:r>
    </w:p>
    <w:p w14:paraId="56360096" w14:textId="77777777" w:rsidR="00BD632F" w:rsidRPr="00BD632F" w:rsidRDefault="00BD632F" w:rsidP="00BD632F">
      <w:pPr>
        <w:pStyle w:val="BodyText"/>
        <w:rPr>
          <w:b/>
          <w:bCs/>
          <w:sz w:val="24"/>
          <w:szCs w:val="24"/>
        </w:rPr>
      </w:pPr>
      <w:r w:rsidRPr="00BD632F">
        <w:rPr>
          <w:b/>
          <w:bCs/>
          <w:sz w:val="24"/>
          <w:szCs w:val="24"/>
        </w:rPr>
        <w:t xml:space="preserve">Project governance </w:t>
      </w:r>
    </w:p>
    <w:p w14:paraId="70C16783" w14:textId="0CB5AC2B" w:rsidR="00BD632F" w:rsidRPr="00BD632F" w:rsidRDefault="00BD632F" w:rsidP="00BD632F">
      <w:pPr>
        <w:pStyle w:val="BodyText"/>
        <w:rPr>
          <w:sz w:val="24"/>
          <w:szCs w:val="24"/>
        </w:rPr>
      </w:pPr>
      <w:r w:rsidRPr="00BD632F">
        <w:rPr>
          <w:sz w:val="24"/>
          <w:szCs w:val="24"/>
        </w:rPr>
        <w:t xml:space="preserve">The Steering Committee contribute to the co-design of the evaluation. </w:t>
      </w:r>
      <w:r w:rsidRPr="00BD632F">
        <w:rPr>
          <w:rFonts w:hint="eastAsia"/>
          <w:sz w:val="24"/>
          <w:szCs w:val="24"/>
        </w:rPr>
        <w:t>I</w:t>
      </w:r>
      <w:r w:rsidRPr="00BD632F">
        <w:rPr>
          <w:sz w:val="24"/>
          <w:szCs w:val="24"/>
        </w:rPr>
        <w:t>t is expected that the ToR will clarify the role of the Steering Committee and how the Steering Committee’s decisions will guide the project management. The ToR will also clarify how they will make decisions between divergent views and priorities, considering the wide range of representation within the group. Examples are focus on one industry over another or directions and priorities for the project.</w:t>
      </w:r>
    </w:p>
    <w:p w14:paraId="138AC05A" w14:textId="77777777" w:rsidR="0028611B" w:rsidRPr="0028611B" w:rsidRDefault="0028611B" w:rsidP="0028611B">
      <w:pPr>
        <w:pStyle w:val="BodyText"/>
      </w:pPr>
    </w:p>
    <w:p w14:paraId="72AB7F9D" w14:textId="1DB1732B" w:rsidR="00817F80" w:rsidRDefault="00817F80" w:rsidP="00817F80">
      <w:pPr>
        <w:pStyle w:val="Heading1"/>
        <w:rPr>
          <w:rFonts w:ascii="Arial Body" w:hAnsi="Arial Body" w:hint="eastAsia"/>
        </w:rPr>
      </w:pPr>
      <w:bookmarkStart w:id="6" w:name="_Toc58321741"/>
      <w:bookmarkStart w:id="7" w:name="_Toc73974609"/>
      <w:r>
        <w:rPr>
          <w:rFonts w:ascii="Arial Body" w:hAnsi="Arial Body"/>
        </w:rPr>
        <w:lastRenderedPageBreak/>
        <w:t>Future directions</w:t>
      </w:r>
      <w:bookmarkEnd w:id="6"/>
      <w:bookmarkEnd w:id="7"/>
    </w:p>
    <w:p w14:paraId="0ED05BA4" w14:textId="6DDFFB83" w:rsidR="00DF2043" w:rsidRPr="00DF2043" w:rsidRDefault="00DF2043" w:rsidP="00DF2043">
      <w:pPr>
        <w:pStyle w:val="BodyText"/>
        <w:rPr>
          <w:sz w:val="24"/>
          <w:szCs w:val="24"/>
        </w:rPr>
      </w:pPr>
      <w:r w:rsidRPr="00DF2043">
        <w:rPr>
          <w:sz w:val="24"/>
          <w:szCs w:val="24"/>
        </w:rPr>
        <w:t xml:space="preserve">This section raises questions for the </w:t>
      </w:r>
      <w:r w:rsidR="0071379C">
        <w:rPr>
          <w:sz w:val="24"/>
          <w:szCs w:val="24"/>
        </w:rPr>
        <w:t>ongoing</w:t>
      </w:r>
      <w:r w:rsidRPr="00DF2043">
        <w:rPr>
          <w:sz w:val="24"/>
          <w:szCs w:val="24"/>
        </w:rPr>
        <w:t xml:space="preserve"> implementation of Road to Employment. The questions are based on the review of project documentation, literature, observations of project activities which were part of the data collection for the baseline report. The questions are intended to highlight strengths and limitations, to promote reflective practice and assist in the projects’ design phase. </w:t>
      </w:r>
    </w:p>
    <w:p w14:paraId="6A5848DD" w14:textId="77777777" w:rsidR="00DF2043" w:rsidRPr="00DF2043" w:rsidRDefault="00DF2043" w:rsidP="00DF2043">
      <w:pPr>
        <w:pStyle w:val="BodyText"/>
        <w:rPr>
          <w:b/>
          <w:bCs/>
          <w:sz w:val="24"/>
          <w:szCs w:val="24"/>
        </w:rPr>
      </w:pPr>
      <w:r w:rsidRPr="00DF2043">
        <w:rPr>
          <w:b/>
          <w:bCs/>
          <w:sz w:val="24"/>
          <w:szCs w:val="24"/>
        </w:rPr>
        <w:t xml:space="preserve">Importance of relationships </w:t>
      </w:r>
    </w:p>
    <w:p w14:paraId="57F03F85" w14:textId="77777777" w:rsidR="00DF2043" w:rsidRPr="00DF2043" w:rsidRDefault="00DF2043" w:rsidP="00DF2043">
      <w:pPr>
        <w:pStyle w:val="BodyText"/>
        <w:rPr>
          <w:sz w:val="24"/>
          <w:szCs w:val="24"/>
        </w:rPr>
      </w:pPr>
      <w:r w:rsidRPr="00DF2043">
        <w:rPr>
          <w:sz w:val="24"/>
          <w:szCs w:val="24"/>
        </w:rPr>
        <w:t xml:space="preserve">Identifying and sustaining relationships is a priority for the project because of the evidence around relationships as a strong support in employment sustainability. Case studies which demonstrate significant change will be developed as part of the evaluation and include a focus on the role of relationships in Road to Employment. </w:t>
      </w:r>
    </w:p>
    <w:p w14:paraId="36C1A71C" w14:textId="77777777" w:rsidR="00DF2043" w:rsidRPr="00DF2043" w:rsidRDefault="00DF2043" w:rsidP="00DF2043">
      <w:pPr>
        <w:pStyle w:val="BodyText"/>
        <w:rPr>
          <w:b/>
          <w:bCs/>
          <w:sz w:val="24"/>
          <w:szCs w:val="24"/>
        </w:rPr>
      </w:pPr>
      <w:r w:rsidRPr="00DF2043">
        <w:rPr>
          <w:b/>
          <w:bCs/>
          <w:sz w:val="24"/>
          <w:szCs w:val="24"/>
        </w:rPr>
        <w:t>People with disability are central to maintaining cultural safety and direction for the project</w:t>
      </w:r>
    </w:p>
    <w:p w14:paraId="3E34B630" w14:textId="77777777" w:rsidR="00DF2043" w:rsidRPr="00DF2043" w:rsidRDefault="00DF2043" w:rsidP="00DF2043">
      <w:pPr>
        <w:pStyle w:val="BodyText"/>
        <w:rPr>
          <w:sz w:val="24"/>
          <w:szCs w:val="24"/>
        </w:rPr>
      </w:pPr>
      <w:r w:rsidRPr="00DF2043">
        <w:rPr>
          <w:sz w:val="24"/>
          <w:szCs w:val="24"/>
        </w:rPr>
        <w:t xml:space="preserve">The project processes, the Steering Committee and the Community of Practice, are structured to have people with disability in key positions. This structure is a strength of the Road to Employment project and the processes. The structures need to ensure the processes support the voices and views of people with disability when they are in a minority of positions and provide adequate support and compensation for contributions. </w:t>
      </w:r>
    </w:p>
    <w:p w14:paraId="073E2130" w14:textId="77777777" w:rsidR="00DF2043" w:rsidRPr="00DF2043" w:rsidRDefault="00DF2043" w:rsidP="00DF2043">
      <w:pPr>
        <w:pStyle w:val="BodyText"/>
        <w:rPr>
          <w:sz w:val="24"/>
          <w:szCs w:val="24"/>
        </w:rPr>
      </w:pPr>
      <w:r w:rsidRPr="00DF2043">
        <w:rPr>
          <w:sz w:val="24"/>
          <w:szCs w:val="24"/>
        </w:rPr>
        <w:t xml:space="preserve">The Steering Committee will presumably be guided by the </w:t>
      </w:r>
      <w:r w:rsidRPr="00DF2043">
        <w:rPr>
          <w:color w:val="auto"/>
          <w:sz w:val="24"/>
          <w:szCs w:val="24"/>
        </w:rPr>
        <w:t xml:space="preserve">participation and leadership of its members with disability, drawing on their professional expertise, as well as knowledge from lived experiences, with a particular focus on their views </w:t>
      </w:r>
      <w:r w:rsidRPr="00DF2043">
        <w:rPr>
          <w:sz w:val="24"/>
          <w:szCs w:val="24"/>
        </w:rPr>
        <w:t xml:space="preserve">and priorities about employment strategies. This may include discussion around organisational culture, inclusive systems, effective drivers of attitudinal change in workplaces and systems level facilitators of change which move beyond reliance on individual champions for change. </w:t>
      </w:r>
    </w:p>
    <w:p w14:paraId="758BE86E" w14:textId="5870EA13" w:rsidR="00DF2043" w:rsidRDefault="00DF2043" w:rsidP="00DF2043">
      <w:pPr>
        <w:pStyle w:val="BodyText"/>
        <w:rPr>
          <w:sz w:val="24"/>
          <w:szCs w:val="24"/>
        </w:rPr>
      </w:pPr>
      <w:r w:rsidRPr="00DF2043">
        <w:rPr>
          <w:sz w:val="24"/>
          <w:szCs w:val="24"/>
        </w:rPr>
        <w:t xml:space="preserve">People with disability, industry champions in the Community of Practice model need to be recognised in the critical role they play, within their organisations, but also the support they may require. Champions may feel individual responsibility to their employers who are less committed to building inclusive employment cultures and practices. The Community of Practice (COPs) need to explore how to build in cultural safety into their groups to ensure that people with disability feel supported (not pressured) to increase employment expectations and sustainable change and feel supported during the COPs discussions (it may be taxing on a person with disability to hear how other members speak about their people with disability). </w:t>
      </w:r>
    </w:p>
    <w:p w14:paraId="1360B46E" w14:textId="77777777" w:rsidR="00DF2043" w:rsidRPr="00DF2043" w:rsidRDefault="00DF2043" w:rsidP="00DF2043">
      <w:pPr>
        <w:pStyle w:val="BodyText"/>
        <w:rPr>
          <w:b/>
          <w:bCs/>
          <w:sz w:val="24"/>
          <w:szCs w:val="24"/>
        </w:rPr>
      </w:pPr>
      <w:r w:rsidRPr="00DF2043">
        <w:rPr>
          <w:b/>
          <w:bCs/>
          <w:sz w:val="24"/>
          <w:szCs w:val="24"/>
        </w:rPr>
        <w:lastRenderedPageBreak/>
        <w:t>Aligning project goals, resources and timelines</w:t>
      </w:r>
    </w:p>
    <w:p w14:paraId="7FF6AC29" w14:textId="4C11D853" w:rsidR="00DF2043" w:rsidRPr="00DF2043" w:rsidRDefault="00DF2043" w:rsidP="00DF2043">
      <w:pPr>
        <w:pStyle w:val="BodyText"/>
        <w:rPr>
          <w:sz w:val="24"/>
          <w:szCs w:val="24"/>
        </w:rPr>
      </w:pPr>
      <w:r w:rsidRPr="00DF2043">
        <w:rPr>
          <w:sz w:val="24"/>
          <w:szCs w:val="24"/>
        </w:rPr>
        <w:t>During the establishment phase, Road to Employment is further defining and clarifying its objectives and intentions for each of the activities – mentoring to students, workshops in schools, one on one support to employers, and working with and establishing new Communities of Practice. The ambitious variety of potential activities will need to be assessed as a whole and separately to examine the strengths and weaknesses in each of the projects’ processes from a project logic and management perspective. Options may be to reduce the number of activities; to reduce the number of times they are replicated (in new industries, workplaces or schools); or to stage the implementation from pilot activities to expanded reach.</w:t>
      </w:r>
    </w:p>
    <w:p w14:paraId="353796AF" w14:textId="77777777" w:rsidR="00DF2043" w:rsidRPr="00DF2043" w:rsidRDefault="00DF2043" w:rsidP="00DF2043">
      <w:pPr>
        <w:pStyle w:val="BodyText"/>
        <w:rPr>
          <w:b/>
          <w:bCs/>
          <w:sz w:val="24"/>
          <w:szCs w:val="24"/>
        </w:rPr>
      </w:pPr>
      <w:r w:rsidRPr="00DF2043">
        <w:rPr>
          <w:b/>
          <w:bCs/>
          <w:sz w:val="24"/>
          <w:szCs w:val="24"/>
        </w:rPr>
        <w:t xml:space="preserve">Working with school communities and involving key stakeholders </w:t>
      </w:r>
    </w:p>
    <w:p w14:paraId="309C7FBB" w14:textId="77777777" w:rsidR="00DF2043" w:rsidRPr="00DF2043" w:rsidRDefault="00DF2043" w:rsidP="00DF2043">
      <w:pPr>
        <w:pStyle w:val="BodyText"/>
        <w:rPr>
          <w:sz w:val="24"/>
          <w:szCs w:val="24"/>
        </w:rPr>
      </w:pPr>
      <w:r w:rsidRPr="00DF2043">
        <w:rPr>
          <w:sz w:val="24"/>
          <w:szCs w:val="24"/>
        </w:rPr>
        <w:t xml:space="preserve">The diverse activities proposed for working with school communities is novel and promising, as few employment projects have employed a lifecycle concept. Its strength is that it builds from prior relationships and experience of working with stakeholders in schools. JFA Purple Orange has worked with school communities in a ‘whole school’ approach in the past which is helpful to engage central stakeholders, such as principals, career advisors, mentors, and get their buy in. </w:t>
      </w:r>
    </w:p>
    <w:p w14:paraId="7EDCFFB2" w14:textId="77777777" w:rsidR="00DF2043" w:rsidRPr="00DF2043" w:rsidRDefault="00DF2043" w:rsidP="00DF2043">
      <w:pPr>
        <w:pStyle w:val="BodyText"/>
        <w:rPr>
          <w:sz w:val="24"/>
          <w:szCs w:val="24"/>
        </w:rPr>
      </w:pPr>
      <w:r w:rsidRPr="00DF2043">
        <w:rPr>
          <w:sz w:val="24"/>
          <w:szCs w:val="24"/>
        </w:rPr>
        <w:t xml:space="preserve">A challenge may be to manage the tension between changing supporters’ expectations about work, while also valuing the voice and preferences of children and young people with disability. The project will focus on the capacity and attitudes of school communities and workplaces to expect that school graduates will participate in the workforce. This approach will complement the work aspirations of children and students.  </w:t>
      </w:r>
    </w:p>
    <w:p w14:paraId="3B9C0D84" w14:textId="77777777" w:rsidR="00817F80" w:rsidRPr="00817F80" w:rsidRDefault="00817F80" w:rsidP="00817F80">
      <w:pPr>
        <w:pStyle w:val="BodyText"/>
      </w:pPr>
    </w:p>
    <w:p w14:paraId="3E3F1AD8" w14:textId="0210D2E3" w:rsidR="00367CDF" w:rsidRDefault="00367CDF" w:rsidP="00367CDF">
      <w:pPr>
        <w:pStyle w:val="Heading1"/>
        <w:rPr>
          <w:rFonts w:ascii="Arial Body" w:hAnsi="Arial Body" w:hint="eastAsia"/>
        </w:rPr>
      </w:pPr>
      <w:bookmarkStart w:id="8" w:name="_Toc58321742"/>
      <w:bookmarkStart w:id="9" w:name="_Toc73974610"/>
      <w:r w:rsidRPr="002A09CC">
        <w:rPr>
          <w:rFonts w:ascii="Arial Body" w:hAnsi="Arial Body"/>
        </w:rPr>
        <w:lastRenderedPageBreak/>
        <w:t xml:space="preserve">Research </w:t>
      </w:r>
      <w:r w:rsidR="00BD2690">
        <w:rPr>
          <w:rFonts w:ascii="Arial Body" w:hAnsi="Arial Body"/>
        </w:rPr>
        <w:t>design</w:t>
      </w:r>
      <w:bookmarkEnd w:id="8"/>
      <w:bookmarkEnd w:id="9"/>
      <w:r w:rsidRPr="002A09CC">
        <w:rPr>
          <w:rFonts w:ascii="Arial Body" w:hAnsi="Arial Body"/>
        </w:rPr>
        <w:t xml:space="preserve"> </w:t>
      </w:r>
    </w:p>
    <w:p w14:paraId="286A7F52" w14:textId="77777777" w:rsidR="009F32C7" w:rsidRPr="004A5245" w:rsidRDefault="009F32C7" w:rsidP="009F32C7">
      <w:pPr>
        <w:pStyle w:val="BodyText"/>
        <w:rPr>
          <w:b/>
          <w:bCs/>
          <w:sz w:val="28"/>
          <w:szCs w:val="28"/>
        </w:rPr>
      </w:pPr>
      <w:r w:rsidRPr="004A5245">
        <w:rPr>
          <w:b/>
          <w:bCs/>
          <w:sz w:val="28"/>
          <w:szCs w:val="28"/>
        </w:rPr>
        <w:t>Research questions</w:t>
      </w:r>
    </w:p>
    <w:p w14:paraId="18A327AF" w14:textId="77777777" w:rsidR="009F32C7" w:rsidRPr="009F32C7" w:rsidRDefault="009F32C7" w:rsidP="009F32C7">
      <w:pPr>
        <w:pStyle w:val="BodyText"/>
        <w:rPr>
          <w:sz w:val="24"/>
          <w:szCs w:val="24"/>
        </w:rPr>
      </w:pPr>
      <w:r w:rsidRPr="009F32C7">
        <w:rPr>
          <w:sz w:val="24"/>
          <w:szCs w:val="24"/>
        </w:rPr>
        <w:t xml:space="preserve">The mixed-methods evaluation is designed to inform improvements to the projects as they are implemented. The evaluation is conducted by researchers at UNSW Sydney and Flinders University in Adelaide. The research is designed to inform project delivery and create knowledge about the impact of the projects, identify effective strategies and remaining challenges, and lessons for future similar projects that seek to address barriers to employment for people with disability in Australia. The questions guiding the evaluation are: </w:t>
      </w:r>
    </w:p>
    <w:p w14:paraId="46363592" w14:textId="77777777" w:rsidR="009F32C7" w:rsidRPr="009F32C7" w:rsidRDefault="009F32C7" w:rsidP="0090338F">
      <w:pPr>
        <w:pStyle w:val="BodyText"/>
        <w:numPr>
          <w:ilvl w:val="0"/>
          <w:numId w:val="17"/>
        </w:numPr>
        <w:rPr>
          <w:rFonts w:asciiTheme="minorHAnsi" w:hAnsiTheme="minorHAnsi" w:cstheme="minorHAnsi"/>
          <w:sz w:val="24"/>
          <w:szCs w:val="24"/>
        </w:rPr>
      </w:pPr>
      <w:r w:rsidRPr="009F32C7">
        <w:rPr>
          <w:rFonts w:asciiTheme="minorHAnsi" w:hAnsiTheme="minorHAnsi" w:cstheme="minorHAnsi"/>
          <w:b/>
          <w:bCs/>
          <w:sz w:val="24"/>
          <w:szCs w:val="24"/>
        </w:rPr>
        <w:t>What effect did the projects have</w:t>
      </w:r>
      <w:r w:rsidRPr="009F32C7">
        <w:rPr>
          <w:rFonts w:asciiTheme="minorHAnsi" w:hAnsiTheme="minorHAnsi" w:cstheme="minorHAnsi"/>
          <w:sz w:val="24"/>
          <w:szCs w:val="24"/>
        </w:rPr>
        <w:t xml:space="preserve"> </w:t>
      </w:r>
      <w:r w:rsidRPr="009F32C7">
        <w:rPr>
          <w:rFonts w:asciiTheme="minorHAnsi" w:hAnsiTheme="minorHAnsi" w:cstheme="minorHAnsi"/>
          <w:b/>
          <w:bCs/>
          <w:sz w:val="24"/>
          <w:szCs w:val="24"/>
        </w:rPr>
        <w:t>on people</w:t>
      </w:r>
      <w:r w:rsidRPr="009F32C7">
        <w:rPr>
          <w:rFonts w:asciiTheme="minorHAnsi" w:hAnsiTheme="minorHAnsi" w:cstheme="minorHAnsi"/>
          <w:sz w:val="24"/>
          <w:szCs w:val="24"/>
        </w:rPr>
        <w:t xml:space="preserve"> with disability seeking to be employed and employment opportunities?</w:t>
      </w:r>
    </w:p>
    <w:p w14:paraId="28B20971" w14:textId="4EC4B4F3" w:rsidR="009F32C7" w:rsidRPr="009F32C7" w:rsidRDefault="009F32C7" w:rsidP="0090338F">
      <w:pPr>
        <w:pStyle w:val="PlainText"/>
        <w:numPr>
          <w:ilvl w:val="0"/>
          <w:numId w:val="15"/>
        </w:numPr>
        <w:suppressAutoHyphens/>
        <w:autoSpaceDN w:val="0"/>
        <w:ind w:left="714"/>
        <w:textAlignment w:val="baseline"/>
        <w:rPr>
          <w:rFonts w:asciiTheme="minorHAnsi" w:hAnsiTheme="minorHAnsi" w:cstheme="minorHAnsi"/>
          <w:sz w:val="24"/>
          <w:szCs w:val="24"/>
        </w:rPr>
      </w:pPr>
      <w:r w:rsidRPr="009F32C7">
        <w:rPr>
          <w:rFonts w:asciiTheme="minorHAnsi" w:hAnsiTheme="minorHAnsi" w:cstheme="minorHAnsi"/>
          <w:sz w:val="24"/>
          <w:szCs w:val="24"/>
        </w:rPr>
        <w:t xml:space="preserve">extent to which the project achieves the intended outcomes (project logic, </w:t>
      </w:r>
      <w:r w:rsidRPr="009F32C7">
        <w:rPr>
          <w:rFonts w:asciiTheme="minorHAnsi" w:hAnsiTheme="minorHAnsi" w:cstheme="minorHAnsi"/>
          <w:sz w:val="24"/>
          <w:szCs w:val="24"/>
        </w:rPr>
        <w:fldChar w:fldCharType="begin"/>
      </w:r>
      <w:r w:rsidRPr="009F32C7">
        <w:rPr>
          <w:rFonts w:asciiTheme="minorHAnsi" w:hAnsiTheme="minorHAnsi" w:cstheme="minorHAnsi"/>
          <w:sz w:val="24"/>
          <w:szCs w:val="24"/>
        </w:rPr>
        <w:instrText xml:space="preserve"> REF _Ref53682149 \h </w:instrText>
      </w:r>
      <w:r>
        <w:rPr>
          <w:rFonts w:asciiTheme="minorHAnsi" w:hAnsiTheme="minorHAnsi" w:cstheme="minorHAnsi"/>
          <w:sz w:val="24"/>
          <w:szCs w:val="24"/>
        </w:rPr>
        <w:instrText xml:space="preserve"> \* MERGEFORMAT </w:instrText>
      </w:r>
      <w:r w:rsidRPr="009F32C7">
        <w:rPr>
          <w:rFonts w:asciiTheme="minorHAnsi" w:hAnsiTheme="minorHAnsi" w:cstheme="minorHAnsi"/>
          <w:sz w:val="24"/>
          <w:szCs w:val="24"/>
        </w:rPr>
      </w:r>
      <w:r w:rsidRPr="009F32C7">
        <w:rPr>
          <w:rFonts w:asciiTheme="minorHAnsi" w:hAnsiTheme="minorHAnsi" w:cstheme="minorHAnsi"/>
          <w:sz w:val="24"/>
          <w:szCs w:val="24"/>
        </w:rPr>
        <w:fldChar w:fldCharType="separate"/>
      </w:r>
      <w:r w:rsidRPr="009F32C7">
        <w:rPr>
          <w:rFonts w:ascii="Arial Body" w:hAnsi="Arial Body" w:cs="Arial"/>
          <w:sz w:val="24"/>
          <w:szCs w:val="24"/>
        </w:rPr>
        <w:t xml:space="preserve">Table </w:t>
      </w:r>
      <w:r w:rsidRPr="009F32C7">
        <w:rPr>
          <w:rFonts w:ascii="Arial Body" w:hAnsi="Arial Body" w:cs="Arial"/>
          <w:noProof/>
          <w:sz w:val="24"/>
          <w:szCs w:val="24"/>
        </w:rPr>
        <w:t>1</w:t>
      </w:r>
      <w:r w:rsidRPr="009F32C7">
        <w:rPr>
          <w:rFonts w:asciiTheme="minorHAnsi" w:hAnsiTheme="minorHAnsi" w:cstheme="minorHAnsi"/>
          <w:sz w:val="24"/>
          <w:szCs w:val="24"/>
        </w:rPr>
        <w:fldChar w:fldCharType="end"/>
      </w:r>
      <w:r w:rsidRPr="009F32C7">
        <w:rPr>
          <w:rFonts w:asciiTheme="minorHAnsi" w:hAnsiTheme="minorHAnsi" w:cstheme="minorHAnsi"/>
          <w:sz w:val="24"/>
          <w:szCs w:val="24"/>
        </w:rPr>
        <w:t>)</w:t>
      </w:r>
    </w:p>
    <w:p w14:paraId="51210100" w14:textId="77777777" w:rsidR="009F32C7" w:rsidRPr="009F32C7" w:rsidRDefault="009F32C7" w:rsidP="0090338F">
      <w:pPr>
        <w:pStyle w:val="PlainText"/>
        <w:numPr>
          <w:ilvl w:val="0"/>
          <w:numId w:val="15"/>
        </w:numPr>
        <w:suppressAutoHyphens/>
        <w:autoSpaceDN w:val="0"/>
        <w:ind w:left="714"/>
        <w:textAlignment w:val="baseline"/>
        <w:rPr>
          <w:rFonts w:asciiTheme="minorHAnsi" w:hAnsiTheme="minorHAnsi" w:cstheme="minorHAnsi"/>
          <w:sz w:val="24"/>
          <w:szCs w:val="24"/>
        </w:rPr>
      </w:pPr>
      <w:r w:rsidRPr="009F32C7">
        <w:rPr>
          <w:rFonts w:asciiTheme="minorHAnsi" w:hAnsiTheme="minorHAnsi" w:cstheme="minorHAnsi"/>
          <w:sz w:val="24"/>
          <w:szCs w:val="24"/>
        </w:rPr>
        <w:t xml:space="preserve">extent to which the projects meet the ILC grant outcome measures </w:t>
      </w:r>
    </w:p>
    <w:p w14:paraId="7A304BBE" w14:textId="77777777" w:rsidR="009F32C7" w:rsidRPr="009F32C7" w:rsidRDefault="009F32C7" w:rsidP="0090338F">
      <w:pPr>
        <w:pStyle w:val="PlainText"/>
        <w:numPr>
          <w:ilvl w:val="0"/>
          <w:numId w:val="15"/>
        </w:numPr>
        <w:suppressAutoHyphens/>
        <w:autoSpaceDN w:val="0"/>
        <w:spacing w:after="240"/>
        <w:ind w:left="709" w:hanging="357"/>
        <w:textAlignment w:val="baseline"/>
        <w:rPr>
          <w:rFonts w:asciiTheme="minorHAnsi" w:hAnsiTheme="minorHAnsi" w:cstheme="minorHAnsi"/>
          <w:sz w:val="24"/>
          <w:szCs w:val="24"/>
        </w:rPr>
      </w:pPr>
      <w:r w:rsidRPr="009F32C7">
        <w:rPr>
          <w:rFonts w:asciiTheme="minorHAnsi" w:hAnsiTheme="minorHAnsi" w:cstheme="minorHAnsi"/>
          <w:sz w:val="24"/>
          <w:szCs w:val="24"/>
        </w:rPr>
        <w:t>impact on workplaces, industries, teachers, parents, children and adults with disability</w:t>
      </w:r>
    </w:p>
    <w:p w14:paraId="29D6A3B2" w14:textId="77777777" w:rsidR="009F32C7" w:rsidRPr="009F32C7" w:rsidRDefault="009F32C7" w:rsidP="0090338F">
      <w:pPr>
        <w:pStyle w:val="BodyText"/>
        <w:numPr>
          <w:ilvl w:val="0"/>
          <w:numId w:val="17"/>
        </w:numPr>
        <w:rPr>
          <w:rFonts w:asciiTheme="minorHAnsi" w:hAnsiTheme="minorHAnsi" w:cstheme="minorHAnsi"/>
          <w:sz w:val="24"/>
          <w:szCs w:val="24"/>
        </w:rPr>
      </w:pPr>
      <w:r w:rsidRPr="009F32C7">
        <w:rPr>
          <w:rFonts w:asciiTheme="minorHAnsi" w:hAnsiTheme="minorHAnsi" w:cstheme="minorHAnsi"/>
          <w:b/>
          <w:bCs/>
          <w:sz w:val="24"/>
          <w:szCs w:val="24"/>
        </w:rPr>
        <w:t>What processes were effective</w:t>
      </w:r>
      <w:r w:rsidRPr="009F32C7">
        <w:rPr>
          <w:rFonts w:asciiTheme="minorHAnsi" w:hAnsiTheme="minorHAnsi" w:cstheme="minorHAnsi"/>
          <w:sz w:val="24"/>
          <w:szCs w:val="24"/>
        </w:rPr>
        <w:t xml:space="preserve"> for the projects to </w:t>
      </w:r>
      <w:r w:rsidRPr="009F32C7">
        <w:rPr>
          <w:rFonts w:asciiTheme="minorHAnsi" w:hAnsiTheme="minorHAnsi" w:cstheme="minorHAnsi"/>
          <w:b/>
          <w:bCs/>
          <w:sz w:val="24"/>
          <w:szCs w:val="24"/>
        </w:rPr>
        <w:t>connect</w:t>
      </w:r>
      <w:r w:rsidRPr="009F32C7">
        <w:rPr>
          <w:rFonts w:asciiTheme="minorHAnsi" w:hAnsiTheme="minorHAnsi" w:cstheme="minorHAnsi"/>
          <w:sz w:val="24"/>
          <w:szCs w:val="24"/>
        </w:rPr>
        <w:t xml:space="preserve"> </w:t>
      </w:r>
      <w:r w:rsidRPr="009F32C7">
        <w:rPr>
          <w:rFonts w:asciiTheme="minorHAnsi" w:hAnsiTheme="minorHAnsi" w:cstheme="minorHAnsi"/>
          <w:b/>
          <w:bCs/>
          <w:sz w:val="24"/>
          <w:szCs w:val="24"/>
        </w:rPr>
        <w:t>people</w:t>
      </w:r>
      <w:r w:rsidRPr="009F32C7">
        <w:rPr>
          <w:rFonts w:asciiTheme="minorHAnsi" w:hAnsiTheme="minorHAnsi" w:cstheme="minorHAnsi"/>
          <w:sz w:val="24"/>
          <w:szCs w:val="24"/>
        </w:rPr>
        <w:t xml:space="preserve"> to employment opportunities and to </w:t>
      </w:r>
      <w:r w:rsidRPr="009F32C7">
        <w:rPr>
          <w:rFonts w:asciiTheme="minorHAnsi" w:hAnsiTheme="minorHAnsi" w:cstheme="minorHAnsi"/>
          <w:b/>
          <w:bCs/>
          <w:sz w:val="24"/>
          <w:szCs w:val="24"/>
        </w:rPr>
        <w:t xml:space="preserve">improve the expectations and practices </w:t>
      </w:r>
      <w:r w:rsidRPr="009F32C7">
        <w:rPr>
          <w:rFonts w:asciiTheme="minorHAnsi" w:hAnsiTheme="minorHAnsi" w:cstheme="minorHAnsi"/>
          <w:sz w:val="24"/>
          <w:szCs w:val="24"/>
        </w:rPr>
        <w:t>of employers, schools, families and communities to employ people with disability: school-based workshops, mentoring, one to one support, communities of practice?</w:t>
      </w:r>
    </w:p>
    <w:p w14:paraId="2A52BE41" w14:textId="77777777" w:rsidR="009F32C7" w:rsidRPr="009F32C7" w:rsidRDefault="009F32C7" w:rsidP="0090338F">
      <w:pPr>
        <w:pStyle w:val="PlainText"/>
        <w:numPr>
          <w:ilvl w:val="0"/>
          <w:numId w:val="16"/>
        </w:numPr>
        <w:suppressAutoHyphens/>
        <w:autoSpaceDN w:val="0"/>
        <w:ind w:left="714"/>
        <w:textAlignment w:val="baseline"/>
        <w:rPr>
          <w:rFonts w:asciiTheme="minorHAnsi" w:hAnsiTheme="minorHAnsi" w:cstheme="minorHAnsi"/>
          <w:sz w:val="24"/>
          <w:szCs w:val="24"/>
        </w:rPr>
      </w:pPr>
      <w:r w:rsidRPr="009F32C7">
        <w:rPr>
          <w:rFonts w:asciiTheme="minorHAnsi" w:hAnsiTheme="minorHAnsi" w:cstheme="minorHAnsi"/>
          <w:sz w:val="24"/>
          <w:szCs w:val="24"/>
        </w:rPr>
        <w:t xml:space="preserve">extent of and how the project built successful partnerships </w:t>
      </w:r>
    </w:p>
    <w:p w14:paraId="43598E3E" w14:textId="77777777" w:rsidR="009F32C7" w:rsidRPr="009F32C7" w:rsidRDefault="009F32C7" w:rsidP="0090338F">
      <w:pPr>
        <w:pStyle w:val="PlainText"/>
        <w:numPr>
          <w:ilvl w:val="0"/>
          <w:numId w:val="16"/>
        </w:numPr>
        <w:suppressAutoHyphens/>
        <w:autoSpaceDN w:val="0"/>
        <w:ind w:left="714"/>
        <w:textAlignment w:val="baseline"/>
        <w:rPr>
          <w:rFonts w:asciiTheme="minorHAnsi" w:hAnsiTheme="minorHAnsi" w:cstheme="minorHAnsi"/>
          <w:sz w:val="24"/>
          <w:szCs w:val="24"/>
        </w:rPr>
      </w:pPr>
      <w:r w:rsidRPr="009F32C7">
        <w:rPr>
          <w:rFonts w:asciiTheme="minorHAnsi" w:hAnsiTheme="minorHAnsi" w:cstheme="minorHAnsi"/>
          <w:sz w:val="24"/>
          <w:szCs w:val="24"/>
        </w:rPr>
        <w:t>impact of co-design and inclusive steering group on the project</w:t>
      </w:r>
    </w:p>
    <w:p w14:paraId="5DB2B710" w14:textId="77777777" w:rsidR="009F32C7" w:rsidRPr="009F32C7" w:rsidRDefault="009F32C7" w:rsidP="0090338F">
      <w:pPr>
        <w:pStyle w:val="PlainText"/>
        <w:numPr>
          <w:ilvl w:val="0"/>
          <w:numId w:val="16"/>
        </w:numPr>
        <w:suppressAutoHyphens/>
        <w:autoSpaceDN w:val="0"/>
        <w:ind w:left="714"/>
        <w:textAlignment w:val="baseline"/>
        <w:rPr>
          <w:rFonts w:asciiTheme="minorHAnsi" w:hAnsiTheme="minorHAnsi" w:cstheme="minorHAnsi"/>
          <w:sz w:val="24"/>
          <w:szCs w:val="24"/>
        </w:rPr>
      </w:pPr>
      <w:r w:rsidRPr="009F32C7">
        <w:rPr>
          <w:rFonts w:asciiTheme="minorHAnsi" w:hAnsiTheme="minorHAnsi" w:cstheme="minorHAnsi"/>
          <w:sz w:val="24"/>
          <w:szCs w:val="24"/>
        </w:rPr>
        <w:t xml:space="preserve">impact on the people from participating in the co-design </w:t>
      </w:r>
    </w:p>
    <w:p w14:paraId="2C25D926" w14:textId="77777777" w:rsidR="009F32C7" w:rsidRPr="009F32C7" w:rsidRDefault="009F32C7" w:rsidP="0090338F">
      <w:pPr>
        <w:pStyle w:val="PlainText"/>
        <w:numPr>
          <w:ilvl w:val="0"/>
          <w:numId w:val="16"/>
        </w:numPr>
        <w:suppressAutoHyphens/>
        <w:autoSpaceDN w:val="0"/>
        <w:ind w:left="714"/>
        <w:textAlignment w:val="baseline"/>
        <w:rPr>
          <w:rFonts w:asciiTheme="minorHAnsi" w:hAnsiTheme="minorHAnsi" w:cstheme="minorHAnsi"/>
          <w:sz w:val="24"/>
          <w:szCs w:val="24"/>
        </w:rPr>
      </w:pPr>
      <w:r w:rsidRPr="009F32C7">
        <w:rPr>
          <w:rFonts w:asciiTheme="minorHAnsi" w:hAnsiTheme="minorHAnsi" w:cstheme="minorHAnsi"/>
          <w:sz w:val="24"/>
          <w:szCs w:val="24"/>
        </w:rPr>
        <w:t xml:space="preserve">how the project influences other workplaces and professionals  </w:t>
      </w:r>
    </w:p>
    <w:p w14:paraId="430855B4" w14:textId="77777777" w:rsidR="009F32C7" w:rsidRPr="009F32C7" w:rsidRDefault="009F32C7" w:rsidP="0090338F">
      <w:pPr>
        <w:pStyle w:val="PlainText"/>
        <w:numPr>
          <w:ilvl w:val="0"/>
          <w:numId w:val="16"/>
        </w:numPr>
        <w:suppressAutoHyphens/>
        <w:autoSpaceDN w:val="0"/>
        <w:ind w:left="714"/>
        <w:textAlignment w:val="baseline"/>
        <w:rPr>
          <w:rFonts w:asciiTheme="minorHAnsi" w:hAnsiTheme="minorHAnsi" w:cstheme="minorHAnsi"/>
          <w:sz w:val="24"/>
          <w:szCs w:val="24"/>
        </w:rPr>
      </w:pPr>
      <w:r w:rsidRPr="009F32C7">
        <w:rPr>
          <w:rFonts w:asciiTheme="minorHAnsi" w:hAnsiTheme="minorHAnsi" w:cstheme="minorHAnsi"/>
          <w:sz w:val="24"/>
          <w:szCs w:val="24"/>
        </w:rPr>
        <w:t>lessons learnt and good practice</w:t>
      </w:r>
    </w:p>
    <w:p w14:paraId="31CCBE7F" w14:textId="77777777" w:rsidR="009F32C7" w:rsidRPr="009F32C7" w:rsidRDefault="009F32C7" w:rsidP="009F32C7">
      <w:pPr>
        <w:spacing w:after="0" w:line="288" w:lineRule="auto"/>
        <w:rPr>
          <w:rFonts w:cstheme="minorHAnsi"/>
        </w:rPr>
      </w:pPr>
    </w:p>
    <w:p w14:paraId="16B4DB64" w14:textId="77777777" w:rsidR="009F32C7" w:rsidRPr="009F32C7" w:rsidRDefault="009F32C7" w:rsidP="0090338F">
      <w:pPr>
        <w:pStyle w:val="BodyText"/>
        <w:numPr>
          <w:ilvl w:val="0"/>
          <w:numId w:val="17"/>
        </w:numPr>
        <w:rPr>
          <w:rFonts w:asciiTheme="minorHAnsi" w:hAnsiTheme="minorHAnsi" w:cstheme="minorHAnsi"/>
          <w:sz w:val="24"/>
          <w:szCs w:val="24"/>
        </w:rPr>
      </w:pPr>
      <w:r w:rsidRPr="009F32C7">
        <w:rPr>
          <w:rFonts w:asciiTheme="minorHAnsi" w:hAnsiTheme="minorHAnsi" w:cstheme="minorHAnsi"/>
          <w:b/>
          <w:sz w:val="24"/>
          <w:szCs w:val="24"/>
        </w:rPr>
        <w:t>What barriers, challenges and opportunities were evident, resolved and remain</w:t>
      </w:r>
      <w:r w:rsidRPr="009F32C7">
        <w:rPr>
          <w:rFonts w:asciiTheme="minorHAnsi" w:hAnsiTheme="minorHAnsi" w:cstheme="minorHAnsi"/>
          <w:sz w:val="24"/>
          <w:szCs w:val="24"/>
        </w:rPr>
        <w:t xml:space="preserve"> in the project process and how might these contribute to better ways of working with people with disability, families, teachers, schools and employers to increase employment opportunities?</w:t>
      </w:r>
    </w:p>
    <w:p w14:paraId="33514938" w14:textId="77777777" w:rsidR="009F32C7" w:rsidRPr="009F32C7" w:rsidRDefault="009F32C7" w:rsidP="0090338F">
      <w:pPr>
        <w:pStyle w:val="PlainText"/>
        <w:numPr>
          <w:ilvl w:val="0"/>
          <w:numId w:val="14"/>
        </w:numPr>
        <w:suppressAutoHyphens/>
        <w:autoSpaceDN w:val="0"/>
        <w:ind w:left="714"/>
        <w:textAlignment w:val="baseline"/>
        <w:rPr>
          <w:rFonts w:asciiTheme="minorHAnsi" w:hAnsiTheme="minorHAnsi" w:cstheme="minorHAnsi"/>
          <w:sz w:val="24"/>
          <w:szCs w:val="24"/>
        </w:rPr>
      </w:pPr>
      <w:r w:rsidRPr="009F32C7">
        <w:rPr>
          <w:rFonts w:asciiTheme="minorHAnsi" w:hAnsiTheme="minorHAnsi" w:cstheme="minorHAnsi"/>
          <w:sz w:val="24"/>
          <w:szCs w:val="24"/>
        </w:rPr>
        <w:t xml:space="preserve">unintended benefits or drawbacks of the project to participants, workplaces and professionals </w:t>
      </w:r>
    </w:p>
    <w:p w14:paraId="5072C488" w14:textId="77777777" w:rsidR="009F32C7" w:rsidRPr="009F32C7" w:rsidRDefault="009F32C7" w:rsidP="0090338F">
      <w:pPr>
        <w:pStyle w:val="PlainText"/>
        <w:numPr>
          <w:ilvl w:val="0"/>
          <w:numId w:val="14"/>
        </w:numPr>
        <w:suppressAutoHyphens/>
        <w:autoSpaceDN w:val="0"/>
        <w:ind w:left="714"/>
        <w:textAlignment w:val="baseline"/>
        <w:rPr>
          <w:rFonts w:asciiTheme="minorHAnsi" w:hAnsiTheme="minorHAnsi" w:cstheme="minorHAnsi"/>
          <w:sz w:val="24"/>
          <w:szCs w:val="24"/>
        </w:rPr>
      </w:pPr>
      <w:r w:rsidRPr="009F32C7">
        <w:rPr>
          <w:rFonts w:asciiTheme="minorHAnsi" w:hAnsiTheme="minorHAnsi" w:cstheme="minorHAnsi"/>
          <w:sz w:val="24"/>
          <w:szCs w:val="24"/>
        </w:rPr>
        <w:t>strengths and weaknesses of the approach taken to build the capacity of employers, organisations, students, families and schools</w:t>
      </w:r>
    </w:p>
    <w:p w14:paraId="5DEA716B" w14:textId="77777777" w:rsidR="009F32C7" w:rsidRPr="009F32C7" w:rsidRDefault="009F32C7" w:rsidP="0090338F">
      <w:pPr>
        <w:pStyle w:val="PlainText"/>
        <w:numPr>
          <w:ilvl w:val="0"/>
          <w:numId w:val="14"/>
        </w:numPr>
        <w:suppressAutoHyphens/>
        <w:autoSpaceDN w:val="0"/>
        <w:spacing w:after="240"/>
        <w:ind w:left="709" w:hanging="357"/>
        <w:textAlignment w:val="baseline"/>
        <w:rPr>
          <w:rFonts w:asciiTheme="minorHAnsi" w:hAnsiTheme="minorHAnsi" w:cstheme="minorHAnsi"/>
          <w:sz w:val="24"/>
          <w:szCs w:val="24"/>
        </w:rPr>
      </w:pPr>
      <w:r w:rsidRPr="009F32C7">
        <w:rPr>
          <w:rFonts w:asciiTheme="minorHAnsi" w:hAnsiTheme="minorHAnsi" w:cstheme="minorHAnsi"/>
          <w:sz w:val="24"/>
          <w:szCs w:val="24"/>
        </w:rPr>
        <w:t xml:space="preserve">what could be done differently </w:t>
      </w:r>
    </w:p>
    <w:p w14:paraId="6002672B" w14:textId="77777777" w:rsidR="009F32C7" w:rsidRPr="004A5245" w:rsidRDefault="009F32C7" w:rsidP="004C7799">
      <w:pPr>
        <w:pStyle w:val="BodyText"/>
        <w:keepNext/>
        <w:rPr>
          <w:b/>
          <w:bCs/>
          <w:sz w:val="28"/>
          <w:szCs w:val="28"/>
        </w:rPr>
      </w:pPr>
      <w:r w:rsidRPr="004A5245">
        <w:rPr>
          <w:b/>
          <w:bCs/>
          <w:sz w:val="28"/>
          <w:szCs w:val="28"/>
        </w:rPr>
        <w:lastRenderedPageBreak/>
        <w:t xml:space="preserve">Our approach </w:t>
      </w:r>
    </w:p>
    <w:p w14:paraId="573CB5B6" w14:textId="77777777" w:rsidR="009F32C7" w:rsidRPr="009F32C7" w:rsidRDefault="009F32C7" w:rsidP="009F32C7">
      <w:pPr>
        <w:pStyle w:val="BodyText"/>
        <w:rPr>
          <w:sz w:val="24"/>
          <w:szCs w:val="24"/>
        </w:rPr>
      </w:pPr>
      <w:r w:rsidRPr="009F32C7">
        <w:rPr>
          <w:sz w:val="24"/>
          <w:szCs w:val="24"/>
        </w:rPr>
        <w:t>The SPRC and Flinders University research team are undertaking the developmental evaluation of Road to Employment from September 2020 until March 2023.</w:t>
      </w:r>
    </w:p>
    <w:p w14:paraId="4F13DFD5" w14:textId="77777777" w:rsidR="009F32C7" w:rsidRPr="009F32C7" w:rsidRDefault="009F32C7" w:rsidP="009F32C7">
      <w:pPr>
        <w:pStyle w:val="BodyText"/>
        <w:rPr>
          <w:sz w:val="24"/>
          <w:szCs w:val="24"/>
        </w:rPr>
      </w:pPr>
      <w:r w:rsidRPr="009F32C7">
        <w:rPr>
          <w:b/>
          <w:bCs/>
          <w:sz w:val="24"/>
          <w:szCs w:val="24"/>
        </w:rPr>
        <w:t>Developmental evaluation</w:t>
      </w:r>
      <w:r w:rsidRPr="009F32C7">
        <w:rPr>
          <w:sz w:val="24"/>
          <w:szCs w:val="24"/>
        </w:rPr>
        <w:t xml:space="preserve"> is useful when projects such as these are breaking new ground with novel approaches (Patton, 2010). The approach is to incorporate the evaluation within the project, as a way of informing change during the project. One of its features is to use the existing information and processes of the project as the evaluation data, so as not to impose additional burden and activities on the project participants. This approach means that we will draw from the project, our research knowledge and iterative knowledge from the evaluation as it progresses to contribute to project improvement during the life of the evaluation. This method includes providing opportunities to share and reflect on learning with the aim of refining elements of the project. </w:t>
      </w:r>
    </w:p>
    <w:p w14:paraId="487ECA9E" w14:textId="77777777" w:rsidR="009F32C7" w:rsidRPr="009F32C7" w:rsidRDefault="009F32C7" w:rsidP="009F32C7">
      <w:pPr>
        <w:pStyle w:val="BodyText"/>
        <w:rPr>
          <w:sz w:val="24"/>
          <w:szCs w:val="24"/>
        </w:rPr>
      </w:pPr>
      <w:r w:rsidRPr="009F32C7">
        <w:rPr>
          <w:b/>
          <w:bCs/>
          <w:sz w:val="24"/>
          <w:szCs w:val="24"/>
        </w:rPr>
        <w:t>Co-design</w:t>
      </w:r>
      <w:r w:rsidRPr="009F32C7">
        <w:rPr>
          <w:sz w:val="24"/>
          <w:szCs w:val="24"/>
        </w:rPr>
        <w:t xml:space="preserve"> occurs during the first part of the evaluation. The co-design process improves</w:t>
      </w:r>
      <w:r w:rsidRPr="009F32C7" w:rsidDel="00B112F2">
        <w:rPr>
          <w:sz w:val="24"/>
          <w:szCs w:val="24"/>
        </w:rPr>
        <w:t xml:space="preserve"> </w:t>
      </w:r>
      <w:r w:rsidRPr="009F32C7">
        <w:rPr>
          <w:sz w:val="24"/>
          <w:szCs w:val="24"/>
        </w:rPr>
        <w:t>the evaluation approach and methods. The co-design includes collaboration between the evaluators and people from JFA Purple Orange, the Steering Committee and the Communities of Practice, including people with disability in all groups.</w:t>
      </w:r>
    </w:p>
    <w:p w14:paraId="432FD9E1" w14:textId="1BF5B4A4" w:rsidR="009F32C7" w:rsidRPr="004A5245" w:rsidRDefault="009F32C7" w:rsidP="009F32C7">
      <w:pPr>
        <w:pStyle w:val="BodyText"/>
        <w:rPr>
          <w:b/>
          <w:bCs/>
          <w:sz w:val="28"/>
          <w:szCs w:val="28"/>
        </w:rPr>
      </w:pPr>
      <w:r w:rsidRPr="004A5245">
        <w:rPr>
          <w:b/>
          <w:bCs/>
          <w:sz w:val="28"/>
          <w:szCs w:val="28"/>
        </w:rPr>
        <w:t xml:space="preserve">Methods </w:t>
      </w:r>
    </w:p>
    <w:p w14:paraId="1DC65559" w14:textId="77777777" w:rsidR="009F32C7" w:rsidRPr="009F32C7" w:rsidRDefault="009F32C7" w:rsidP="009F32C7">
      <w:pPr>
        <w:pStyle w:val="BodyText"/>
        <w:rPr>
          <w:sz w:val="24"/>
          <w:szCs w:val="24"/>
        </w:rPr>
      </w:pPr>
      <w:r w:rsidRPr="009F32C7">
        <w:rPr>
          <w:sz w:val="24"/>
          <w:szCs w:val="24"/>
        </w:rPr>
        <w:t xml:space="preserve">The evaluation uses mixed methods to assess the processes and outcomes of the projects. </w:t>
      </w:r>
    </w:p>
    <w:p w14:paraId="5CC4EB2E" w14:textId="77777777" w:rsidR="009F32C7" w:rsidRPr="009F32C7" w:rsidRDefault="009F32C7" w:rsidP="009F32C7">
      <w:pPr>
        <w:pStyle w:val="Heading4NoNumber"/>
        <w:rPr>
          <w:b/>
          <w:bCs/>
          <w:szCs w:val="24"/>
        </w:rPr>
      </w:pPr>
      <w:r w:rsidRPr="009F32C7">
        <w:rPr>
          <w:b/>
          <w:bCs/>
          <w:szCs w:val="24"/>
        </w:rPr>
        <w:t xml:space="preserve">Project documents and project data </w:t>
      </w:r>
    </w:p>
    <w:p w14:paraId="097F383A" w14:textId="77777777" w:rsidR="009F32C7" w:rsidRPr="009F32C7" w:rsidRDefault="009F32C7" w:rsidP="009F32C7">
      <w:pPr>
        <w:pStyle w:val="BodyText"/>
        <w:rPr>
          <w:sz w:val="24"/>
          <w:szCs w:val="24"/>
        </w:rPr>
      </w:pPr>
      <w:r w:rsidRPr="009F32C7">
        <w:rPr>
          <w:sz w:val="24"/>
          <w:szCs w:val="24"/>
        </w:rPr>
        <w:t xml:space="preserve">The Project documents and project data from JFA Purple Orange each year will be analysed for descriptive analysis of the process and outcomes in the project logic for people with disability, employers and schools. The presentation of the analysis can inform the activities of the project. </w:t>
      </w:r>
    </w:p>
    <w:p w14:paraId="709CCDDA" w14:textId="77777777" w:rsidR="009F32C7" w:rsidRPr="009F32C7" w:rsidRDefault="009F32C7" w:rsidP="009F32C7">
      <w:pPr>
        <w:pStyle w:val="Heading4NoNumber"/>
        <w:rPr>
          <w:b/>
          <w:bCs/>
          <w:szCs w:val="24"/>
        </w:rPr>
      </w:pPr>
      <w:r w:rsidRPr="009F32C7">
        <w:rPr>
          <w:b/>
          <w:bCs/>
          <w:szCs w:val="24"/>
        </w:rPr>
        <w:t xml:space="preserve">Focus group co-design and baseline data </w:t>
      </w:r>
    </w:p>
    <w:p w14:paraId="4A921AA8" w14:textId="77777777" w:rsidR="009F32C7" w:rsidRPr="009F32C7" w:rsidRDefault="009F32C7" w:rsidP="009F32C7">
      <w:pPr>
        <w:pStyle w:val="BodyText"/>
        <w:rPr>
          <w:sz w:val="24"/>
          <w:szCs w:val="24"/>
        </w:rPr>
      </w:pPr>
      <w:r w:rsidRPr="009F32C7">
        <w:rPr>
          <w:sz w:val="24"/>
          <w:szCs w:val="24"/>
        </w:rPr>
        <w:t xml:space="preserve">The researchers observed meetings of the JFA Purple Orange project staff, Steering Committee and two Communities of Practice. These groups include people with disability, as does the evaluation team. The groups incorporated discussion about the research into the usual business of their meetings to avoid time and cost burden to the participants. The discussions served four purposes: to seek their responses the preliminary evaluation design and project data collected by JFA Purple Orange and the evaluators; to hear their priorities for the evaluation and project; to gather baseline data about attitudes of staff in the participating workplaces of the Industry </w:t>
      </w:r>
      <w:r w:rsidRPr="009F32C7">
        <w:rPr>
          <w:sz w:val="24"/>
          <w:szCs w:val="24"/>
        </w:rPr>
        <w:lastRenderedPageBreak/>
        <w:t>Specific Disability Employment project; and to collect outcomes data about the first project.</w:t>
      </w:r>
    </w:p>
    <w:p w14:paraId="62157F9D" w14:textId="77777777" w:rsidR="009F32C7" w:rsidRPr="009F32C7" w:rsidRDefault="009F32C7" w:rsidP="009F32C7">
      <w:pPr>
        <w:pStyle w:val="Heading4NoNumber"/>
        <w:rPr>
          <w:b/>
          <w:bCs/>
          <w:szCs w:val="24"/>
        </w:rPr>
      </w:pPr>
      <w:r w:rsidRPr="009F32C7">
        <w:rPr>
          <w:b/>
          <w:bCs/>
          <w:szCs w:val="24"/>
        </w:rPr>
        <w:t>Case studies of people with disability, families and communities, employers and schools</w:t>
      </w:r>
    </w:p>
    <w:p w14:paraId="6DCD890B" w14:textId="77777777" w:rsidR="009F32C7" w:rsidRPr="009F32C7" w:rsidRDefault="009F32C7" w:rsidP="009F32C7">
      <w:pPr>
        <w:pStyle w:val="BodyText"/>
        <w:rPr>
          <w:sz w:val="24"/>
          <w:szCs w:val="24"/>
        </w:rPr>
      </w:pPr>
      <w:r w:rsidRPr="009F32C7">
        <w:rPr>
          <w:sz w:val="24"/>
          <w:szCs w:val="24"/>
        </w:rPr>
        <w:t xml:space="preserve">The research team together with JFA Purple Orange will collect case studies of significant change of people with disability, their family and communities, employers and schools to demonstrate the process and outcomes for each case study. The number of case studies will depend on the method and engagement of the participants and JFA Purple Orange. We suggest for each participant type of case study (person with disability, employer, school) at least one case with involvement of the research team (3), plus at least two collected by the participant or JFA Purple Orange staff (3x2=6). Nine case studies are a sufficient sample to generate data for analysis for the research questions. </w:t>
      </w:r>
    </w:p>
    <w:p w14:paraId="010F5121" w14:textId="77777777" w:rsidR="009F32C7" w:rsidRPr="009F32C7" w:rsidRDefault="009F32C7" w:rsidP="009F32C7">
      <w:pPr>
        <w:pStyle w:val="BodyText"/>
        <w:rPr>
          <w:sz w:val="24"/>
          <w:szCs w:val="24"/>
        </w:rPr>
      </w:pPr>
      <w:r w:rsidRPr="009F32C7">
        <w:rPr>
          <w:b/>
          <w:sz w:val="24"/>
          <w:szCs w:val="24"/>
        </w:rPr>
        <w:t>Interviews, observation and focus groups.</w:t>
      </w:r>
      <w:r w:rsidRPr="009F32C7">
        <w:rPr>
          <w:sz w:val="24"/>
          <w:szCs w:val="24"/>
        </w:rPr>
        <w:t xml:space="preserve"> Case studies mostly include semi-structured interviews or focus groups about the participant experiences of the project to address the research questions. For accessibility, we adapt interviews with other methods such as observation, art, photos and walk along discussions. </w:t>
      </w:r>
    </w:p>
    <w:p w14:paraId="43A80248" w14:textId="77777777" w:rsidR="009F32C7" w:rsidRPr="009F32C7" w:rsidRDefault="009F32C7" w:rsidP="009F32C7">
      <w:pPr>
        <w:pStyle w:val="BodyText"/>
        <w:rPr>
          <w:sz w:val="24"/>
          <w:szCs w:val="24"/>
        </w:rPr>
      </w:pPr>
      <w:r w:rsidRPr="009F32C7">
        <w:rPr>
          <w:bCs/>
          <w:sz w:val="24"/>
          <w:szCs w:val="24"/>
          <w:u w:val="single"/>
        </w:rPr>
        <w:t>Selection and recruitment.</w:t>
      </w:r>
      <w:r w:rsidRPr="009F32C7">
        <w:rPr>
          <w:b/>
          <w:sz w:val="24"/>
          <w:szCs w:val="24"/>
        </w:rPr>
        <w:t xml:space="preserve"> </w:t>
      </w:r>
      <w:r w:rsidRPr="009F32C7">
        <w:rPr>
          <w:sz w:val="24"/>
          <w:szCs w:val="24"/>
        </w:rPr>
        <w:t>Recruitment would be purposeful sampling through each project activity. We recommend most significant change sampling, that is seeking cases that demonstrate change over time. The benefit of this approach is that it emphasises appreciative inquiry (what works) and even within good outcomes, many process lessons can be learned, particularly about how people overcome difficulties. Recruitment would be voluntary participation, through informed consent with a trusted person, not associated with the evaluators or JFA Purple Orange.</w:t>
      </w:r>
    </w:p>
    <w:p w14:paraId="1F6C4CD7" w14:textId="77777777" w:rsidR="009F32C7" w:rsidRPr="009F32C7" w:rsidRDefault="009F32C7" w:rsidP="009F32C7">
      <w:pPr>
        <w:pStyle w:val="BodyText"/>
        <w:rPr>
          <w:sz w:val="24"/>
          <w:szCs w:val="24"/>
        </w:rPr>
      </w:pPr>
      <w:r w:rsidRPr="009F32C7">
        <w:rPr>
          <w:bCs/>
          <w:sz w:val="24"/>
          <w:szCs w:val="24"/>
          <w:u w:val="single"/>
        </w:rPr>
        <w:t>Analysis.</w:t>
      </w:r>
      <w:r w:rsidRPr="009F32C7">
        <w:rPr>
          <w:b/>
          <w:sz w:val="24"/>
          <w:szCs w:val="24"/>
        </w:rPr>
        <w:t xml:space="preserve"> </w:t>
      </w:r>
      <w:r w:rsidRPr="009F32C7">
        <w:rPr>
          <w:bCs/>
          <w:sz w:val="24"/>
          <w:szCs w:val="24"/>
        </w:rPr>
        <w:t>C</w:t>
      </w:r>
      <w:r w:rsidRPr="009F32C7">
        <w:rPr>
          <w:sz w:val="24"/>
          <w:szCs w:val="24"/>
        </w:rPr>
        <w:t>ombining data from the interview and observation sources to generate a strength based anonymised profile of change. The case studies will be presented as standalone output and as data for analysis to address the evaluation questions. Case studies are also suitable for accessible formats such as photos and videos.</w:t>
      </w:r>
    </w:p>
    <w:p w14:paraId="18CC9A64" w14:textId="77777777" w:rsidR="009F32C7" w:rsidRPr="009F32C7" w:rsidRDefault="009F32C7" w:rsidP="009F32C7">
      <w:pPr>
        <w:pStyle w:val="Heading4NoNumber"/>
        <w:rPr>
          <w:b/>
          <w:bCs/>
          <w:szCs w:val="24"/>
        </w:rPr>
      </w:pPr>
      <w:r w:rsidRPr="009F32C7">
        <w:rPr>
          <w:b/>
          <w:bCs/>
          <w:szCs w:val="24"/>
        </w:rPr>
        <w:t>Focus groups</w:t>
      </w:r>
    </w:p>
    <w:p w14:paraId="7C4BB056" w14:textId="77777777" w:rsidR="009F32C7" w:rsidRPr="009F32C7" w:rsidRDefault="009F32C7" w:rsidP="009F32C7">
      <w:pPr>
        <w:pStyle w:val="BodyText"/>
        <w:rPr>
          <w:sz w:val="24"/>
          <w:szCs w:val="24"/>
        </w:rPr>
      </w:pPr>
      <w:r w:rsidRPr="009F32C7">
        <w:rPr>
          <w:sz w:val="24"/>
          <w:szCs w:val="24"/>
        </w:rPr>
        <w:t>In addition to data for the case studies, the focus groups in 2020 will be repeated in 2021-22 for each participant group, to generate reflective data about the evaluation questions as feedback data for project improvement is generated and available each year. We suggest incorporating these activities in their usual meetings to minimise burden. Analysis will be against the project logic elements to address the evaluation questions.</w:t>
      </w:r>
    </w:p>
    <w:p w14:paraId="13B9EC68" w14:textId="77777777" w:rsidR="009F32C7" w:rsidRDefault="009F32C7" w:rsidP="004C7799">
      <w:pPr>
        <w:pStyle w:val="BodyText"/>
        <w:keepNext/>
        <w:rPr>
          <w:b/>
          <w:bCs/>
          <w:sz w:val="28"/>
          <w:szCs w:val="28"/>
        </w:rPr>
      </w:pPr>
      <w:r w:rsidRPr="00B1581A">
        <w:rPr>
          <w:b/>
          <w:bCs/>
          <w:sz w:val="28"/>
          <w:szCs w:val="28"/>
        </w:rPr>
        <w:lastRenderedPageBreak/>
        <w:t xml:space="preserve">Reporting and publishing </w:t>
      </w:r>
    </w:p>
    <w:p w14:paraId="5EAF1C09" w14:textId="13CB49E7" w:rsidR="009F32C7" w:rsidRPr="009F32C7" w:rsidRDefault="009F32C7" w:rsidP="009F32C7">
      <w:pPr>
        <w:pStyle w:val="BodyText"/>
        <w:rPr>
          <w:sz w:val="24"/>
          <w:szCs w:val="24"/>
        </w:rPr>
      </w:pPr>
      <w:r w:rsidRPr="009F32C7">
        <w:rPr>
          <w:sz w:val="24"/>
          <w:szCs w:val="24"/>
        </w:rPr>
        <w:t xml:space="preserve">The evaluation findings and reports </w:t>
      </w:r>
      <w:r w:rsidR="00B42023">
        <w:rPr>
          <w:sz w:val="24"/>
          <w:szCs w:val="24"/>
        </w:rPr>
        <w:t xml:space="preserve">are </w:t>
      </w:r>
      <w:r w:rsidRPr="009F32C7">
        <w:rPr>
          <w:sz w:val="24"/>
          <w:szCs w:val="24"/>
        </w:rPr>
        <w:t xml:space="preserve">made publicly available throughout the research period. The first Interim Evaluation report is planned for November 2021 and </w:t>
      </w:r>
      <w:r w:rsidR="00B42023">
        <w:rPr>
          <w:sz w:val="24"/>
          <w:szCs w:val="24"/>
        </w:rPr>
        <w:t xml:space="preserve">published </w:t>
      </w:r>
      <w:r w:rsidRPr="009F32C7">
        <w:rPr>
          <w:sz w:val="24"/>
          <w:szCs w:val="24"/>
        </w:rPr>
        <w:t xml:space="preserve">in early 2022. The Final Evaluation report is </w:t>
      </w:r>
      <w:r w:rsidR="0023492A">
        <w:rPr>
          <w:sz w:val="24"/>
          <w:szCs w:val="24"/>
        </w:rPr>
        <w:t>planned</w:t>
      </w:r>
      <w:r w:rsidRPr="009F32C7">
        <w:rPr>
          <w:sz w:val="24"/>
          <w:szCs w:val="24"/>
        </w:rPr>
        <w:t xml:space="preserve"> for March 2023. </w:t>
      </w:r>
    </w:p>
    <w:p w14:paraId="7ED35F54" w14:textId="22834BBD" w:rsidR="009F32C7" w:rsidRPr="009F32C7" w:rsidRDefault="009F32C7" w:rsidP="009F32C7">
      <w:pPr>
        <w:pStyle w:val="BodyText"/>
        <w:rPr>
          <w:sz w:val="24"/>
          <w:szCs w:val="24"/>
        </w:rPr>
      </w:pPr>
      <w:r w:rsidRPr="009F32C7">
        <w:rPr>
          <w:sz w:val="24"/>
          <w:szCs w:val="24"/>
        </w:rPr>
        <w:t xml:space="preserve">The research team </w:t>
      </w:r>
      <w:r w:rsidR="00F47DB4">
        <w:rPr>
          <w:sz w:val="24"/>
          <w:szCs w:val="24"/>
        </w:rPr>
        <w:t xml:space="preserve">will also </w:t>
      </w:r>
      <w:r w:rsidRPr="009F32C7">
        <w:rPr>
          <w:sz w:val="24"/>
          <w:szCs w:val="24"/>
        </w:rPr>
        <w:t xml:space="preserve">publish evaluation findings in academic journals to add to the </w:t>
      </w:r>
      <w:r w:rsidR="00F47DB4">
        <w:rPr>
          <w:sz w:val="24"/>
          <w:szCs w:val="24"/>
        </w:rPr>
        <w:t xml:space="preserve">international </w:t>
      </w:r>
      <w:r w:rsidRPr="009F32C7">
        <w:rPr>
          <w:sz w:val="24"/>
          <w:szCs w:val="24"/>
        </w:rPr>
        <w:t>evidence base and quality assurance via peer review.</w:t>
      </w:r>
    </w:p>
    <w:p w14:paraId="0DFD2676" w14:textId="14CC23D4" w:rsidR="009F32C7" w:rsidRPr="009F32C7" w:rsidRDefault="009F32C7" w:rsidP="009F32C7">
      <w:pPr>
        <w:pStyle w:val="BodyText"/>
        <w:rPr>
          <w:sz w:val="24"/>
          <w:szCs w:val="24"/>
        </w:rPr>
      </w:pPr>
      <w:r w:rsidRPr="009F32C7">
        <w:rPr>
          <w:sz w:val="24"/>
          <w:szCs w:val="24"/>
        </w:rPr>
        <w:t xml:space="preserve">All our publications relating to the Road to Employment project </w:t>
      </w:r>
      <w:r w:rsidR="00F47DB4">
        <w:rPr>
          <w:sz w:val="24"/>
          <w:szCs w:val="24"/>
        </w:rPr>
        <w:t xml:space="preserve">are </w:t>
      </w:r>
      <w:r w:rsidRPr="009F32C7">
        <w:rPr>
          <w:sz w:val="24"/>
          <w:szCs w:val="24"/>
        </w:rPr>
        <w:t xml:space="preserve">on the university’s website: </w:t>
      </w:r>
      <w:hyperlink r:id="rId27" w:history="1">
        <w:r w:rsidRPr="009F32C7">
          <w:rPr>
            <w:rStyle w:val="Hyperlink"/>
            <w:rFonts w:asciiTheme="minorHAnsi" w:hAnsiTheme="minorHAnsi" w:cstheme="minorHAnsi"/>
            <w:sz w:val="24"/>
            <w:szCs w:val="24"/>
          </w:rPr>
          <w:t>www.arts.unsw.edu.au/sprc/our-projects/road-employment-evaluation</w:t>
        </w:r>
      </w:hyperlink>
    </w:p>
    <w:p w14:paraId="05112364" w14:textId="77777777" w:rsidR="00367CDF" w:rsidRPr="00367CDF" w:rsidRDefault="00367CDF" w:rsidP="00367CDF">
      <w:pPr>
        <w:pStyle w:val="BodyText"/>
      </w:pPr>
    </w:p>
    <w:p w14:paraId="1AB91967" w14:textId="77777777" w:rsidR="000004BD" w:rsidRDefault="000004BD" w:rsidP="005E61EC">
      <w:pPr>
        <w:pStyle w:val="BodyText"/>
      </w:pPr>
    </w:p>
    <w:sectPr w:rsidR="000004BD" w:rsidSect="00051395">
      <w:headerReference w:type="first" r:id="rId28"/>
      <w:footerReference w:type="first" r:id="rId29"/>
      <w:pgSz w:w="11906" w:h="16838"/>
      <w:pgMar w:top="1440" w:right="1440" w:bottom="1440" w:left="1440"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8364" w14:textId="77777777" w:rsidR="009C0987" w:rsidRDefault="009C0987" w:rsidP="001635C5">
      <w:r>
        <w:separator/>
      </w:r>
    </w:p>
  </w:endnote>
  <w:endnote w:type="continuationSeparator" w:id="0">
    <w:p w14:paraId="29F7CFE1" w14:textId="77777777" w:rsidR="009C0987" w:rsidRDefault="009C0987" w:rsidP="001635C5">
      <w:r>
        <w:continuationSeparator/>
      </w:r>
    </w:p>
  </w:endnote>
  <w:endnote w:type="continuationNotice" w:id="1">
    <w:p w14:paraId="3B1B08E8" w14:textId="77777777" w:rsidR="009C0987" w:rsidRDefault="009C09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etaPlusNormal-Roman">
    <w:altName w:val="MS Mincho"/>
    <w:panose1 w:val="00000000000000000000"/>
    <w:charset w:val="80"/>
    <w:family w:val="auto"/>
    <w:notTrueType/>
    <w:pitch w:val="default"/>
    <w:sig w:usb0="00000001" w:usb1="08070000" w:usb2="00000010" w:usb3="00000000" w:csb0="00020000" w:csb1="00000000"/>
  </w:font>
  <w:font w:name="MetaPlusBold-Roman">
    <w:altName w:val="MS Mincho"/>
    <w:panose1 w:val="00000000000000000000"/>
    <w:charset w:val="80"/>
    <w:family w:val="auto"/>
    <w:notTrueType/>
    <w:pitch w:val="default"/>
    <w:sig w:usb0="00000000" w:usb1="08070000" w:usb2="00000010" w:usb3="00000000" w:csb0="00020000" w:csb1="00000000"/>
  </w:font>
  <w:font w:name="Sommet">
    <w:altName w:val="Cambria"/>
    <w:panose1 w:val="00000000000000000000"/>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Std Light">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dy">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D71F" w14:textId="77777777" w:rsidR="00CD543D" w:rsidRDefault="00CD543D" w:rsidP="0089338F">
    <w:pPr>
      <w:pStyle w:val="Footer"/>
      <w:pBdr>
        <w:top w:val="none" w:sz="0" w:space="0" w:color="auto"/>
      </w:pBdr>
    </w:pPr>
    <w:r>
      <w:fldChar w:fldCharType="begin"/>
    </w:r>
    <w:r>
      <w:instrText xml:space="preserve"> PAGE   \* MERGEFORMAT </w:instrText>
    </w:r>
    <w:r>
      <w:fldChar w:fldCharType="separate"/>
    </w:r>
    <w:r>
      <w:rPr>
        <w:noProof/>
      </w:rPr>
      <w:t>ii</w:t>
    </w:r>
    <w:r>
      <w:rPr>
        <w:noProof/>
      </w:rPr>
      <w:fldChar w:fldCharType="end"/>
    </w:r>
    <w:r>
      <w:t xml:space="preserve"> </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82D6" w14:textId="4E327AAD" w:rsidR="00CD543D" w:rsidRDefault="00CD543D" w:rsidP="0038485C">
    <w:pPr>
      <w:pStyle w:val="Footer"/>
      <w:pBdr>
        <w:top w:val="none" w:sz="0" w:space="0" w:color="auto"/>
      </w:pBdr>
      <w:tabs>
        <w:tab w:val="clear" w:pos="9026"/>
        <w:tab w:val="right" w:pos="8222"/>
      </w:tabs>
    </w:pPr>
    <w:r>
      <w:t>Social Policy Research Centre 20</w:t>
    </w:r>
    <w:r w:rsidR="009F32C7">
      <w:t>21</w:t>
    </w:r>
    <w:r>
      <w:tab/>
    </w:r>
    <w:r>
      <w:tab/>
    </w:r>
    <w:r>
      <w:fldChar w:fldCharType="begin"/>
    </w:r>
    <w:r>
      <w:instrText xml:space="preserve"> PAGE   \* MERGEFORMAT </w:instrText>
    </w:r>
    <w:r>
      <w:fldChar w:fldCharType="separate"/>
    </w:r>
    <w:r w:rsidR="00354A67">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2A62" w14:textId="77777777" w:rsidR="00CD543D" w:rsidRDefault="00CD543D" w:rsidP="00354A67">
    <w:pPr>
      <w:pStyle w:val="Footer"/>
      <w:pBdr>
        <w:top w:val="none" w:sz="0" w:space="0" w:color="auto"/>
      </w:pBdr>
      <w:tabs>
        <w:tab w:val="clear" w:pos="9026"/>
        <w:tab w:val="right" w:pos="9356"/>
      </w:tabs>
      <w:ind w:right="-1134"/>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044722"/>
      <w:docPartObj>
        <w:docPartGallery w:val="Page Numbers (Bottom of Page)"/>
        <w:docPartUnique/>
      </w:docPartObj>
    </w:sdtPr>
    <w:sdtEndPr>
      <w:rPr>
        <w:noProof/>
      </w:rPr>
    </w:sdtEndPr>
    <w:sdtContent>
      <w:p w14:paraId="1E180694" w14:textId="77777777" w:rsidR="00CD543D" w:rsidRDefault="00CD543D" w:rsidP="00BD0ABD">
        <w:pPr>
          <w:pStyle w:val="Footer"/>
          <w:pBdr>
            <w:top w:val="none" w:sz="0" w:space="0" w:color="auto"/>
          </w:pBdr>
          <w:jc w:val="right"/>
        </w:pPr>
        <w:r>
          <w:fldChar w:fldCharType="begin"/>
        </w:r>
        <w:r>
          <w:instrText xml:space="preserve"> PAGE   \* MERGEFORMAT </w:instrText>
        </w:r>
        <w:r>
          <w:fldChar w:fldCharType="separate"/>
        </w:r>
        <w:r>
          <w:rPr>
            <w:noProof/>
          </w:rPr>
          <w:t>ii</w:t>
        </w:r>
        <w:r>
          <w:rPr>
            <w:noProof/>
          </w:rPr>
          <w:fldChar w:fldCharType="end"/>
        </w:r>
      </w:p>
    </w:sdtContent>
  </w:sdt>
  <w:p w14:paraId="1AC12AF8" w14:textId="77777777" w:rsidR="00CD543D" w:rsidRDefault="00CD543D" w:rsidP="00DA01BF">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D8B8" w14:textId="77777777" w:rsidR="00CD543D" w:rsidRDefault="00CD543D" w:rsidP="00CD2872">
    <w:pPr>
      <w:pStyle w:val="Footer"/>
      <w:pBdr>
        <w:top w:val="none" w:sz="0" w:space="0" w:color="auto"/>
      </w:pBdr>
      <w:jc w:val="right"/>
    </w:pPr>
  </w:p>
  <w:p w14:paraId="157FB6D4" w14:textId="77777777" w:rsidR="00CD543D" w:rsidRDefault="00CD543D" w:rsidP="00CD2872">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F228" w14:textId="77777777" w:rsidR="00CD543D" w:rsidRDefault="00CD543D" w:rsidP="00CD2872">
    <w:pPr>
      <w:pStyle w:val="Footer"/>
      <w:pBdr>
        <w:top w:val="none" w:sz="0" w:space="0" w:color="auto"/>
      </w:pBdr>
      <w:jc w:val="right"/>
    </w:pPr>
  </w:p>
  <w:p w14:paraId="14D6BE7A" w14:textId="77777777" w:rsidR="00CD543D" w:rsidRPr="00974C50" w:rsidRDefault="00553C4E" w:rsidP="00974C50">
    <w:pPr>
      <w:pStyle w:val="Footer"/>
      <w:pBdr>
        <w:top w:val="none" w:sz="0" w:space="0" w:color="auto"/>
      </w:pBdr>
      <w:tabs>
        <w:tab w:val="clear" w:pos="9026"/>
        <w:tab w:val="right" w:pos="9072"/>
      </w:tabs>
      <w:rPr>
        <w:sz w:val="16"/>
      </w:rPr>
    </w:pPr>
    <w:r>
      <w:rPr>
        <w:sz w:val="16"/>
      </w:rPr>
      <w:t xml:space="preserve">UNSW </w:t>
    </w:r>
    <w:r w:rsidR="001630E6" w:rsidRPr="00D36294">
      <w:rPr>
        <w:sz w:val="16"/>
      </w:rPr>
      <w:t>So</w:t>
    </w:r>
    <w:r w:rsidR="00D36294">
      <w:rPr>
        <w:sz w:val="16"/>
      </w:rPr>
      <w:t xml:space="preserve">cial Policy Research Centre </w:t>
    </w:r>
    <w:r w:rsidR="00974C50">
      <w:rPr>
        <w:sz w:val="16"/>
      </w:rPr>
      <w:t>202</w:t>
    </w:r>
    <w:r w:rsidR="0018567E">
      <w:rPr>
        <w:sz w:val="16"/>
      </w:rPr>
      <w:t>1</w:t>
    </w:r>
    <w:r w:rsidR="001630E6" w:rsidRPr="00D36294">
      <w:rPr>
        <w:sz w:val="16"/>
      </w:rPr>
      <w:tab/>
    </w:r>
    <w:r w:rsidR="001630E6" w:rsidRPr="00D36294">
      <w:rPr>
        <w:sz w:val="16"/>
      </w:rPr>
      <w:tab/>
    </w:r>
    <w:r w:rsidR="001630E6" w:rsidRPr="00D36294">
      <w:rPr>
        <w:sz w:val="16"/>
      </w:rPr>
      <w:fldChar w:fldCharType="begin"/>
    </w:r>
    <w:r w:rsidR="001630E6" w:rsidRPr="00D36294">
      <w:rPr>
        <w:sz w:val="16"/>
      </w:rPr>
      <w:instrText xml:space="preserve"> PAGE   \* MERGEFORMAT </w:instrText>
    </w:r>
    <w:r w:rsidR="001630E6" w:rsidRPr="00D36294">
      <w:rPr>
        <w:sz w:val="16"/>
      </w:rPr>
      <w:fldChar w:fldCharType="separate"/>
    </w:r>
    <w:r w:rsidR="00EA5C14">
      <w:rPr>
        <w:noProof/>
        <w:sz w:val="16"/>
      </w:rPr>
      <w:t>1</w:t>
    </w:r>
    <w:r w:rsidR="001630E6" w:rsidRPr="00D36294">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9391C" w14:textId="77777777" w:rsidR="009C0987" w:rsidRDefault="009C0987" w:rsidP="001635C5">
      <w:r>
        <w:separator/>
      </w:r>
    </w:p>
  </w:footnote>
  <w:footnote w:type="continuationSeparator" w:id="0">
    <w:p w14:paraId="426568F0" w14:textId="77777777" w:rsidR="009C0987" w:rsidRDefault="009C0987" w:rsidP="001635C5">
      <w:r>
        <w:continuationSeparator/>
      </w:r>
    </w:p>
  </w:footnote>
  <w:footnote w:type="continuationNotice" w:id="1">
    <w:p w14:paraId="533EE751" w14:textId="77777777" w:rsidR="009C0987" w:rsidRDefault="009C09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6314" w14:textId="77777777" w:rsidR="00CD543D" w:rsidRDefault="00B20F5D">
    <w:pPr>
      <w:pStyle w:val="Header"/>
    </w:pPr>
    <w:r>
      <w:rPr>
        <w:noProof/>
      </w:rPr>
      <mc:AlternateContent>
        <mc:Choice Requires="wps">
          <w:drawing>
            <wp:anchor distT="0" distB="0" distL="114300" distR="114300" simplePos="0" relativeHeight="251658240" behindDoc="1" locked="0" layoutInCell="0" allowOverlap="1" wp14:anchorId="0305F4EA" wp14:editId="16917812">
              <wp:simplePos x="0" y="0"/>
              <wp:positionH relativeFrom="margin">
                <wp:align>center</wp:align>
              </wp:positionH>
              <wp:positionV relativeFrom="margin">
                <wp:align>center</wp:align>
              </wp:positionV>
              <wp:extent cx="6793865" cy="565785"/>
              <wp:effectExtent l="0" t="2152650" r="0" b="2205990"/>
              <wp:wrapNone/>
              <wp:docPr id="1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5657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1AA296" w14:textId="77777777" w:rsidR="00B20F5D" w:rsidRDefault="00B20F5D" w:rsidP="00B20F5D">
                          <w:pPr>
                            <w:jc w:val="center"/>
                          </w:pPr>
                          <w:r>
                            <w:rPr>
                              <w:rFonts w:ascii="Arial" w:hAnsi="Arial" w:cs="Arial"/>
                              <w:color w:val="C0C0C0"/>
                              <w:sz w:val="2"/>
                              <w:szCs w:val="2"/>
                              <w14:textFill>
                                <w14:solidFill>
                                  <w14:srgbClr w14:val="C0C0C0">
                                    <w14:alpha w14:val="50000"/>
                                  </w14:srgbClr>
                                </w14:solidFill>
                              </w14:textFill>
                            </w:rPr>
                            <w:t>Draft - Not for circulation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05F4EA" id="_x0000_t202" coordsize="21600,21600" o:spt="202" path="m,l,21600r21600,l21600,xe">
              <v:stroke joinstyle="miter"/>
              <v:path gradientshapeok="t" o:connecttype="rect"/>
            </v:shapetype>
            <v:shape id="WordArt 2" o:spid="_x0000_s1026" type="#_x0000_t202" style="position:absolute;margin-left:0;margin-top:0;width:534.95pt;height:44.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" o:allowincell="f" filled="f" stroked="f">
              <v:stroke joinstyle="round"/>
              <o:lock v:ext="edit" shapetype="t"/>
              <v:textbox style="mso-fit-shape-to-text:t">
                <w:txbxContent>
                  <w:p w14:paraId="1F1AA296" w14:textId="77777777" w:rsidR="00B20F5D" w:rsidRDefault="00B20F5D" w:rsidP="00B20F5D">
                    <w:pPr>
                      <w:jc w:val="center"/>
                    </w:pPr>
                    <w:r>
                      <w:rPr>
                        <w:rFonts w:ascii="Arial" w:hAnsi="Arial" w:cs="Arial"/>
                        <w:color w:val="C0C0C0"/>
                        <w:sz w:val="2"/>
                        <w:szCs w:val="2"/>
                        <w14:textFill>
                          <w14:solidFill>
                            <w14:srgbClr w14:val="C0C0C0">
                              <w14:alpha w14:val="50000"/>
                            </w14:srgbClr>
                          </w14:solidFill>
                        </w14:textFill>
                      </w:rPr>
                      <w:t>Draft - Not for circulation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C633" w14:textId="01A53A73" w:rsidR="00F15EF6" w:rsidRDefault="00051395">
    <w:pPr>
      <w:pStyle w:val="Header"/>
    </w:pPr>
    <w:r>
      <w:t>Disability employment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4A21" w14:textId="77777777" w:rsidR="001A1D97" w:rsidRPr="001A1D97" w:rsidRDefault="00520045">
    <w:pPr>
      <w:pStyle w:val="Header"/>
      <w:rPr>
        <w:lang w:eastAsia="en-AU"/>
      </w:rPr>
    </w:pPr>
    <w:r>
      <w:rPr>
        <w:noProof/>
        <w:lang w:eastAsia="en-AU"/>
      </w:rPr>
      <w:drawing>
        <wp:anchor distT="0" distB="0" distL="114300" distR="114300" simplePos="0" relativeHeight="251658244" behindDoc="0" locked="0" layoutInCell="1" allowOverlap="1" wp14:anchorId="65B813D2" wp14:editId="61DD427E">
          <wp:simplePos x="0" y="0"/>
          <wp:positionH relativeFrom="column">
            <wp:posOffset>-603885</wp:posOffset>
          </wp:positionH>
          <wp:positionV relativeFrom="paragraph">
            <wp:posOffset>138430</wp:posOffset>
          </wp:positionV>
          <wp:extent cx="4322748" cy="720000"/>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stretch>
                    <a:fillRect/>
                  </a:stretch>
                </pic:blipFill>
                <pic:spPr>
                  <a:xfrm>
                    <a:off x="0" y="0"/>
                    <a:ext cx="4322748" cy="72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1" behindDoc="0" locked="0" layoutInCell="1" allowOverlap="1" wp14:anchorId="004CC880" wp14:editId="1CB4791F">
              <wp:simplePos x="0" y="0"/>
              <wp:positionH relativeFrom="column">
                <wp:posOffset>-1086485</wp:posOffset>
              </wp:positionH>
              <wp:positionV relativeFrom="paragraph">
                <wp:posOffset>-287020</wp:posOffset>
              </wp:positionV>
              <wp:extent cx="9466580" cy="1633855"/>
              <wp:effectExtent l="0" t="0" r="1270" b="4445"/>
              <wp:wrapNone/>
              <wp:docPr id="10" name="Rectangle 10"/>
              <wp:cNvGraphicFramePr/>
              <a:graphic xmlns:a="http://schemas.openxmlformats.org/drawingml/2006/main">
                <a:graphicData uri="http://schemas.microsoft.com/office/word/2010/wordprocessingShape">
                  <wps:wsp>
                    <wps:cNvSpPr/>
                    <wps:spPr>
                      <a:xfrm>
                        <a:off x="0" y="0"/>
                        <a:ext cx="9466580" cy="1633855"/>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CBAB09" w14:textId="77777777" w:rsidR="00974C50" w:rsidRDefault="004C0C06" w:rsidP="00974C50">
                          <w:pPr>
                            <w:jc w:val="right"/>
                          </w:pPr>
                          <w:r w:rsidRPr="004C0C06">
                            <w:rPr>
                              <w:noProof/>
                            </w:rPr>
                            <w:drawing>
                              <wp:inline distT="0" distB="0" distL="0" distR="0" wp14:anchorId="3F3AF442" wp14:editId="53B9627D">
                                <wp:extent cx="2574925" cy="15170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4925" cy="15170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CC880" id="Rectangle 10" o:spid="_x0000_s1027" style="position:absolute;margin-left:-85.55pt;margin-top:-22.6pt;width:745.4pt;height:128.6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" fillcolor="#ffdc00" stroked="f" strokeweight="2pt">
              <v:textbox>
                <w:txbxContent>
                  <w:p w14:paraId="22CBAB09" w14:textId="77777777" w:rsidR="00974C50" w:rsidRDefault="004C0C06" w:rsidP="00974C50">
                    <w:pPr>
                      <w:jc w:val="right"/>
                    </w:pPr>
                    <w:r w:rsidRPr="004C0C06">
                      <w:rPr>
                        <w:noProof/>
                      </w:rPr>
                      <w:drawing>
                        <wp:inline distT="0" distB="0" distL="0" distR="0" wp14:anchorId="3F3AF442" wp14:editId="53B9627D">
                          <wp:extent cx="2574925" cy="15170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4925" cy="1517015"/>
                                  </a:xfrm>
                                  <a:prstGeom prst="rect">
                                    <a:avLst/>
                                  </a:prstGeom>
                                  <a:noFill/>
                                  <a:ln>
                                    <a:noFill/>
                                  </a:ln>
                                </pic:spPr>
                              </pic:pic>
                            </a:graphicData>
                          </a:graphic>
                        </wp:inline>
                      </w:drawing>
                    </w:r>
                  </w:p>
                </w:txbxContent>
              </v:textbox>
            </v:rect>
          </w:pict>
        </mc:Fallback>
      </mc:AlternateContent>
    </w:r>
    <w:r>
      <w:rPr>
        <w:noProof/>
        <w:lang w:eastAsia="en-AU"/>
      </w:rPr>
      <w:drawing>
        <wp:anchor distT="0" distB="0" distL="114300" distR="114300" simplePos="0" relativeHeight="251658242" behindDoc="0" locked="0" layoutInCell="1" allowOverlap="1" wp14:anchorId="52974A97" wp14:editId="11157127">
          <wp:simplePos x="0" y="0"/>
          <wp:positionH relativeFrom="column">
            <wp:posOffset>3434715</wp:posOffset>
          </wp:positionH>
          <wp:positionV relativeFrom="paragraph">
            <wp:posOffset>-1366520</wp:posOffset>
          </wp:positionV>
          <wp:extent cx="3784600" cy="4076700"/>
          <wp:effectExtent l="25400" t="12700" r="12700" b="1079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3"/>
                  <a:stretch>
                    <a:fillRect/>
                  </a:stretch>
                </pic:blipFill>
                <pic:spPr>
                  <a:xfrm rot="16387108">
                    <a:off x="0" y="0"/>
                    <a:ext cx="3784600" cy="40767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A514" w14:textId="77777777" w:rsidR="00CD543D" w:rsidRDefault="00B20F5D">
    <w:pPr>
      <w:pStyle w:val="Header"/>
    </w:pPr>
    <w:r>
      <w:rPr>
        <w:noProof/>
      </w:rPr>
      <mc:AlternateContent>
        <mc:Choice Requires="wps">
          <w:drawing>
            <wp:anchor distT="0" distB="0" distL="114300" distR="114300" simplePos="0" relativeHeight="251658243" behindDoc="1" locked="0" layoutInCell="0" allowOverlap="1" wp14:anchorId="7EA2A707" wp14:editId="40EEAAC8">
              <wp:simplePos x="0" y="0"/>
              <wp:positionH relativeFrom="margin">
                <wp:align>center</wp:align>
              </wp:positionH>
              <wp:positionV relativeFrom="margin">
                <wp:align>center</wp:align>
              </wp:positionV>
              <wp:extent cx="6793865" cy="565785"/>
              <wp:effectExtent l="0" t="2152650" r="0" b="2205990"/>
              <wp:wrapNone/>
              <wp:docPr id="1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5657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44CCC1" w14:textId="77777777" w:rsidR="00B20F5D" w:rsidRDefault="00B20F5D" w:rsidP="00B20F5D">
                          <w:pPr>
                            <w:jc w:val="center"/>
                          </w:pPr>
                          <w:r>
                            <w:rPr>
                              <w:rFonts w:ascii="Arial" w:hAnsi="Arial" w:cs="Arial"/>
                              <w:color w:val="C0C0C0"/>
                              <w:sz w:val="2"/>
                              <w:szCs w:val="2"/>
                              <w14:textFill>
                                <w14:solidFill>
                                  <w14:srgbClr w14:val="C0C0C0">
                                    <w14:alpha w14:val="50000"/>
                                  </w14:srgbClr>
                                </w14:solidFill>
                              </w14:textFill>
                            </w:rPr>
                            <w:t>Draft - Not for circulation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A2A707" id="_x0000_t202" coordsize="21600,21600" o:spt="202" path="m,l,21600r21600,l21600,xe">
              <v:stroke joinstyle="miter"/>
              <v:path gradientshapeok="t" o:connecttype="rect"/>
            </v:shapetype>
            <v:shape id="WordArt 5" o:spid="_x0000_s1028" type="#_x0000_t202" style="position:absolute;margin-left:0;margin-top:0;width:534.95pt;height:44.5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" o:allowincell="f" filled="f" stroked="f">
              <v:stroke joinstyle="round"/>
              <o:lock v:ext="edit" shapetype="t"/>
              <v:textbox style="mso-fit-shape-to-text:t">
                <w:txbxContent>
                  <w:p w14:paraId="4C44CCC1" w14:textId="77777777" w:rsidR="00B20F5D" w:rsidRDefault="00B20F5D" w:rsidP="00B20F5D">
                    <w:pPr>
                      <w:jc w:val="center"/>
                    </w:pPr>
                    <w:r>
                      <w:rPr>
                        <w:rFonts w:ascii="Arial" w:hAnsi="Arial" w:cs="Arial"/>
                        <w:color w:val="C0C0C0"/>
                        <w:sz w:val="2"/>
                        <w:szCs w:val="2"/>
                        <w14:textFill>
                          <w14:solidFill>
                            <w14:srgbClr w14:val="C0C0C0">
                              <w14:alpha w14:val="50000"/>
                            </w14:srgbClr>
                          </w14:solidFill>
                        </w14:textFill>
                      </w:rPr>
                      <w:t>Draft - Not for circulation</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5619" w14:textId="77777777" w:rsidR="00CD543D" w:rsidRPr="0038485C" w:rsidRDefault="00CD543D" w:rsidP="003848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0EAE" w14:textId="13CC63A5" w:rsidR="00CD543D" w:rsidRPr="00974C50" w:rsidRDefault="00F15EF6" w:rsidP="00F15EF6">
    <w:pPr>
      <w:pStyle w:val="Header"/>
      <w:spacing w:after="120"/>
    </w:pPr>
    <w:r>
      <w:t>Disability employment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6703980"/>
    <w:lvl w:ilvl="0">
      <w:start w:val="1"/>
      <w:numFmt w:val="decimal"/>
      <w:pStyle w:val="ListNumber"/>
      <w:lvlText w:val="%1."/>
      <w:lvlJc w:val="left"/>
      <w:pPr>
        <w:tabs>
          <w:tab w:val="num" w:pos="360"/>
        </w:tabs>
        <w:ind w:left="360" w:hanging="360"/>
      </w:pPr>
    </w:lvl>
  </w:abstractNum>
  <w:abstractNum w:abstractNumId="1" w15:restartNumberingAfterBreak="0">
    <w:nsid w:val="075622CB"/>
    <w:multiLevelType w:val="multilevel"/>
    <w:tmpl w:val="6DC21918"/>
    <w:lvl w:ilvl="0">
      <w:start w:val="1"/>
      <w:numFmt w:val="decimal"/>
      <w:pStyle w:val="ListNumber1"/>
      <w:lvlText w:val="%1)"/>
      <w:lvlJc w:val="left"/>
      <w:pPr>
        <w:ind w:left="360" w:hanging="360"/>
      </w:pPr>
      <w:rPr>
        <w:rFonts w:hint="default"/>
      </w:r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E83E92"/>
    <w:multiLevelType w:val="hybridMultilevel"/>
    <w:tmpl w:val="6C684DF8"/>
    <w:lvl w:ilvl="0" w:tplc="B4B88EC0">
      <w:start w:val="1"/>
      <w:numFmt w:val="upperLetter"/>
      <w:pStyle w:val="AppendixHeading2"/>
      <w:lvlText w:val="Appendix %1  "/>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15:restartNumberingAfterBreak="0">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1CAA4EC3"/>
    <w:multiLevelType w:val="multilevel"/>
    <w:tmpl w:val="336055EC"/>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5" w15:restartNumberingAfterBreak="0">
    <w:nsid w:val="246851CE"/>
    <w:multiLevelType w:val="hybridMultilevel"/>
    <w:tmpl w:val="3F724D38"/>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6" w15:restartNumberingAfterBreak="0">
    <w:nsid w:val="28213FA5"/>
    <w:multiLevelType w:val="multilevel"/>
    <w:tmpl w:val="D3AE679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462E89"/>
    <w:multiLevelType w:val="multilevel"/>
    <w:tmpl w:val="0B3E93A4"/>
    <w:lvl w:ilvl="0">
      <w:start w:val="1"/>
      <w:numFmt w:val="bullet"/>
      <w:pStyle w:val="ListBullet1"/>
      <w:lvlText w:val=""/>
      <w:lvlJc w:val="left"/>
      <w:pPr>
        <w:ind w:left="720" w:hanging="360"/>
      </w:pPr>
      <w:rPr>
        <w:rFonts w:ascii="Symbol" w:hAnsi="Symbol" w:hint="default"/>
      </w:rPr>
    </w:lvl>
    <w:lvl w:ilvl="1">
      <w:start w:val="1"/>
      <w:numFmt w:val="bullet"/>
      <w:pStyle w:val="ListBullet2"/>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EA0831"/>
    <w:multiLevelType w:val="hybridMultilevel"/>
    <w:tmpl w:val="C0064C9E"/>
    <w:lvl w:ilvl="0" w:tplc="0C090001">
      <w:start w:val="1"/>
      <w:numFmt w:val="bullet"/>
      <w:lvlText w:val=""/>
      <w:lvlJc w:val="left"/>
      <w:pPr>
        <w:ind w:left="1074" w:hanging="360"/>
      </w:pPr>
      <w:rPr>
        <w:rFonts w:ascii="Symbol" w:hAnsi="Symbol"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9" w15:restartNumberingAfterBreak="0">
    <w:nsid w:val="4A0445F4"/>
    <w:multiLevelType w:val="multilevel"/>
    <w:tmpl w:val="336055EC"/>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0" w15:restartNumberingAfterBreak="0">
    <w:nsid w:val="51DA6188"/>
    <w:multiLevelType w:val="hybridMultilevel"/>
    <w:tmpl w:val="FE6065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F3361A6"/>
    <w:multiLevelType w:val="multilevel"/>
    <w:tmpl w:val="0024D480"/>
    <w:lvl w:ilvl="0">
      <w:start w:val="1"/>
      <w:numFmt w:val="upperLetter"/>
      <w:lvlText w:val="%1."/>
      <w:lvlJc w:val="left"/>
      <w:pPr>
        <w:ind w:left="6957" w:hanging="360"/>
      </w:pPr>
      <w:rPr>
        <w:rFonts w:hint="default"/>
      </w:rPr>
    </w:lvl>
    <w:lvl w:ilvl="1">
      <w:start w:val="1"/>
      <w:numFmt w:val="lowerLetter"/>
      <w:lvlText w:val="%2."/>
      <w:lvlJc w:val="left"/>
      <w:pPr>
        <w:ind w:left="7677" w:hanging="360"/>
      </w:pPr>
      <w:rPr>
        <w:rFonts w:hint="default"/>
      </w:rPr>
    </w:lvl>
    <w:lvl w:ilvl="2">
      <w:start w:val="1"/>
      <w:numFmt w:val="lowerRoman"/>
      <w:lvlText w:val="%3."/>
      <w:lvlJc w:val="right"/>
      <w:pPr>
        <w:ind w:left="8397" w:hanging="180"/>
      </w:pPr>
      <w:rPr>
        <w:rFonts w:hint="default"/>
      </w:rPr>
    </w:lvl>
    <w:lvl w:ilvl="3">
      <w:start w:val="1"/>
      <w:numFmt w:val="decimal"/>
      <w:lvlText w:val="%4."/>
      <w:lvlJc w:val="left"/>
      <w:pPr>
        <w:ind w:left="9117" w:hanging="360"/>
      </w:pPr>
      <w:rPr>
        <w:rFonts w:hint="default"/>
      </w:rPr>
    </w:lvl>
    <w:lvl w:ilvl="4">
      <w:start w:val="1"/>
      <w:numFmt w:val="lowerLetter"/>
      <w:lvlText w:val="%5."/>
      <w:lvlJc w:val="left"/>
      <w:pPr>
        <w:ind w:left="9837" w:hanging="360"/>
      </w:pPr>
      <w:rPr>
        <w:rFonts w:hint="default"/>
      </w:rPr>
    </w:lvl>
    <w:lvl w:ilvl="5">
      <w:start w:val="1"/>
      <w:numFmt w:val="lowerRoman"/>
      <w:lvlText w:val="%6."/>
      <w:lvlJc w:val="right"/>
      <w:pPr>
        <w:ind w:left="10557" w:hanging="180"/>
      </w:pPr>
      <w:rPr>
        <w:rFonts w:hint="default"/>
      </w:rPr>
    </w:lvl>
    <w:lvl w:ilvl="6">
      <w:start w:val="1"/>
      <w:numFmt w:val="decimal"/>
      <w:lvlText w:val="%7."/>
      <w:lvlJc w:val="left"/>
      <w:pPr>
        <w:ind w:left="11277" w:hanging="360"/>
      </w:pPr>
      <w:rPr>
        <w:rFonts w:hint="default"/>
      </w:rPr>
    </w:lvl>
    <w:lvl w:ilvl="7">
      <w:start w:val="1"/>
      <w:numFmt w:val="lowerLetter"/>
      <w:lvlText w:val="%8."/>
      <w:lvlJc w:val="left"/>
      <w:pPr>
        <w:ind w:left="11997" w:hanging="360"/>
      </w:pPr>
      <w:rPr>
        <w:rFonts w:hint="default"/>
      </w:rPr>
    </w:lvl>
    <w:lvl w:ilvl="8">
      <w:start w:val="1"/>
      <w:numFmt w:val="upperLetter"/>
      <w:pStyle w:val="Heading9"/>
      <w:lvlText w:val="Appendix %9"/>
      <w:lvlJc w:val="left"/>
      <w:pPr>
        <w:tabs>
          <w:tab w:val="num" w:pos="680"/>
        </w:tabs>
        <w:ind w:left="0" w:firstLine="0"/>
      </w:pPr>
      <w:rPr>
        <w:rFonts w:hint="default"/>
      </w:rPr>
    </w:lvl>
  </w:abstractNum>
  <w:abstractNum w:abstractNumId="12" w15:restartNumberingAfterBreak="0">
    <w:nsid w:val="60FF5121"/>
    <w:multiLevelType w:val="hybridMultilevel"/>
    <w:tmpl w:val="39861410"/>
    <w:lvl w:ilvl="0" w:tplc="0C090001">
      <w:start w:val="1"/>
      <w:numFmt w:val="bullet"/>
      <w:lvlText w:val=""/>
      <w:lvlJc w:val="left"/>
      <w:pPr>
        <w:ind w:left="1074" w:hanging="360"/>
      </w:pPr>
      <w:rPr>
        <w:rFonts w:ascii="Symbol" w:hAnsi="Symbol"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3" w15:restartNumberingAfterBreak="0">
    <w:nsid w:val="71313420"/>
    <w:multiLevelType w:val="hybridMultilevel"/>
    <w:tmpl w:val="85FA6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CC3E58"/>
    <w:multiLevelType w:val="hybridMultilevel"/>
    <w:tmpl w:val="CED0BC4A"/>
    <w:lvl w:ilvl="0" w:tplc="8306064C">
      <w:start w:val="1"/>
      <w:numFmt w:val="bullet"/>
      <w:pStyle w:val="List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7E03E0"/>
    <w:multiLevelType w:val="hybridMultilevel"/>
    <w:tmpl w:val="894CC3A4"/>
    <w:lvl w:ilvl="0" w:tplc="48AAFA88">
      <w:start w:val="1"/>
      <w:numFmt w:val="upperLetter"/>
      <w:pStyle w:val="Appendixheading"/>
      <w:lvlText w:val="Appendix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1"/>
  </w:num>
  <w:num w:numId="5">
    <w:abstractNumId w:val="7"/>
  </w:num>
  <w:num w:numId="6">
    <w:abstractNumId w:val="14"/>
  </w:num>
  <w:num w:numId="7">
    <w:abstractNumId w:val="3"/>
  </w:num>
  <w:num w:numId="8">
    <w:abstractNumId w:val="2"/>
  </w:num>
  <w:num w:numId="9">
    <w:abstractNumId w:val="15"/>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432"/>
        </w:pPr>
        <w:rPr>
          <w:rFonts w:ascii="Arial" w:hAnsi="Arial" w:hint="default"/>
          <w:b/>
          <w:bCs w:val="0"/>
          <w:i w:val="0"/>
          <w:iCs w:val="0"/>
          <w:caps w:val="0"/>
          <w:strike w:val="0"/>
          <w:dstrike w:val="0"/>
          <w:vanish w:val="0"/>
          <w:color w:val="000000"/>
          <w:spacing w:val="0"/>
          <w:kern w:val="0"/>
          <w:position w:val="0"/>
          <w:sz w:val="32"/>
          <w:u w:val="none"/>
          <w:vertAlign w:val="baseline"/>
          <w:em w:val="none"/>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3"/>
  </w:num>
  <w:num w:numId="14">
    <w:abstractNumId w:val="5"/>
  </w:num>
  <w:num w:numId="15">
    <w:abstractNumId w:val="12"/>
  </w:num>
  <w:num w:numId="16">
    <w:abstractNumId w:val="8"/>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doNotTrackFormatting/>
  <w:defaultTabStop w:val="720"/>
  <w:drawingGridHorizontalSpacing w:val="120"/>
  <w:drawingGridVerticalSpacing w:val="181"/>
  <w:displayHorizontalDrawingGridEvery w:val="2"/>
  <w:characterSpacingControl w:val="doNotCompress"/>
  <w:hdrShapeDefaults>
    <o:shapedefaults v:ext="edit" spidmax="6145">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zxz902vkw92ave9arb5apzjx0v9a5ttvff0&quot;&gt;Early Copy&lt;record-ids&gt;&lt;item&gt;1436&lt;/item&gt;&lt;item&gt;1442&lt;/item&gt;&lt;item&gt;1455&lt;/item&gt;&lt;item&gt;1470&lt;/item&gt;&lt;item&gt;1479&lt;/item&gt;&lt;/record-ids&gt;&lt;/item&gt;&lt;item db-id=&quot;zpa55de51tspetevspaxav03d2vzxrstpw2v&quot;&gt;My publications 11.12-Saved&lt;record-ids&gt;&lt;item&gt;57&lt;/item&gt;&lt;/record-ids&gt;&lt;/item&gt;&lt;/Libraries&gt;"/>
  </w:docVars>
  <w:rsids>
    <w:rsidRoot w:val="00EC302F"/>
    <w:rsid w:val="000004BD"/>
    <w:rsid w:val="00000D54"/>
    <w:rsid w:val="0000288A"/>
    <w:rsid w:val="000030C3"/>
    <w:rsid w:val="0000360D"/>
    <w:rsid w:val="00006460"/>
    <w:rsid w:val="00006746"/>
    <w:rsid w:val="00006C52"/>
    <w:rsid w:val="00007CC7"/>
    <w:rsid w:val="000104CD"/>
    <w:rsid w:val="00011602"/>
    <w:rsid w:val="00011B37"/>
    <w:rsid w:val="00012AA2"/>
    <w:rsid w:val="0001613C"/>
    <w:rsid w:val="00024ED2"/>
    <w:rsid w:val="00026184"/>
    <w:rsid w:val="000269F3"/>
    <w:rsid w:val="00026D35"/>
    <w:rsid w:val="00030A70"/>
    <w:rsid w:val="00030E0C"/>
    <w:rsid w:val="000325B0"/>
    <w:rsid w:val="000325F5"/>
    <w:rsid w:val="000331BB"/>
    <w:rsid w:val="000362B1"/>
    <w:rsid w:val="00037562"/>
    <w:rsid w:val="0004022C"/>
    <w:rsid w:val="000409FC"/>
    <w:rsid w:val="00040CED"/>
    <w:rsid w:val="00042304"/>
    <w:rsid w:val="000432BA"/>
    <w:rsid w:val="00044530"/>
    <w:rsid w:val="000467B7"/>
    <w:rsid w:val="00047D31"/>
    <w:rsid w:val="000509DB"/>
    <w:rsid w:val="00051395"/>
    <w:rsid w:val="00057EA8"/>
    <w:rsid w:val="00062ACD"/>
    <w:rsid w:val="000662E8"/>
    <w:rsid w:val="00067D35"/>
    <w:rsid w:val="000739BB"/>
    <w:rsid w:val="00073FEB"/>
    <w:rsid w:val="0007460F"/>
    <w:rsid w:val="00075A40"/>
    <w:rsid w:val="0008019D"/>
    <w:rsid w:val="00080E9F"/>
    <w:rsid w:val="00081540"/>
    <w:rsid w:val="00085641"/>
    <w:rsid w:val="00085E70"/>
    <w:rsid w:val="000870A5"/>
    <w:rsid w:val="00093E5E"/>
    <w:rsid w:val="00094A4C"/>
    <w:rsid w:val="0009554F"/>
    <w:rsid w:val="00097BFA"/>
    <w:rsid w:val="000A0594"/>
    <w:rsid w:val="000A068C"/>
    <w:rsid w:val="000A1225"/>
    <w:rsid w:val="000A2504"/>
    <w:rsid w:val="000A38F4"/>
    <w:rsid w:val="000A583C"/>
    <w:rsid w:val="000A58F7"/>
    <w:rsid w:val="000A6477"/>
    <w:rsid w:val="000A7D0C"/>
    <w:rsid w:val="000B180D"/>
    <w:rsid w:val="000B3995"/>
    <w:rsid w:val="000B39C7"/>
    <w:rsid w:val="000B3CD1"/>
    <w:rsid w:val="000B675B"/>
    <w:rsid w:val="000B6A3A"/>
    <w:rsid w:val="000C12A4"/>
    <w:rsid w:val="000C16EF"/>
    <w:rsid w:val="000C1F04"/>
    <w:rsid w:val="000C213F"/>
    <w:rsid w:val="000C3A3B"/>
    <w:rsid w:val="000D180B"/>
    <w:rsid w:val="000D36C7"/>
    <w:rsid w:val="000E1274"/>
    <w:rsid w:val="000E50C5"/>
    <w:rsid w:val="000F2EFD"/>
    <w:rsid w:val="000F4864"/>
    <w:rsid w:val="000F5CF6"/>
    <w:rsid w:val="0010539F"/>
    <w:rsid w:val="0010645B"/>
    <w:rsid w:val="0011558D"/>
    <w:rsid w:val="00116B0E"/>
    <w:rsid w:val="00116C78"/>
    <w:rsid w:val="0011769F"/>
    <w:rsid w:val="001214AE"/>
    <w:rsid w:val="00125F90"/>
    <w:rsid w:val="00126037"/>
    <w:rsid w:val="00126D99"/>
    <w:rsid w:val="00131F11"/>
    <w:rsid w:val="00134B90"/>
    <w:rsid w:val="00135631"/>
    <w:rsid w:val="001357AF"/>
    <w:rsid w:val="00140528"/>
    <w:rsid w:val="0014579E"/>
    <w:rsid w:val="00150527"/>
    <w:rsid w:val="00151519"/>
    <w:rsid w:val="00151533"/>
    <w:rsid w:val="00151FED"/>
    <w:rsid w:val="00161443"/>
    <w:rsid w:val="001620AD"/>
    <w:rsid w:val="001630E6"/>
    <w:rsid w:val="001635C5"/>
    <w:rsid w:val="0016792E"/>
    <w:rsid w:val="00170ACF"/>
    <w:rsid w:val="00175BD1"/>
    <w:rsid w:val="00177B61"/>
    <w:rsid w:val="001830ED"/>
    <w:rsid w:val="0018567E"/>
    <w:rsid w:val="00185F33"/>
    <w:rsid w:val="00186A73"/>
    <w:rsid w:val="00187752"/>
    <w:rsid w:val="00187B67"/>
    <w:rsid w:val="00187C80"/>
    <w:rsid w:val="00187CEA"/>
    <w:rsid w:val="001910E6"/>
    <w:rsid w:val="00191FC3"/>
    <w:rsid w:val="0019222B"/>
    <w:rsid w:val="00192F80"/>
    <w:rsid w:val="00195E19"/>
    <w:rsid w:val="00197549"/>
    <w:rsid w:val="00197CB1"/>
    <w:rsid w:val="001A000C"/>
    <w:rsid w:val="001A1D97"/>
    <w:rsid w:val="001A4593"/>
    <w:rsid w:val="001A6719"/>
    <w:rsid w:val="001B2016"/>
    <w:rsid w:val="001B3586"/>
    <w:rsid w:val="001B4DFB"/>
    <w:rsid w:val="001C0048"/>
    <w:rsid w:val="001C00AF"/>
    <w:rsid w:val="001C024B"/>
    <w:rsid w:val="001C0316"/>
    <w:rsid w:val="001C07E6"/>
    <w:rsid w:val="001C2517"/>
    <w:rsid w:val="001C3F35"/>
    <w:rsid w:val="001D2E0A"/>
    <w:rsid w:val="001D38E1"/>
    <w:rsid w:val="001D3BB4"/>
    <w:rsid w:val="001D3DCD"/>
    <w:rsid w:val="001D3F41"/>
    <w:rsid w:val="001D45CB"/>
    <w:rsid w:val="001D47E9"/>
    <w:rsid w:val="001D5099"/>
    <w:rsid w:val="001D6C7E"/>
    <w:rsid w:val="001D6D87"/>
    <w:rsid w:val="001D7E46"/>
    <w:rsid w:val="001E1FC7"/>
    <w:rsid w:val="001E29A6"/>
    <w:rsid w:val="001E3C07"/>
    <w:rsid w:val="001E53F1"/>
    <w:rsid w:val="001F134F"/>
    <w:rsid w:val="001F163D"/>
    <w:rsid w:val="001F3D19"/>
    <w:rsid w:val="001F77D2"/>
    <w:rsid w:val="00200F54"/>
    <w:rsid w:val="002017AF"/>
    <w:rsid w:val="0020359A"/>
    <w:rsid w:val="0020479E"/>
    <w:rsid w:val="00215E03"/>
    <w:rsid w:val="00216676"/>
    <w:rsid w:val="002170B4"/>
    <w:rsid w:val="00220461"/>
    <w:rsid w:val="00221AD6"/>
    <w:rsid w:val="002237CB"/>
    <w:rsid w:val="00225932"/>
    <w:rsid w:val="00233582"/>
    <w:rsid w:val="00233DDB"/>
    <w:rsid w:val="0023473F"/>
    <w:rsid w:val="0023492A"/>
    <w:rsid w:val="002357B5"/>
    <w:rsid w:val="0023712E"/>
    <w:rsid w:val="00237BF8"/>
    <w:rsid w:val="00240E61"/>
    <w:rsid w:val="00241152"/>
    <w:rsid w:val="00241549"/>
    <w:rsid w:val="00241EE9"/>
    <w:rsid w:val="0024240D"/>
    <w:rsid w:val="00242769"/>
    <w:rsid w:val="00245D99"/>
    <w:rsid w:val="0024628B"/>
    <w:rsid w:val="002467CA"/>
    <w:rsid w:val="00247679"/>
    <w:rsid w:val="002507FA"/>
    <w:rsid w:val="00250CA2"/>
    <w:rsid w:val="00250E98"/>
    <w:rsid w:val="00251CB6"/>
    <w:rsid w:val="00251EE5"/>
    <w:rsid w:val="002534A1"/>
    <w:rsid w:val="002541C7"/>
    <w:rsid w:val="00255D36"/>
    <w:rsid w:val="002570A8"/>
    <w:rsid w:val="00257CAD"/>
    <w:rsid w:val="002610F4"/>
    <w:rsid w:val="00263AC9"/>
    <w:rsid w:val="00265D00"/>
    <w:rsid w:val="0026721E"/>
    <w:rsid w:val="00271AD7"/>
    <w:rsid w:val="00272A54"/>
    <w:rsid w:val="00274957"/>
    <w:rsid w:val="00276F33"/>
    <w:rsid w:val="002775AE"/>
    <w:rsid w:val="002775F0"/>
    <w:rsid w:val="00280189"/>
    <w:rsid w:val="00280B5A"/>
    <w:rsid w:val="00280BD4"/>
    <w:rsid w:val="002817FD"/>
    <w:rsid w:val="00285CAD"/>
    <w:rsid w:val="0028611B"/>
    <w:rsid w:val="00286475"/>
    <w:rsid w:val="00290AA9"/>
    <w:rsid w:val="00290FBC"/>
    <w:rsid w:val="00291A14"/>
    <w:rsid w:val="002930FC"/>
    <w:rsid w:val="00294C47"/>
    <w:rsid w:val="002A2797"/>
    <w:rsid w:val="002A2C96"/>
    <w:rsid w:val="002A2E45"/>
    <w:rsid w:val="002A549A"/>
    <w:rsid w:val="002A5746"/>
    <w:rsid w:val="002A59AD"/>
    <w:rsid w:val="002A6B52"/>
    <w:rsid w:val="002B03DE"/>
    <w:rsid w:val="002B1C78"/>
    <w:rsid w:val="002B339F"/>
    <w:rsid w:val="002B5AF8"/>
    <w:rsid w:val="002C04F2"/>
    <w:rsid w:val="002C1A00"/>
    <w:rsid w:val="002C4C84"/>
    <w:rsid w:val="002C7440"/>
    <w:rsid w:val="002C74CA"/>
    <w:rsid w:val="002D003C"/>
    <w:rsid w:val="002D1061"/>
    <w:rsid w:val="002D17E6"/>
    <w:rsid w:val="002D5C23"/>
    <w:rsid w:val="002D638F"/>
    <w:rsid w:val="002D70F1"/>
    <w:rsid w:val="002D7DC7"/>
    <w:rsid w:val="002D7F60"/>
    <w:rsid w:val="002E04DE"/>
    <w:rsid w:val="002E2970"/>
    <w:rsid w:val="002E3F42"/>
    <w:rsid w:val="002F046F"/>
    <w:rsid w:val="002F09DE"/>
    <w:rsid w:val="002F11B3"/>
    <w:rsid w:val="002F180E"/>
    <w:rsid w:val="002F251C"/>
    <w:rsid w:val="002F494B"/>
    <w:rsid w:val="002F7E85"/>
    <w:rsid w:val="003041FF"/>
    <w:rsid w:val="003043A7"/>
    <w:rsid w:val="00304861"/>
    <w:rsid w:val="00311C13"/>
    <w:rsid w:val="0031391D"/>
    <w:rsid w:val="0031564D"/>
    <w:rsid w:val="00322C3F"/>
    <w:rsid w:val="0032303B"/>
    <w:rsid w:val="003268C5"/>
    <w:rsid w:val="00326B01"/>
    <w:rsid w:val="003275A9"/>
    <w:rsid w:val="00327835"/>
    <w:rsid w:val="00333528"/>
    <w:rsid w:val="00333A47"/>
    <w:rsid w:val="003366EA"/>
    <w:rsid w:val="003367EB"/>
    <w:rsid w:val="00343C4C"/>
    <w:rsid w:val="003473ED"/>
    <w:rsid w:val="00354A67"/>
    <w:rsid w:val="00355388"/>
    <w:rsid w:val="003570EC"/>
    <w:rsid w:val="0036095F"/>
    <w:rsid w:val="0036125F"/>
    <w:rsid w:val="00364F8E"/>
    <w:rsid w:val="00366C4A"/>
    <w:rsid w:val="00366E02"/>
    <w:rsid w:val="00367CDF"/>
    <w:rsid w:val="0037029E"/>
    <w:rsid w:val="0037187E"/>
    <w:rsid w:val="00372A79"/>
    <w:rsid w:val="00373E91"/>
    <w:rsid w:val="003745F1"/>
    <w:rsid w:val="00377D10"/>
    <w:rsid w:val="00382953"/>
    <w:rsid w:val="00383045"/>
    <w:rsid w:val="0038485C"/>
    <w:rsid w:val="00391820"/>
    <w:rsid w:val="00393D2C"/>
    <w:rsid w:val="003966FB"/>
    <w:rsid w:val="003A572F"/>
    <w:rsid w:val="003B0289"/>
    <w:rsid w:val="003B18E3"/>
    <w:rsid w:val="003B5C35"/>
    <w:rsid w:val="003B74AB"/>
    <w:rsid w:val="003C10AE"/>
    <w:rsid w:val="003C2125"/>
    <w:rsid w:val="003C2B81"/>
    <w:rsid w:val="003C3B7D"/>
    <w:rsid w:val="003C4B50"/>
    <w:rsid w:val="003C4C34"/>
    <w:rsid w:val="003C65D1"/>
    <w:rsid w:val="003D1139"/>
    <w:rsid w:val="003D231A"/>
    <w:rsid w:val="003D428B"/>
    <w:rsid w:val="003D6E9A"/>
    <w:rsid w:val="003E053B"/>
    <w:rsid w:val="003E0C13"/>
    <w:rsid w:val="003E0EAB"/>
    <w:rsid w:val="003E1DA0"/>
    <w:rsid w:val="003E2DDA"/>
    <w:rsid w:val="003E3DEC"/>
    <w:rsid w:val="003E6CBB"/>
    <w:rsid w:val="003F0D72"/>
    <w:rsid w:val="003F5273"/>
    <w:rsid w:val="003F66D8"/>
    <w:rsid w:val="00402A4C"/>
    <w:rsid w:val="00403766"/>
    <w:rsid w:val="00406D43"/>
    <w:rsid w:val="00410871"/>
    <w:rsid w:val="0041422B"/>
    <w:rsid w:val="00414989"/>
    <w:rsid w:val="00414DF8"/>
    <w:rsid w:val="004153B5"/>
    <w:rsid w:val="00421C9B"/>
    <w:rsid w:val="00422514"/>
    <w:rsid w:val="004236F0"/>
    <w:rsid w:val="004254A8"/>
    <w:rsid w:val="004255C8"/>
    <w:rsid w:val="00426B15"/>
    <w:rsid w:val="00426C81"/>
    <w:rsid w:val="0042762A"/>
    <w:rsid w:val="00430000"/>
    <w:rsid w:val="00434105"/>
    <w:rsid w:val="00434FDC"/>
    <w:rsid w:val="004360B2"/>
    <w:rsid w:val="004366C3"/>
    <w:rsid w:val="00437BC7"/>
    <w:rsid w:val="004401A9"/>
    <w:rsid w:val="004416CB"/>
    <w:rsid w:val="00446985"/>
    <w:rsid w:val="00452292"/>
    <w:rsid w:val="0045501E"/>
    <w:rsid w:val="00460572"/>
    <w:rsid w:val="00460B32"/>
    <w:rsid w:val="004671FE"/>
    <w:rsid w:val="00471B78"/>
    <w:rsid w:val="0047249D"/>
    <w:rsid w:val="004763FD"/>
    <w:rsid w:val="0048058A"/>
    <w:rsid w:val="00482E42"/>
    <w:rsid w:val="00486A7F"/>
    <w:rsid w:val="00487687"/>
    <w:rsid w:val="0049022E"/>
    <w:rsid w:val="00490260"/>
    <w:rsid w:val="00492E18"/>
    <w:rsid w:val="0049344C"/>
    <w:rsid w:val="004943B8"/>
    <w:rsid w:val="004952D5"/>
    <w:rsid w:val="00495C9D"/>
    <w:rsid w:val="004A01FD"/>
    <w:rsid w:val="004A28A9"/>
    <w:rsid w:val="004A3AAD"/>
    <w:rsid w:val="004B2485"/>
    <w:rsid w:val="004B400B"/>
    <w:rsid w:val="004B5532"/>
    <w:rsid w:val="004B7ADF"/>
    <w:rsid w:val="004C0412"/>
    <w:rsid w:val="004C0BE7"/>
    <w:rsid w:val="004C0C06"/>
    <w:rsid w:val="004C3871"/>
    <w:rsid w:val="004C4D36"/>
    <w:rsid w:val="004C5876"/>
    <w:rsid w:val="004C693F"/>
    <w:rsid w:val="004C7799"/>
    <w:rsid w:val="004D008F"/>
    <w:rsid w:val="004D1F2B"/>
    <w:rsid w:val="004D2089"/>
    <w:rsid w:val="004D429E"/>
    <w:rsid w:val="004D6076"/>
    <w:rsid w:val="004D6911"/>
    <w:rsid w:val="004D6B53"/>
    <w:rsid w:val="004D785F"/>
    <w:rsid w:val="004D7FD9"/>
    <w:rsid w:val="004E34D8"/>
    <w:rsid w:val="004E3F60"/>
    <w:rsid w:val="004E6D52"/>
    <w:rsid w:val="004E7A7C"/>
    <w:rsid w:val="004E7FFE"/>
    <w:rsid w:val="004F0F06"/>
    <w:rsid w:val="004F1B0C"/>
    <w:rsid w:val="004F5A76"/>
    <w:rsid w:val="004F7DFB"/>
    <w:rsid w:val="00501BF4"/>
    <w:rsid w:val="00503834"/>
    <w:rsid w:val="00507015"/>
    <w:rsid w:val="005076E1"/>
    <w:rsid w:val="005102C6"/>
    <w:rsid w:val="00520045"/>
    <w:rsid w:val="00520EF8"/>
    <w:rsid w:val="00523B4F"/>
    <w:rsid w:val="00523F15"/>
    <w:rsid w:val="005247E3"/>
    <w:rsid w:val="0052699E"/>
    <w:rsid w:val="005319DA"/>
    <w:rsid w:val="00534EF5"/>
    <w:rsid w:val="0053549F"/>
    <w:rsid w:val="00537406"/>
    <w:rsid w:val="005406E8"/>
    <w:rsid w:val="00543380"/>
    <w:rsid w:val="00543E17"/>
    <w:rsid w:val="00545837"/>
    <w:rsid w:val="00550D93"/>
    <w:rsid w:val="00552DDE"/>
    <w:rsid w:val="00552F3E"/>
    <w:rsid w:val="00553C4E"/>
    <w:rsid w:val="005548EB"/>
    <w:rsid w:val="0055507F"/>
    <w:rsid w:val="00557019"/>
    <w:rsid w:val="00557143"/>
    <w:rsid w:val="005576DB"/>
    <w:rsid w:val="00557BBB"/>
    <w:rsid w:val="00557E4E"/>
    <w:rsid w:val="00561A9D"/>
    <w:rsid w:val="00561B3B"/>
    <w:rsid w:val="00561FAB"/>
    <w:rsid w:val="00565861"/>
    <w:rsid w:val="00571D75"/>
    <w:rsid w:val="00573652"/>
    <w:rsid w:val="00573C62"/>
    <w:rsid w:val="00574623"/>
    <w:rsid w:val="0057586A"/>
    <w:rsid w:val="0057631E"/>
    <w:rsid w:val="005843D4"/>
    <w:rsid w:val="00585E7D"/>
    <w:rsid w:val="00590193"/>
    <w:rsid w:val="00590DCB"/>
    <w:rsid w:val="0059402B"/>
    <w:rsid w:val="00595A4A"/>
    <w:rsid w:val="00595E3B"/>
    <w:rsid w:val="005964A0"/>
    <w:rsid w:val="005A31F6"/>
    <w:rsid w:val="005A672F"/>
    <w:rsid w:val="005B054F"/>
    <w:rsid w:val="005B766A"/>
    <w:rsid w:val="005C0FF1"/>
    <w:rsid w:val="005C12C7"/>
    <w:rsid w:val="005C2C64"/>
    <w:rsid w:val="005C3408"/>
    <w:rsid w:val="005C354A"/>
    <w:rsid w:val="005C44AD"/>
    <w:rsid w:val="005D1192"/>
    <w:rsid w:val="005D164E"/>
    <w:rsid w:val="005D25B5"/>
    <w:rsid w:val="005D5456"/>
    <w:rsid w:val="005D7A48"/>
    <w:rsid w:val="005E3566"/>
    <w:rsid w:val="005E61EC"/>
    <w:rsid w:val="005E7721"/>
    <w:rsid w:val="005F1DB1"/>
    <w:rsid w:val="005F263D"/>
    <w:rsid w:val="005F5AF4"/>
    <w:rsid w:val="00600B22"/>
    <w:rsid w:val="00601295"/>
    <w:rsid w:val="0060149B"/>
    <w:rsid w:val="00601EE9"/>
    <w:rsid w:val="00601FC5"/>
    <w:rsid w:val="0060356E"/>
    <w:rsid w:val="00603678"/>
    <w:rsid w:val="0060687B"/>
    <w:rsid w:val="00611B37"/>
    <w:rsid w:val="00611E87"/>
    <w:rsid w:val="00612237"/>
    <w:rsid w:val="00615230"/>
    <w:rsid w:val="00617475"/>
    <w:rsid w:val="00617552"/>
    <w:rsid w:val="0061795C"/>
    <w:rsid w:val="00621DB7"/>
    <w:rsid w:val="006220F1"/>
    <w:rsid w:val="00623F32"/>
    <w:rsid w:val="00625482"/>
    <w:rsid w:val="00626959"/>
    <w:rsid w:val="00627882"/>
    <w:rsid w:val="006410DF"/>
    <w:rsid w:val="00641FD5"/>
    <w:rsid w:val="0064216C"/>
    <w:rsid w:val="006477F3"/>
    <w:rsid w:val="00647DB4"/>
    <w:rsid w:val="00651E17"/>
    <w:rsid w:val="00654242"/>
    <w:rsid w:val="006558A8"/>
    <w:rsid w:val="0065640E"/>
    <w:rsid w:val="00662297"/>
    <w:rsid w:val="00671328"/>
    <w:rsid w:val="0067166D"/>
    <w:rsid w:val="006729E2"/>
    <w:rsid w:val="00672A27"/>
    <w:rsid w:val="0067702F"/>
    <w:rsid w:val="00681FCD"/>
    <w:rsid w:val="00682DAE"/>
    <w:rsid w:val="00685251"/>
    <w:rsid w:val="00686143"/>
    <w:rsid w:val="00687F11"/>
    <w:rsid w:val="00692636"/>
    <w:rsid w:val="00693BBD"/>
    <w:rsid w:val="00694786"/>
    <w:rsid w:val="00697041"/>
    <w:rsid w:val="006A1668"/>
    <w:rsid w:val="006A3137"/>
    <w:rsid w:val="006A5998"/>
    <w:rsid w:val="006B3025"/>
    <w:rsid w:val="006C0632"/>
    <w:rsid w:val="006C070E"/>
    <w:rsid w:val="006C4FB5"/>
    <w:rsid w:val="006E39E9"/>
    <w:rsid w:val="006E44EF"/>
    <w:rsid w:val="006F01A9"/>
    <w:rsid w:val="006F0E1C"/>
    <w:rsid w:val="006F291C"/>
    <w:rsid w:val="006F308B"/>
    <w:rsid w:val="006F62F3"/>
    <w:rsid w:val="006F6801"/>
    <w:rsid w:val="0070091A"/>
    <w:rsid w:val="00701A61"/>
    <w:rsid w:val="007054E4"/>
    <w:rsid w:val="00705F43"/>
    <w:rsid w:val="00710E7D"/>
    <w:rsid w:val="00712A59"/>
    <w:rsid w:val="0071379C"/>
    <w:rsid w:val="007203C3"/>
    <w:rsid w:val="007240AD"/>
    <w:rsid w:val="007247AC"/>
    <w:rsid w:val="00726429"/>
    <w:rsid w:val="00732E80"/>
    <w:rsid w:val="007344C7"/>
    <w:rsid w:val="00735EA1"/>
    <w:rsid w:val="007379D4"/>
    <w:rsid w:val="0074134E"/>
    <w:rsid w:val="0074261B"/>
    <w:rsid w:val="00743ED1"/>
    <w:rsid w:val="00744D4E"/>
    <w:rsid w:val="00745B4E"/>
    <w:rsid w:val="00753703"/>
    <w:rsid w:val="007539BC"/>
    <w:rsid w:val="007575E4"/>
    <w:rsid w:val="00760F8A"/>
    <w:rsid w:val="00761CFC"/>
    <w:rsid w:val="00762DC6"/>
    <w:rsid w:val="00763E7E"/>
    <w:rsid w:val="00766EF9"/>
    <w:rsid w:val="007726DF"/>
    <w:rsid w:val="0077282C"/>
    <w:rsid w:val="0077563E"/>
    <w:rsid w:val="00776BF9"/>
    <w:rsid w:val="0077761B"/>
    <w:rsid w:val="0078070A"/>
    <w:rsid w:val="00781B66"/>
    <w:rsid w:val="00781DF4"/>
    <w:rsid w:val="007862D1"/>
    <w:rsid w:val="00787354"/>
    <w:rsid w:val="00791728"/>
    <w:rsid w:val="00793E00"/>
    <w:rsid w:val="00794066"/>
    <w:rsid w:val="00794D43"/>
    <w:rsid w:val="00794E5E"/>
    <w:rsid w:val="00795DF1"/>
    <w:rsid w:val="00795EA6"/>
    <w:rsid w:val="007975EF"/>
    <w:rsid w:val="00797704"/>
    <w:rsid w:val="00797E9C"/>
    <w:rsid w:val="007A0930"/>
    <w:rsid w:val="007A1644"/>
    <w:rsid w:val="007A4DDF"/>
    <w:rsid w:val="007A4F60"/>
    <w:rsid w:val="007A6493"/>
    <w:rsid w:val="007A7BBF"/>
    <w:rsid w:val="007B13DC"/>
    <w:rsid w:val="007B1F13"/>
    <w:rsid w:val="007B5649"/>
    <w:rsid w:val="007B704A"/>
    <w:rsid w:val="007B71B5"/>
    <w:rsid w:val="007C10A4"/>
    <w:rsid w:val="007C12A1"/>
    <w:rsid w:val="007C172C"/>
    <w:rsid w:val="007C1AEC"/>
    <w:rsid w:val="007C59F0"/>
    <w:rsid w:val="007C6556"/>
    <w:rsid w:val="007D0ED1"/>
    <w:rsid w:val="007D60D0"/>
    <w:rsid w:val="007E3C06"/>
    <w:rsid w:val="007E438B"/>
    <w:rsid w:val="007E4EDD"/>
    <w:rsid w:val="007E70EC"/>
    <w:rsid w:val="007E763E"/>
    <w:rsid w:val="007F285A"/>
    <w:rsid w:val="007F2B66"/>
    <w:rsid w:val="007F7264"/>
    <w:rsid w:val="008016EF"/>
    <w:rsid w:val="00803313"/>
    <w:rsid w:val="00806DF3"/>
    <w:rsid w:val="00810EAA"/>
    <w:rsid w:val="00812089"/>
    <w:rsid w:val="00812D28"/>
    <w:rsid w:val="00814158"/>
    <w:rsid w:val="00815428"/>
    <w:rsid w:val="00815830"/>
    <w:rsid w:val="00815D9C"/>
    <w:rsid w:val="00817F80"/>
    <w:rsid w:val="0082161E"/>
    <w:rsid w:val="00830AC5"/>
    <w:rsid w:val="00837A0C"/>
    <w:rsid w:val="00840680"/>
    <w:rsid w:val="008473F1"/>
    <w:rsid w:val="008556B9"/>
    <w:rsid w:val="00855EB5"/>
    <w:rsid w:val="00861033"/>
    <w:rsid w:val="00861666"/>
    <w:rsid w:val="00864FAC"/>
    <w:rsid w:val="00873DA6"/>
    <w:rsid w:val="008762F4"/>
    <w:rsid w:val="00876933"/>
    <w:rsid w:val="008867D6"/>
    <w:rsid w:val="008924C1"/>
    <w:rsid w:val="008929AA"/>
    <w:rsid w:val="0089338F"/>
    <w:rsid w:val="00894866"/>
    <w:rsid w:val="00894EC4"/>
    <w:rsid w:val="008951B5"/>
    <w:rsid w:val="008977E9"/>
    <w:rsid w:val="008A40A3"/>
    <w:rsid w:val="008A5FC4"/>
    <w:rsid w:val="008B02CF"/>
    <w:rsid w:val="008B05E3"/>
    <w:rsid w:val="008B09F4"/>
    <w:rsid w:val="008B39F0"/>
    <w:rsid w:val="008B48DF"/>
    <w:rsid w:val="008B5BC4"/>
    <w:rsid w:val="008B60BF"/>
    <w:rsid w:val="008B7924"/>
    <w:rsid w:val="008B7AF0"/>
    <w:rsid w:val="008C0E67"/>
    <w:rsid w:val="008C33EB"/>
    <w:rsid w:val="008C35E4"/>
    <w:rsid w:val="008C4218"/>
    <w:rsid w:val="008C430E"/>
    <w:rsid w:val="008D34D5"/>
    <w:rsid w:val="008D52BB"/>
    <w:rsid w:val="008D5A72"/>
    <w:rsid w:val="008D71B6"/>
    <w:rsid w:val="008D7E0C"/>
    <w:rsid w:val="008E5A91"/>
    <w:rsid w:val="008E7C15"/>
    <w:rsid w:val="008F0A23"/>
    <w:rsid w:val="008F1C43"/>
    <w:rsid w:val="008F45EE"/>
    <w:rsid w:val="008F4FB3"/>
    <w:rsid w:val="008F6E00"/>
    <w:rsid w:val="00900C1F"/>
    <w:rsid w:val="00901CD4"/>
    <w:rsid w:val="00902C6B"/>
    <w:rsid w:val="0090338F"/>
    <w:rsid w:val="0090354D"/>
    <w:rsid w:val="00905B5C"/>
    <w:rsid w:val="0090627E"/>
    <w:rsid w:val="00911241"/>
    <w:rsid w:val="00911F90"/>
    <w:rsid w:val="009127C4"/>
    <w:rsid w:val="0091435E"/>
    <w:rsid w:val="0091513F"/>
    <w:rsid w:val="00915E43"/>
    <w:rsid w:val="00921385"/>
    <w:rsid w:val="0092208F"/>
    <w:rsid w:val="009226EB"/>
    <w:rsid w:val="009273C0"/>
    <w:rsid w:val="00931371"/>
    <w:rsid w:val="00932190"/>
    <w:rsid w:val="00933CF7"/>
    <w:rsid w:val="00935B14"/>
    <w:rsid w:val="00940088"/>
    <w:rsid w:val="009457D3"/>
    <w:rsid w:val="0094661C"/>
    <w:rsid w:val="00950362"/>
    <w:rsid w:val="009504DB"/>
    <w:rsid w:val="0095197D"/>
    <w:rsid w:val="0095305D"/>
    <w:rsid w:val="009547AF"/>
    <w:rsid w:val="00955AE4"/>
    <w:rsid w:val="00956656"/>
    <w:rsid w:val="00956D58"/>
    <w:rsid w:val="00960819"/>
    <w:rsid w:val="009620A3"/>
    <w:rsid w:val="009650E9"/>
    <w:rsid w:val="00966006"/>
    <w:rsid w:val="0096706E"/>
    <w:rsid w:val="00967FA3"/>
    <w:rsid w:val="00972FAC"/>
    <w:rsid w:val="00974C50"/>
    <w:rsid w:val="00976F1E"/>
    <w:rsid w:val="00980FA9"/>
    <w:rsid w:val="009840A9"/>
    <w:rsid w:val="00986CDB"/>
    <w:rsid w:val="009870C4"/>
    <w:rsid w:val="009879A0"/>
    <w:rsid w:val="00993E96"/>
    <w:rsid w:val="00997899"/>
    <w:rsid w:val="009A00B7"/>
    <w:rsid w:val="009A3BF1"/>
    <w:rsid w:val="009A456D"/>
    <w:rsid w:val="009A4729"/>
    <w:rsid w:val="009A4C95"/>
    <w:rsid w:val="009A69E1"/>
    <w:rsid w:val="009A6CBA"/>
    <w:rsid w:val="009A7A42"/>
    <w:rsid w:val="009B263D"/>
    <w:rsid w:val="009B2FA6"/>
    <w:rsid w:val="009B3566"/>
    <w:rsid w:val="009B39B8"/>
    <w:rsid w:val="009B7125"/>
    <w:rsid w:val="009C0987"/>
    <w:rsid w:val="009C0FF4"/>
    <w:rsid w:val="009C2396"/>
    <w:rsid w:val="009C36C0"/>
    <w:rsid w:val="009C3B67"/>
    <w:rsid w:val="009C5806"/>
    <w:rsid w:val="009C5F0B"/>
    <w:rsid w:val="009D4740"/>
    <w:rsid w:val="009D483E"/>
    <w:rsid w:val="009D4E19"/>
    <w:rsid w:val="009D62D1"/>
    <w:rsid w:val="009D647A"/>
    <w:rsid w:val="009E5A2E"/>
    <w:rsid w:val="009E5D54"/>
    <w:rsid w:val="009E604D"/>
    <w:rsid w:val="009F0B6F"/>
    <w:rsid w:val="009F32C7"/>
    <w:rsid w:val="009F3E45"/>
    <w:rsid w:val="009F4849"/>
    <w:rsid w:val="009F77E2"/>
    <w:rsid w:val="00A017C9"/>
    <w:rsid w:val="00A01997"/>
    <w:rsid w:val="00A02FF1"/>
    <w:rsid w:val="00A03CFC"/>
    <w:rsid w:val="00A03F81"/>
    <w:rsid w:val="00A04875"/>
    <w:rsid w:val="00A05136"/>
    <w:rsid w:val="00A07E8A"/>
    <w:rsid w:val="00A17F21"/>
    <w:rsid w:val="00A20BE0"/>
    <w:rsid w:val="00A2195E"/>
    <w:rsid w:val="00A221E2"/>
    <w:rsid w:val="00A22F23"/>
    <w:rsid w:val="00A254AC"/>
    <w:rsid w:val="00A257A4"/>
    <w:rsid w:val="00A27A17"/>
    <w:rsid w:val="00A32A9A"/>
    <w:rsid w:val="00A40666"/>
    <w:rsid w:val="00A44512"/>
    <w:rsid w:val="00A445BC"/>
    <w:rsid w:val="00A4727A"/>
    <w:rsid w:val="00A47659"/>
    <w:rsid w:val="00A54A4F"/>
    <w:rsid w:val="00A66C7B"/>
    <w:rsid w:val="00A7555D"/>
    <w:rsid w:val="00A761BA"/>
    <w:rsid w:val="00A779CD"/>
    <w:rsid w:val="00A819F3"/>
    <w:rsid w:val="00A87DD3"/>
    <w:rsid w:val="00A96F33"/>
    <w:rsid w:val="00AA0BCE"/>
    <w:rsid w:val="00AA1CCE"/>
    <w:rsid w:val="00AA2E91"/>
    <w:rsid w:val="00AA55D0"/>
    <w:rsid w:val="00AB1DE2"/>
    <w:rsid w:val="00AB3ABB"/>
    <w:rsid w:val="00AB4062"/>
    <w:rsid w:val="00AB4E4B"/>
    <w:rsid w:val="00AB50E0"/>
    <w:rsid w:val="00AB5279"/>
    <w:rsid w:val="00AB5F69"/>
    <w:rsid w:val="00AC2AF8"/>
    <w:rsid w:val="00AC582A"/>
    <w:rsid w:val="00AC78D5"/>
    <w:rsid w:val="00AD5148"/>
    <w:rsid w:val="00AE2AB4"/>
    <w:rsid w:val="00AE2E72"/>
    <w:rsid w:val="00AF120E"/>
    <w:rsid w:val="00AF3FB3"/>
    <w:rsid w:val="00AF55D9"/>
    <w:rsid w:val="00AF55F7"/>
    <w:rsid w:val="00B03346"/>
    <w:rsid w:val="00B05640"/>
    <w:rsid w:val="00B077A3"/>
    <w:rsid w:val="00B11BE5"/>
    <w:rsid w:val="00B15165"/>
    <w:rsid w:val="00B20766"/>
    <w:rsid w:val="00B20F5D"/>
    <w:rsid w:val="00B21994"/>
    <w:rsid w:val="00B23E92"/>
    <w:rsid w:val="00B25A85"/>
    <w:rsid w:val="00B25DBB"/>
    <w:rsid w:val="00B267AA"/>
    <w:rsid w:val="00B26E99"/>
    <w:rsid w:val="00B42023"/>
    <w:rsid w:val="00B459B1"/>
    <w:rsid w:val="00B513BD"/>
    <w:rsid w:val="00B52B55"/>
    <w:rsid w:val="00B5471B"/>
    <w:rsid w:val="00B55CF9"/>
    <w:rsid w:val="00B617D1"/>
    <w:rsid w:val="00B6612B"/>
    <w:rsid w:val="00B6622E"/>
    <w:rsid w:val="00B67C84"/>
    <w:rsid w:val="00B67CCD"/>
    <w:rsid w:val="00B702D6"/>
    <w:rsid w:val="00B71A3E"/>
    <w:rsid w:val="00B73889"/>
    <w:rsid w:val="00B738D6"/>
    <w:rsid w:val="00B73C3A"/>
    <w:rsid w:val="00B764FE"/>
    <w:rsid w:val="00B7718A"/>
    <w:rsid w:val="00B83236"/>
    <w:rsid w:val="00B84645"/>
    <w:rsid w:val="00B8580C"/>
    <w:rsid w:val="00B87DC4"/>
    <w:rsid w:val="00B9287D"/>
    <w:rsid w:val="00B9416E"/>
    <w:rsid w:val="00B94A3C"/>
    <w:rsid w:val="00B968A4"/>
    <w:rsid w:val="00B96BA2"/>
    <w:rsid w:val="00B971C0"/>
    <w:rsid w:val="00B97A3F"/>
    <w:rsid w:val="00B97DA6"/>
    <w:rsid w:val="00BA3AB8"/>
    <w:rsid w:val="00BA3B09"/>
    <w:rsid w:val="00BA3CD1"/>
    <w:rsid w:val="00BA6964"/>
    <w:rsid w:val="00BB034C"/>
    <w:rsid w:val="00BB2C05"/>
    <w:rsid w:val="00BB7100"/>
    <w:rsid w:val="00BC3B55"/>
    <w:rsid w:val="00BC4D49"/>
    <w:rsid w:val="00BC5CC6"/>
    <w:rsid w:val="00BD09E3"/>
    <w:rsid w:val="00BD0ABD"/>
    <w:rsid w:val="00BD2690"/>
    <w:rsid w:val="00BD3711"/>
    <w:rsid w:val="00BD536C"/>
    <w:rsid w:val="00BD632F"/>
    <w:rsid w:val="00BD6BD5"/>
    <w:rsid w:val="00BE14AB"/>
    <w:rsid w:val="00BE2D52"/>
    <w:rsid w:val="00BE43C1"/>
    <w:rsid w:val="00BE546F"/>
    <w:rsid w:val="00BE79DB"/>
    <w:rsid w:val="00BF4CC9"/>
    <w:rsid w:val="00BF5057"/>
    <w:rsid w:val="00BF6A5E"/>
    <w:rsid w:val="00BF6F9B"/>
    <w:rsid w:val="00C00B14"/>
    <w:rsid w:val="00C014FA"/>
    <w:rsid w:val="00C01F91"/>
    <w:rsid w:val="00C03461"/>
    <w:rsid w:val="00C054DA"/>
    <w:rsid w:val="00C0744A"/>
    <w:rsid w:val="00C1701E"/>
    <w:rsid w:val="00C17313"/>
    <w:rsid w:val="00C174A8"/>
    <w:rsid w:val="00C20260"/>
    <w:rsid w:val="00C22BE3"/>
    <w:rsid w:val="00C22F1A"/>
    <w:rsid w:val="00C24535"/>
    <w:rsid w:val="00C246FC"/>
    <w:rsid w:val="00C2515D"/>
    <w:rsid w:val="00C26D12"/>
    <w:rsid w:val="00C32BAA"/>
    <w:rsid w:val="00C32CAF"/>
    <w:rsid w:val="00C33613"/>
    <w:rsid w:val="00C34F8F"/>
    <w:rsid w:val="00C352C3"/>
    <w:rsid w:val="00C4086D"/>
    <w:rsid w:val="00C43FA3"/>
    <w:rsid w:val="00C454C1"/>
    <w:rsid w:val="00C455B5"/>
    <w:rsid w:val="00C463FD"/>
    <w:rsid w:val="00C502C0"/>
    <w:rsid w:val="00C56EC6"/>
    <w:rsid w:val="00C602A5"/>
    <w:rsid w:val="00C61C7F"/>
    <w:rsid w:val="00C63752"/>
    <w:rsid w:val="00C658E8"/>
    <w:rsid w:val="00C65DD8"/>
    <w:rsid w:val="00C667D4"/>
    <w:rsid w:val="00C67F15"/>
    <w:rsid w:val="00C7023C"/>
    <w:rsid w:val="00C70A72"/>
    <w:rsid w:val="00C741D8"/>
    <w:rsid w:val="00C74443"/>
    <w:rsid w:val="00C7482D"/>
    <w:rsid w:val="00C76B58"/>
    <w:rsid w:val="00C805B4"/>
    <w:rsid w:val="00C81065"/>
    <w:rsid w:val="00C87A37"/>
    <w:rsid w:val="00C87FF1"/>
    <w:rsid w:val="00C915A8"/>
    <w:rsid w:val="00C96590"/>
    <w:rsid w:val="00CA2182"/>
    <w:rsid w:val="00CA6596"/>
    <w:rsid w:val="00CA7A10"/>
    <w:rsid w:val="00CB0BEA"/>
    <w:rsid w:val="00CB0E5E"/>
    <w:rsid w:val="00CB2977"/>
    <w:rsid w:val="00CB62E1"/>
    <w:rsid w:val="00CB6AE1"/>
    <w:rsid w:val="00CC224A"/>
    <w:rsid w:val="00CC3E22"/>
    <w:rsid w:val="00CC706F"/>
    <w:rsid w:val="00CC71B0"/>
    <w:rsid w:val="00CD0B78"/>
    <w:rsid w:val="00CD1D9A"/>
    <w:rsid w:val="00CD2872"/>
    <w:rsid w:val="00CD361E"/>
    <w:rsid w:val="00CD4F69"/>
    <w:rsid w:val="00CD50B8"/>
    <w:rsid w:val="00CD51CE"/>
    <w:rsid w:val="00CD543D"/>
    <w:rsid w:val="00CD7088"/>
    <w:rsid w:val="00CE265C"/>
    <w:rsid w:val="00CE275E"/>
    <w:rsid w:val="00CE5F15"/>
    <w:rsid w:val="00CE6B9B"/>
    <w:rsid w:val="00CF0F98"/>
    <w:rsid w:val="00CF2D73"/>
    <w:rsid w:val="00CF4397"/>
    <w:rsid w:val="00CF4787"/>
    <w:rsid w:val="00CF4EFF"/>
    <w:rsid w:val="00CF50EB"/>
    <w:rsid w:val="00D00E51"/>
    <w:rsid w:val="00D02172"/>
    <w:rsid w:val="00D02444"/>
    <w:rsid w:val="00D04145"/>
    <w:rsid w:val="00D055F3"/>
    <w:rsid w:val="00D10EAC"/>
    <w:rsid w:val="00D20A86"/>
    <w:rsid w:val="00D24F85"/>
    <w:rsid w:val="00D27EC5"/>
    <w:rsid w:val="00D32D47"/>
    <w:rsid w:val="00D33FD4"/>
    <w:rsid w:val="00D35B62"/>
    <w:rsid w:val="00D36294"/>
    <w:rsid w:val="00D36EC7"/>
    <w:rsid w:val="00D420CF"/>
    <w:rsid w:val="00D440E0"/>
    <w:rsid w:val="00D46E2D"/>
    <w:rsid w:val="00D570F1"/>
    <w:rsid w:val="00D62C47"/>
    <w:rsid w:val="00D66281"/>
    <w:rsid w:val="00D66B8B"/>
    <w:rsid w:val="00D701DC"/>
    <w:rsid w:val="00D71B4F"/>
    <w:rsid w:val="00D72106"/>
    <w:rsid w:val="00D72307"/>
    <w:rsid w:val="00D725DF"/>
    <w:rsid w:val="00D74D2D"/>
    <w:rsid w:val="00D75C95"/>
    <w:rsid w:val="00D76A22"/>
    <w:rsid w:val="00D77DD7"/>
    <w:rsid w:val="00D84320"/>
    <w:rsid w:val="00D84597"/>
    <w:rsid w:val="00D875BF"/>
    <w:rsid w:val="00D87782"/>
    <w:rsid w:val="00D91895"/>
    <w:rsid w:val="00D91BF7"/>
    <w:rsid w:val="00D93079"/>
    <w:rsid w:val="00D966A7"/>
    <w:rsid w:val="00DA01BF"/>
    <w:rsid w:val="00DA1119"/>
    <w:rsid w:val="00DA7772"/>
    <w:rsid w:val="00DB0AA3"/>
    <w:rsid w:val="00DB1B11"/>
    <w:rsid w:val="00DB5BA9"/>
    <w:rsid w:val="00DC3472"/>
    <w:rsid w:val="00DD6DA6"/>
    <w:rsid w:val="00DD71FA"/>
    <w:rsid w:val="00DE2DBC"/>
    <w:rsid w:val="00DE7B36"/>
    <w:rsid w:val="00DF15ED"/>
    <w:rsid w:val="00DF2043"/>
    <w:rsid w:val="00DF547B"/>
    <w:rsid w:val="00DF56B5"/>
    <w:rsid w:val="00DF73E5"/>
    <w:rsid w:val="00E025BA"/>
    <w:rsid w:val="00E04B42"/>
    <w:rsid w:val="00E05676"/>
    <w:rsid w:val="00E057C8"/>
    <w:rsid w:val="00E068CB"/>
    <w:rsid w:val="00E06EAA"/>
    <w:rsid w:val="00E1029C"/>
    <w:rsid w:val="00E1120B"/>
    <w:rsid w:val="00E163FF"/>
    <w:rsid w:val="00E17DD0"/>
    <w:rsid w:val="00E23D08"/>
    <w:rsid w:val="00E2720C"/>
    <w:rsid w:val="00E27775"/>
    <w:rsid w:val="00E320A9"/>
    <w:rsid w:val="00E34702"/>
    <w:rsid w:val="00E4233C"/>
    <w:rsid w:val="00E500D0"/>
    <w:rsid w:val="00E51279"/>
    <w:rsid w:val="00E5145A"/>
    <w:rsid w:val="00E527F9"/>
    <w:rsid w:val="00E556E8"/>
    <w:rsid w:val="00E5609A"/>
    <w:rsid w:val="00E577AF"/>
    <w:rsid w:val="00E6066E"/>
    <w:rsid w:val="00E611E8"/>
    <w:rsid w:val="00E63B2C"/>
    <w:rsid w:val="00E63D89"/>
    <w:rsid w:val="00E6411D"/>
    <w:rsid w:val="00E65D72"/>
    <w:rsid w:val="00E66290"/>
    <w:rsid w:val="00E66EFE"/>
    <w:rsid w:val="00E71E83"/>
    <w:rsid w:val="00E76C95"/>
    <w:rsid w:val="00E8051A"/>
    <w:rsid w:val="00E81E28"/>
    <w:rsid w:val="00E828AA"/>
    <w:rsid w:val="00E828D5"/>
    <w:rsid w:val="00E90ACD"/>
    <w:rsid w:val="00E94E6F"/>
    <w:rsid w:val="00EA0806"/>
    <w:rsid w:val="00EA5BCE"/>
    <w:rsid w:val="00EA5C14"/>
    <w:rsid w:val="00EA65CE"/>
    <w:rsid w:val="00EA66B6"/>
    <w:rsid w:val="00EA7D8F"/>
    <w:rsid w:val="00EA7FF8"/>
    <w:rsid w:val="00EB243E"/>
    <w:rsid w:val="00EB24CB"/>
    <w:rsid w:val="00EB28F5"/>
    <w:rsid w:val="00EB3C5B"/>
    <w:rsid w:val="00EB4138"/>
    <w:rsid w:val="00EB46AA"/>
    <w:rsid w:val="00EB4D09"/>
    <w:rsid w:val="00EB57A2"/>
    <w:rsid w:val="00EB5AE6"/>
    <w:rsid w:val="00EC01A1"/>
    <w:rsid w:val="00EC0DD1"/>
    <w:rsid w:val="00EC302F"/>
    <w:rsid w:val="00EC5D18"/>
    <w:rsid w:val="00ED2F47"/>
    <w:rsid w:val="00ED4D7C"/>
    <w:rsid w:val="00EE0390"/>
    <w:rsid w:val="00EE1B9F"/>
    <w:rsid w:val="00EE2B58"/>
    <w:rsid w:val="00EE4879"/>
    <w:rsid w:val="00EE6BE4"/>
    <w:rsid w:val="00EE74DB"/>
    <w:rsid w:val="00EF425A"/>
    <w:rsid w:val="00EF4F44"/>
    <w:rsid w:val="00EF7140"/>
    <w:rsid w:val="00F01E18"/>
    <w:rsid w:val="00F0462C"/>
    <w:rsid w:val="00F07F6A"/>
    <w:rsid w:val="00F10695"/>
    <w:rsid w:val="00F12DCF"/>
    <w:rsid w:val="00F1440F"/>
    <w:rsid w:val="00F15A97"/>
    <w:rsid w:val="00F15EF6"/>
    <w:rsid w:val="00F2035D"/>
    <w:rsid w:val="00F21179"/>
    <w:rsid w:val="00F218F3"/>
    <w:rsid w:val="00F21999"/>
    <w:rsid w:val="00F23415"/>
    <w:rsid w:val="00F2375B"/>
    <w:rsid w:val="00F25A61"/>
    <w:rsid w:val="00F30400"/>
    <w:rsid w:val="00F346C6"/>
    <w:rsid w:val="00F35F19"/>
    <w:rsid w:val="00F37A15"/>
    <w:rsid w:val="00F40908"/>
    <w:rsid w:val="00F41E26"/>
    <w:rsid w:val="00F47DB4"/>
    <w:rsid w:val="00F5473D"/>
    <w:rsid w:val="00F54804"/>
    <w:rsid w:val="00F54C06"/>
    <w:rsid w:val="00F60A79"/>
    <w:rsid w:val="00F63062"/>
    <w:rsid w:val="00F635E9"/>
    <w:rsid w:val="00F66DF7"/>
    <w:rsid w:val="00F671F6"/>
    <w:rsid w:val="00F67ED3"/>
    <w:rsid w:val="00F7129C"/>
    <w:rsid w:val="00F77E83"/>
    <w:rsid w:val="00F80C02"/>
    <w:rsid w:val="00F8101C"/>
    <w:rsid w:val="00F85834"/>
    <w:rsid w:val="00F85C61"/>
    <w:rsid w:val="00F874B4"/>
    <w:rsid w:val="00F92D6E"/>
    <w:rsid w:val="00F956CF"/>
    <w:rsid w:val="00F978BF"/>
    <w:rsid w:val="00F97D76"/>
    <w:rsid w:val="00FA0830"/>
    <w:rsid w:val="00FA6910"/>
    <w:rsid w:val="00FB57D0"/>
    <w:rsid w:val="00FC00A0"/>
    <w:rsid w:val="00FC1F57"/>
    <w:rsid w:val="00FC2852"/>
    <w:rsid w:val="00FC406E"/>
    <w:rsid w:val="00FC4E6F"/>
    <w:rsid w:val="00FD5C90"/>
    <w:rsid w:val="00FD6E54"/>
    <w:rsid w:val="00FE178D"/>
    <w:rsid w:val="00FE20B9"/>
    <w:rsid w:val="00FE24EA"/>
    <w:rsid w:val="00FE2A3F"/>
    <w:rsid w:val="00FE39D4"/>
    <w:rsid w:val="00FE6092"/>
    <w:rsid w:val="00FE712A"/>
    <w:rsid w:val="00FF01CF"/>
    <w:rsid w:val="00FF3035"/>
    <w:rsid w:val="00FF35AA"/>
    <w:rsid w:val="00FF4308"/>
    <w:rsid w:val="00FF5A70"/>
    <w:rsid w:val="00FF78F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stroke endarrow="block"/>
    </o:shapedefaults>
    <o:shapelayout v:ext="edit">
      <o:idmap v:ext="edit" data="1"/>
    </o:shapelayout>
  </w:shapeDefaults>
  <w:decimalSymbol w:val="."/>
  <w:listSeparator w:val=","/>
  <w14:docId w14:val="60025FFC"/>
  <w15:docId w15:val="{766753C4-A314-4141-971E-3989AE1F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uiPriority="16" w:qFormat="1"/>
    <w:lsdException w:name="List Number 3" w:semiHidden="1" w:uiPriority="16" w:unhideWhenUsed="1" w:qFormat="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A44512"/>
    <w:pPr>
      <w:autoSpaceDE w:val="0"/>
      <w:autoSpaceDN w:val="0"/>
      <w:adjustRightInd w:val="0"/>
      <w:spacing w:after="240" w:line="240" w:lineRule="auto"/>
      <w:ind w:right="-23"/>
    </w:pPr>
    <w:rPr>
      <w:rFonts w:asciiTheme="minorHAnsi" w:eastAsia="MetaPlusNormal-Roman" w:hAnsiTheme="minorHAnsi" w:cs="MetaPlusNormal-Roman"/>
      <w:color w:val="000000"/>
      <w:sz w:val="24"/>
      <w:szCs w:val="24"/>
    </w:rPr>
  </w:style>
  <w:style w:type="paragraph" w:styleId="Heading1">
    <w:name w:val="heading 1"/>
    <w:basedOn w:val="Normal"/>
    <w:next w:val="BodyText"/>
    <w:link w:val="Heading1Char"/>
    <w:qFormat/>
    <w:rsid w:val="0018567E"/>
    <w:pPr>
      <w:pageBreakBefore/>
      <w:numPr>
        <w:numId w:val="3"/>
      </w:numPr>
      <w:spacing w:before="240" w:after="400"/>
      <w:ind w:left="425" w:right="0" w:hanging="425"/>
      <w:outlineLvl w:val="0"/>
    </w:pPr>
    <w:rPr>
      <w:rFonts w:ascii="Arial" w:eastAsia="MetaPlusBold-Roman" w:hAnsi="Arial" w:cs="Arial"/>
      <w:b/>
      <w:bCs/>
      <w:color w:val="auto"/>
      <w:sz w:val="40"/>
      <w:szCs w:val="42"/>
    </w:rPr>
  </w:style>
  <w:style w:type="paragraph" w:styleId="Heading2">
    <w:name w:val="heading 2"/>
    <w:basedOn w:val="Heading1"/>
    <w:next w:val="BodyText"/>
    <w:link w:val="Heading2Char"/>
    <w:autoRedefine/>
    <w:qFormat/>
    <w:rsid w:val="0018567E"/>
    <w:pPr>
      <w:keepNext/>
      <w:keepLines/>
      <w:pageBreakBefore w:val="0"/>
      <w:numPr>
        <w:ilvl w:val="1"/>
        <w:numId w:val="12"/>
      </w:numPr>
      <w:spacing w:before="360" w:after="280"/>
      <w:ind w:left="851" w:hanging="851"/>
      <w:outlineLvl w:val="1"/>
    </w:pPr>
    <w:rPr>
      <w:sz w:val="32"/>
      <w:szCs w:val="36"/>
    </w:rPr>
  </w:style>
  <w:style w:type="paragraph" w:styleId="Heading3">
    <w:name w:val="heading 3"/>
    <w:basedOn w:val="Heading2"/>
    <w:next w:val="BodyText"/>
    <w:link w:val="Heading3Char"/>
    <w:qFormat/>
    <w:rsid w:val="0018567E"/>
    <w:pPr>
      <w:numPr>
        <w:ilvl w:val="2"/>
      </w:numPr>
      <w:spacing w:after="240"/>
      <w:ind w:left="851" w:hanging="851"/>
      <w:outlineLvl w:val="2"/>
    </w:pPr>
    <w:rPr>
      <w:sz w:val="28"/>
    </w:rPr>
  </w:style>
  <w:style w:type="paragraph" w:styleId="Heading4">
    <w:name w:val="heading 4"/>
    <w:basedOn w:val="Heading3"/>
    <w:next w:val="BodyText"/>
    <w:link w:val="Heading4Char"/>
    <w:qFormat/>
    <w:rsid w:val="00EB24CB"/>
    <w:pPr>
      <w:numPr>
        <w:ilvl w:val="0"/>
        <w:numId w:val="0"/>
      </w:numPr>
      <w:outlineLvl w:val="3"/>
    </w:pPr>
    <w:rPr>
      <w:b w:val="0"/>
      <w:sz w:val="24"/>
    </w:rPr>
  </w:style>
  <w:style w:type="paragraph" w:styleId="Heading5">
    <w:name w:val="heading 5"/>
    <w:basedOn w:val="Normal"/>
    <w:next w:val="Normal"/>
    <w:link w:val="Heading5Char"/>
    <w:unhideWhenUsed/>
    <w:qFormat/>
    <w:rsid w:val="000B675B"/>
    <w:pPr>
      <w:keepNext/>
      <w:keepLines/>
      <w:spacing w:before="200" w:after="0"/>
      <w:outlineLvl w:val="4"/>
    </w:pPr>
    <w:rPr>
      <w:rFonts w:asciiTheme="majorHAnsi" w:eastAsiaTheme="majorEastAsia" w:hAnsiTheme="majorHAnsi" w:cstheme="majorBidi"/>
      <w:color w:val="1A374C" w:themeColor="accent1" w:themeShade="7F"/>
    </w:rPr>
  </w:style>
  <w:style w:type="paragraph" w:styleId="Heading6">
    <w:name w:val="heading 6"/>
    <w:basedOn w:val="Normal"/>
    <w:next w:val="Normal"/>
    <w:link w:val="Heading6Char"/>
    <w:qFormat/>
    <w:rsid w:val="00192F80"/>
    <w:pPr>
      <w:keepNext/>
      <w:widowControl w:val="0"/>
      <w:numPr>
        <w:ilvl w:val="12"/>
      </w:numPr>
      <w:tabs>
        <w:tab w:val="left" w:pos="-1440"/>
      </w:tabs>
      <w:autoSpaceDE/>
      <w:autoSpaceDN/>
      <w:adjustRightInd/>
      <w:spacing w:after="0"/>
      <w:ind w:left="283" w:right="0" w:hanging="283"/>
      <w:outlineLvl w:val="5"/>
    </w:pPr>
    <w:rPr>
      <w:rFonts w:ascii="Univers" w:eastAsia="Times New Roman" w:hAnsi="Univers" w:cs="Times New Roman"/>
      <w:b/>
      <w:color w:val="auto"/>
      <w:szCs w:val="20"/>
      <w:lang w:eastAsia="zh-CN"/>
    </w:rPr>
  </w:style>
  <w:style w:type="paragraph" w:styleId="Heading7">
    <w:name w:val="heading 7"/>
    <w:basedOn w:val="Normal"/>
    <w:next w:val="Normal"/>
    <w:link w:val="Heading7Char"/>
    <w:qFormat/>
    <w:rsid w:val="00192F80"/>
    <w:pPr>
      <w:autoSpaceDE/>
      <w:autoSpaceDN/>
      <w:adjustRightInd/>
      <w:spacing w:before="240" w:after="60"/>
      <w:ind w:right="0"/>
      <w:jc w:val="both"/>
      <w:outlineLvl w:val="6"/>
    </w:pPr>
    <w:rPr>
      <w:rFonts w:ascii="Times New Roman" w:eastAsia="Times New Roman" w:hAnsi="Times New Roman" w:cs="Times New Roman"/>
      <w:color w:val="auto"/>
    </w:rPr>
  </w:style>
  <w:style w:type="paragraph" w:styleId="Heading8">
    <w:name w:val="heading 8"/>
    <w:basedOn w:val="Normal"/>
    <w:next w:val="Normal"/>
    <w:link w:val="Heading8Char"/>
    <w:qFormat/>
    <w:rsid w:val="00192F80"/>
    <w:pPr>
      <w:keepNext/>
      <w:widowControl w:val="0"/>
      <w:tabs>
        <w:tab w:val="right" w:leader="dot" w:pos="6521"/>
        <w:tab w:val="left" w:pos="6946"/>
      </w:tabs>
      <w:autoSpaceDE/>
      <w:autoSpaceDN/>
      <w:adjustRightInd/>
      <w:spacing w:after="0"/>
      <w:ind w:right="0" w:firstLine="720"/>
      <w:outlineLvl w:val="7"/>
    </w:pPr>
    <w:rPr>
      <w:rFonts w:ascii="Univers" w:eastAsia="Times New Roman" w:hAnsi="Univers" w:cs="Times New Roman"/>
      <w:b/>
      <w:color w:val="auto"/>
      <w:sz w:val="22"/>
      <w:szCs w:val="20"/>
      <w:lang w:eastAsia="zh-CN"/>
    </w:rPr>
  </w:style>
  <w:style w:type="paragraph" w:styleId="Heading9">
    <w:name w:val="heading 9"/>
    <w:aliases w:val="Appendix Heading"/>
    <w:basedOn w:val="BodyText"/>
    <w:next w:val="BodyText"/>
    <w:link w:val="Heading9Char"/>
    <w:uiPriority w:val="9"/>
    <w:unhideWhenUsed/>
    <w:rsid w:val="004E7A7C"/>
    <w:pPr>
      <w:pageBreakBefore/>
      <w:numPr>
        <w:ilvl w:val="8"/>
        <w:numId w:val="4"/>
      </w:numPr>
      <w:tabs>
        <w:tab w:val="clear" w:pos="680"/>
        <w:tab w:val="num" w:pos="-3119"/>
        <w:tab w:val="left" w:pos="2694"/>
      </w:tabs>
      <w:outlineLvl w:val="8"/>
    </w:pPr>
    <w:rPr>
      <w:color w:val="auto"/>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6429"/>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59"/>
    <w:rsid w:val="00242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style>
  <w:style w:type="paragraph" w:styleId="BalloonText">
    <w:name w:val="Balloon Text"/>
    <w:basedOn w:val="Normal"/>
    <w:link w:val="BalloonTextChar"/>
    <w:uiPriority w:val="99"/>
    <w:semiHidden/>
    <w:unhideWhenUsed/>
    <w:rsid w:val="007264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29"/>
    <w:rPr>
      <w:rFonts w:ascii="Tahoma" w:hAnsi="Tahoma" w:cs="Tahoma"/>
      <w:sz w:val="16"/>
      <w:szCs w:val="16"/>
    </w:rPr>
  </w:style>
  <w:style w:type="character" w:customStyle="1" w:styleId="Heading2Char">
    <w:name w:val="Heading 2 Char"/>
    <w:basedOn w:val="DefaultParagraphFont"/>
    <w:link w:val="Heading2"/>
    <w:rsid w:val="0018567E"/>
    <w:rPr>
      <w:rFonts w:ascii="Arial" w:eastAsia="MetaPlusBold-Roman" w:hAnsi="Arial" w:cs="Arial"/>
      <w:b/>
      <w:bCs/>
      <w:sz w:val="32"/>
      <w:szCs w:val="36"/>
    </w:rPr>
  </w:style>
  <w:style w:type="character" w:customStyle="1" w:styleId="Heading1Char">
    <w:name w:val="Heading 1 Char"/>
    <w:basedOn w:val="DefaultParagraphFont"/>
    <w:link w:val="Heading1"/>
    <w:rsid w:val="0018567E"/>
    <w:rPr>
      <w:rFonts w:ascii="Arial" w:eastAsia="MetaPlusBold-Roman" w:hAnsi="Arial" w:cs="Arial"/>
      <w:b/>
      <w:bCs/>
      <w:sz w:val="40"/>
      <w:szCs w:val="42"/>
    </w:rPr>
  </w:style>
  <w:style w:type="character" w:customStyle="1" w:styleId="Heading3Char">
    <w:name w:val="Heading 3 Char"/>
    <w:basedOn w:val="DefaultParagraphFont"/>
    <w:link w:val="Heading3"/>
    <w:rsid w:val="0018567E"/>
    <w:rPr>
      <w:rFonts w:ascii="Arial" w:eastAsia="MetaPlusBold-Roman" w:hAnsi="Arial" w:cs="Arial"/>
      <w:b/>
      <w:bCs/>
      <w:sz w:val="28"/>
      <w:szCs w:val="36"/>
    </w:rPr>
  </w:style>
  <w:style w:type="paragraph" w:styleId="TOCHeading">
    <w:name w:val="TOC Heading"/>
    <w:basedOn w:val="BodyText"/>
    <w:next w:val="BodyText"/>
    <w:uiPriority w:val="39"/>
    <w:unhideWhenUsed/>
    <w:qFormat/>
    <w:rsid w:val="0089338F"/>
    <w:pPr>
      <w:pageBreakBefore/>
    </w:pPr>
    <w:rPr>
      <w:sz w:val="36"/>
    </w:rPr>
  </w:style>
  <w:style w:type="paragraph" w:styleId="TOC1">
    <w:name w:val="toc 1"/>
    <w:next w:val="BodyText"/>
    <w:autoRedefine/>
    <w:uiPriority w:val="39"/>
    <w:unhideWhenUsed/>
    <w:qFormat/>
    <w:rsid w:val="00257CAD"/>
    <w:pPr>
      <w:tabs>
        <w:tab w:val="left" w:pos="480"/>
        <w:tab w:val="right" w:leader="dot" w:pos="8212"/>
      </w:tabs>
      <w:spacing w:after="120" w:line="240" w:lineRule="auto"/>
    </w:pPr>
    <w:rPr>
      <w:rFonts w:asciiTheme="minorHAnsi" w:eastAsia="MetaPlusNormal-Roman" w:hAnsiTheme="minorHAnsi" w:cs="MetaPlusNormal-Roman"/>
      <w:noProof/>
      <w:color w:val="000000"/>
      <w:sz w:val="24"/>
      <w:szCs w:val="24"/>
    </w:rPr>
  </w:style>
  <w:style w:type="paragraph" w:styleId="TOC2">
    <w:name w:val="toc 2"/>
    <w:basedOn w:val="TOC1"/>
    <w:next w:val="BodyText"/>
    <w:autoRedefine/>
    <w:uiPriority w:val="39"/>
    <w:unhideWhenUsed/>
    <w:qFormat/>
    <w:rsid w:val="00BD09E3"/>
    <w:pPr>
      <w:tabs>
        <w:tab w:val="left" w:pos="880"/>
      </w:tabs>
      <w:ind w:left="1047" w:hanging="567"/>
      <w:contextualSpacing/>
    </w:pPr>
  </w:style>
  <w:style w:type="paragraph" w:styleId="TOC3">
    <w:name w:val="toc 3"/>
    <w:basedOn w:val="TOC2"/>
    <w:next w:val="BodyText"/>
    <w:autoRedefine/>
    <w:uiPriority w:val="39"/>
    <w:unhideWhenUsed/>
    <w:qFormat/>
    <w:rsid w:val="0065640E"/>
    <w:pPr>
      <w:spacing w:after="100"/>
      <w:ind w:left="480"/>
    </w:pPr>
  </w:style>
  <w:style w:type="character" w:styleId="Hyperlink">
    <w:name w:val="Hyperlink"/>
    <w:basedOn w:val="DefaultParagraphFont"/>
    <w:uiPriority w:val="99"/>
    <w:unhideWhenUsed/>
    <w:rsid w:val="0065640E"/>
    <w:rPr>
      <w:color w:val="002D56" w:themeColor="hyperlink"/>
      <w:u w:val="single"/>
    </w:rPr>
  </w:style>
  <w:style w:type="paragraph" w:styleId="Header">
    <w:name w:val="header"/>
    <w:basedOn w:val="Normal"/>
    <w:link w:val="HeaderChar"/>
    <w:unhideWhenUsed/>
    <w:rsid w:val="00DA7772"/>
    <w:pPr>
      <w:tabs>
        <w:tab w:val="center" w:pos="4513"/>
        <w:tab w:val="right" w:pos="9026"/>
      </w:tabs>
      <w:spacing w:after="0" w:line="360" w:lineRule="auto"/>
    </w:pPr>
    <w:rPr>
      <w:color w:val="7F7F7F" w:themeColor="text1" w:themeTint="80"/>
      <w:sz w:val="18"/>
    </w:rPr>
  </w:style>
  <w:style w:type="character" w:customStyle="1" w:styleId="HeaderChar">
    <w:name w:val="Header Char"/>
    <w:basedOn w:val="DefaultParagraphFont"/>
    <w:link w:val="Header"/>
    <w:rsid w:val="00DA7772"/>
    <w:rPr>
      <w:rFonts w:asciiTheme="minorHAnsi" w:eastAsia="MetaPlusNormal-Roman" w:hAnsiTheme="minorHAnsi" w:cs="MetaPlusNormal-Roman"/>
      <w:color w:val="7F7F7F" w:themeColor="text1" w:themeTint="80"/>
      <w:sz w:val="18"/>
      <w:szCs w:val="24"/>
    </w:rPr>
  </w:style>
  <w:style w:type="paragraph" w:styleId="Footer">
    <w:name w:val="footer"/>
    <w:basedOn w:val="Normal"/>
    <w:link w:val="FooterChar"/>
    <w:uiPriority w:val="99"/>
    <w:unhideWhenUsed/>
    <w:rsid w:val="0065640E"/>
    <w:pPr>
      <w:pBdr>
        <w:top w:val="single" w:sz="4" w:space="1" w:color="auto"/>
      </w:pBdr>
      <w:tabs>
        <w:tab w:val="center" w:pos="4513"/>
        <w:tab w:val="right" w:pos="9026"/>
      </w:tabs>
      <w:spacing w:after="0"/>
    </w:pPr>
    <w:rPr>
      <w:sz w:val="18"/>
    </w:rPr>
  </w:style>
  <w:style w:type="character" w:customStyle="1" w:styleId="FooterChar">
    <w:name w:val="Footer Char"/>
    <w:basedOn w:val="DefaultParagraphFont"/>
    <w:link w:val="Footer"/>
    <w:uiPriority w:val="99"/>
    <w:rsid w:val="0065640E"/>
    <w:rPr>
      <w:rFonts w:asciiTheme="minorHAnsi" w:eastAsia="MetaPlusNormal-Roman" w:hAnsiTheme="minorHAnsi" w:cs="MetaPlusNormal-Roman"/>
      <w:color w:val="000000"/>
      <w:sz w:val="18"/>
      <w:szCs w:val="24"/>
    </w:rPr>
  </w:style>
  <w:style w:type="character" w:customStyle="1" w:styleId="Heading4Char">
    <w:name w:val="Heading 4 Char"/>
    <w:basedOn w:val="DefaultParagraphFont"/>
    <w:link w:val="Heading4"/>
    <w:uiPriority w:val="9"/>
    <w:rsid w:val="00EB24CB"/>
    <w:rPr>
      <w:rFonts w:ascii="Arial" w:eastAsia="MetaPlusBold-Roman" w:hAnsi="Arial" w:cs="Arial"/>
      <w:b/>
      <w:bCs/>
      <w:sz w:val="24"/>
      <w:szCs w:val="36"/>
    </w:rPr>
  </w:style>
  <w:style w:type="paragraph" w:styleId="Quote">
    <w:name w:val="Quote"/>
    <w:basedOn w:val="Normal"/>
    <w:next w:val="Normal"/>
    <w:link w:val="QuoteChar"/>
    <w:uiPriority w:val="29"/>
    <w:qFormat/>
    <w:rsid w:val="00C246FC"/>
    <w:pPr>
      <w:ind w:left="720"/>
    </w:pPr>
    <w:rPr>
      <w:rFonts w:ascii="Arial" w:hAnsi="Arial" w:cs="Arial"/>
      <w:iCs/>
      <w:color w:val="000000" w:themeColor="text1"/>
      <w:sz w:val="22"/>
    </w:rPr>
  </w:style>
  <w:style w:type="character" w:customStyle="1" w:styleId="QuoteChar">
    <w:name w:val="Quote Char"/>
    <w:basedOn w:val="DefaultParagraphFont"/>
    <w:link w:val="Quote"/>
    <w:uiPriority w:val="29"/>
    <w:rsid w:val="00C246FC"/>
    <w:rPr>
      <w:rFonts w:ascii="Arial" w:eastAsia="MetaPlusNormal-Roman" w:hAnsi="Arial" w:cs="Arial"/>
      <w:iCs/>
      <w:color w:val="000000" w:themeColor="text1"/>
      <w:szCs w:val="24"/>
    </w:rPr>
  </w:style>
  <w:style w:type="paragraph" w:styleId="Caption">
    <w:name w:val="caption"/>
    <w:basedOn w:val="Default"/>
    <w:next w:val="Normal"/>
    <w:uiPriority w:val="35"/>
    <w:unhideWhenUsed/>
    <w:qFormat/>
    <w:rsid w:val="00D75C95"/>
    <w:pPr>
      <w:keepNext/>
      <w:keepLines/>
      <w:spacing w:after="120"/>
    </w:pPr>
    <w:rPr>
      <w:rFonts w:asciiTheme="minorHAnsi" w:hAnsiTheme="minorHAnsi"/>
      <w:b/>
      <w:bCs/>
      <w:sz w:val="20"/>
      <w:szCs w:val="20"/>
    </w:rPr>
  </w:style>
  <w:style w:type="paragraph" w:customStyle="1" w:styleId="Tabletext">
    <w:name w:val="Table text"/>
    <w:basedOn w:val="Normal"/>
    <w:next w:val="Normal"/>
    <w:uiPriority w:val="1"/>
    <w:qFormat/>
    <w:rsid w:val="007203C3"/>
    <w:pPr>
      <w:keepNext/>
      <w:keepLines/>
      <w:spacing w:after="60"/>
    </w:pPr>
    <w:rPr>
      <w:rFonts w:ascii="Arial" w:hAnsi="Arial" w:cs="Arial"/>
      <w:sz w:val="20"/>
      <w:szCs w:val="20"/>
    </w:rPr>
  </w:style>
  <w:style w:type="paragraph" w:customStyle="1" w:styleId="TableTextsection">
    <w:name w:val="Table Text section"/>
    <w:basedOn w:val="TableTextrightalignedheader"/>
    <w:next w:val="Normal"/>
    <w:uiPriority w:val="1"/>
    <w:qFormat/>
    <w:rsid w:val="007203C3"/>
    <w:pPr>
      <w:jc w:val="left"/>
    </w:pPr>
    <w:rPr>
      <w:i/>
    </w:rPr>
  </w:style>
  <w:style w:type="paragraph" w:customStyle="1" w:styleId="Tabletextnumerals">
    <w:name w:val="Table text numerals"/>
    <w:basedOn w:val="Tabletext"/>
    <w:next w:val="Normal"/>
    <w:uiPriority w:val="1"/>
    <w:qFormat/>
    <w:rsid w:val="00006460"/>
    <w:pPr>
      <w:jc w:val="right"/>
    </w:pPr>
  </w:style>
  <w:style w:type="paragraph" w:customStyle="1" w:styleId="Tablenotes">
    <w:name w:val="Table notes"/>
    <w:basedOn w:val="Tabletext"/>
    <w:next w:val="Normal"/>
    <w:uiPriority w:val="1"/>
    <w:qFormat/>
    <w:rsid w:val="00C03461"/>
    <w:pPr>
      <w:keepNext w:val="0"/>
      <w:tabs>
        <w:tab w:val="left" w:pos="1843"/>
      </w:tabs>
      <w:spacing w:after="240"/>
      <w:ind w:left="709" w:hanging="709"/>
    </w:pPr>
  </w:style>
  <w:style w:type="table" w:customStyle="1" w:styleId="Table">
    <w:name w:val="Table"/>
    <w:basedOn w:val="TableNormal"/>
    <w:uiPriority w:val="99"/>
    <w:qFormat/>
    <w:rsid w:val="00242769"/>
    <w:pPr>
      <w:spacing w:after="0" w:line="240" w:lineRule="auto"/>
    </w:pPr>
    <w:tblPr>
      <w:tblCellMar>
        <w:top w:w="6" w:type="dxa"/>
        <w:bottom w:w="6" w:type="dxa"/>
      </w:tblCellMar>
    </w:tblPr>
  </w:style>
  <w:style w:type="paragraph" w:customStyle="1" w:styleId="TableTextrightalignedheader">
    <w:name w:val="Table Text right aligned header"/>
    <w:basedOn w:val="Tabletext"/>
    <w:next w:val="Normal"/>
    <w:uiPriority w:val="1"/>
    <w:qFormat/>
    <w:rsid w:val="007203C3"/>
    <w:pPr>
      <w:spacing w:after="120"/>
      <w:jc w:val="right"/>
    </w:pPr>
  </w:style>
  <w:style w:type="paragraph" w:customStyle="1" w:styleId="TableTextcentrealignedheader">
    <w:name w:val="Table Text centre aligned header"/>
    <w:basedOn w:val="Tabletext"/>
    <w:uiPriority w:val="1"/>
    <w:qFormat/>
    <w:rsid w:val="007203C3"/>
    <w:pPr>
      <w:jc w:val="center"/>
    </w:pPr>
  </w:style>
  <w:style w:type="paragraph" w:customStyle="1" w:styleId="Captiontable">
    <w:name w:val="Caption table"/>
    <w:basedOn w:val="Caption"/>
    <w:next w:val="Normal"/>
    <w:uiPriority w:val="1"/>
    <w:qFormat/>
    <w:rsid w:val="00006460"/>
  </w:style>
  <w:style w:type="paragraph" w:customStyle="1" w:styleId="Captionfigure">
    <w:name w:val="Caption figure"/>
    <w:basedOn w:val="Caption"/>
    <w:next w:val="BodyText"/>
    <w:uiPriority w:val="1"/>
    <w:qFormat/>
    <w:rsid w:val="00B5471B"/>
    <w:pPr>
      <w:spacing w:after="0"/>
      <w:ind w:left="284"/>
    </w:pPr>
    <w:rPr>
      <w:rFonts w:ascii="Arial" w:hAnsi="Arial" w:cs="Arial"/>
    </w:rPr>
  </w:style>
  <w:style w:type="paragraph" w:styleId="FootnoteText">
    <w:name w:val="footnote text"/>
    <w:aliases w:val="ACMA Footnote Text"/>
    <w:basedOn w:val="Normal"/>
    <w:link w:val="FootnoteTextChar"/>
    <w:uiPriority w:val="99"/>
    <w:unhideWhenUsed/>
    <w:rsid w:val="007203C3"/>
    <w:pPr>
      <w:spacing w:after="0"/>
    </w:pPr>
    <w:rPr>
      <w:rFonts w:ascii="Arial" w:hAnsi="Arial"/>
      <w:sz w:val="18"/>
      <w:szCs w:val="20"/>
    </w:rPr>
  </w:style>
  <w:style w:type="character" w:customStyle="1" w:styleId="FootnoteTextChar">
    <w:name w:val="Footnote Text Char"/>
    <w:aliases w:val="ACMA Footnote Text Char"/>
    <w:basedOn w:val="DefaultParagraphFont"/>
    <w:link w:val="FootnoteText"/>
    <w:uiPriority w:val="99"/>
    <w:rsid w:val="007203C3"/>
    <w:rPr>
      <w:rFonts w:ascii="Arial" w:eastAsia="MetaPlusNormal-Roman" w:hAnsi="Arial" w:cs="MetaPlusNormal-Roman"/>
      <w:color w:val="000000"/>
      <w:sz w:val="18"/>
      <w:szCs w:val="20"/>
    </w:rPr>
  </w:style>
  <w:style w:type="character" w:styleId="FootnoteReference">
    <w:name w:val="footnote reference"/>
    <w:basedOn w:val="DefaultParagraphFont"/>
    <w:uiPriority w:val="99"/>
    <w:unhideWhenUsed/>
    <w:rsid w:val="004671FE"/>
    <w:rPr>
      <w:vertAlign w:val="superscript"/>
    </w:rPr>
  </w:style>
  <w:style w:type="paragraph" w:styleId="EndnoteText">
    <w:name w:val="endnote text"/>
    <w:basedOn w:val="Normal"/>
    <w:link w:val="EndnoteTextChar"/>
    <w:uiPriority w:val="99"/>
    <w:unhideWhenUsed/>
    <w:rsid w:val="004671FE"/>
    <w:pPr>
      <w:spacing w:after="0"/>
    </w:pPr>
    <w:rPr>
      <w:sz w:val="20"/>
      <w:szCs w:val="20"/>
    </w:rPr>
  </w:style>
  <w:style w:type="character" w:customStyle="1" w:styleId="EndnoteTextChar">
    <w:name w:val="Endnote Text Char"/>
    <w:basedOn w:val="DefaultParagraphFont"/>
    <w:link w:val="EndnoteText"/>
    <w:uiPriority w:val="99"/>
    <w:rsid w:val="004671FE"/>
    <w:rPr>
      <w:rFonts w:asciiTheme="minorHAnsi" w:eastAsia="MetaPlusNormal-Roman" w:hAnsiTheme="minorHAnsi" w:cs="MetaPlusNormal-Roman"/>
      <w:color w:val="000000"/>
      <w:sz w:val="20"/>
      <w:szCs w:val="20"/>
    </w:rPr>
  </w:style>
  <w:style w:type="character" w:styleId="EndnoteReference">
    <w:name w:val="endnote reference"/>
    <w:basedOn w:val="DefaultParagraphFont"/>
    <w:uiPriority w:val="99"/>
    <w:semiHidden/>
    <w:unhideWhenUsed/>
    <w:rsid w:val="004671FE"/>
    <w:rPr>
      <w:vertAlign w:val="superscript"/>
    </w:rPr>
  </w:style>
  <w:style w:type="paragraph" w:styleId="DocumentMap">
    <w:name w:val="Document Map"/>
    <w:basedOn w:val="Normal"/>
    <w:link w:val="DocumentMapChar"/>
    <w:uiPriority w:val="99"/>
    <w:semiHidden/>
    <w:unhideWhenUsed/>
    <w:rsid w:val="000A583C"/>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A583C"/>
    <w:rPr>
      <w:rFonts w:ascii="Tahoma" w:eastAsia="MetaPlusNormal-Roman" w:hAnsi="Tahoma" w:cs="Tahoma"/>
      <w:color w:val="000000"/>
      <w:sz w:val="16"/>
      <w:szCs w:val="16"/>
    </w:rPr>
  </w:style>
  <w:style w:type="paragraph" w:styleId="BodyText">
    <w:name w:val="Body Text"/>
    <w:link w:val="BodyTextChar"/>
    <w:qFormat/>
    <w:rsid w:val="0038485C"/>
    <w:pPr>
      <w:spacing w:after="240" w:line="288" w:lineRule="auto"/>
    </w:pPr>
    <w:rPr>
      <w:rFonts w:ascii="Arial" w:eastAsia="MetaPlusNormal-Roman" w:hAnsi="Arial" w:cs="Arial"/>
      <w:color w:val="000000"/>
    </w:rPr>
  </w:style>
  <w:style w:type="character" w:customStyle="1" w:styleId="BodyTextChar">
    <w:name w:val="Body Text Char"/>
    <w:basedOn w:val="DefaultParagraphFont"/>
    <w:link w:val="BodyText"/>
    <w:rsid w:val="0038485C"/>
    <w:rPr>
      <w:rFonts w:ascii="Arial" w:eastAsia="MetaPlusNormal-Roman" w:hAnsi="Arial" w:cs="Arial"/>
      <w:color w:val="000000"/>
    </w:rPr>
  </w:style>
  <w:style w:type="paragraph" w:styleId="BlockText">
    <w:name w:val="Block Text"/>
    <w:basedOn w:val="Normal"/>
    <w:uiPriority w:val="99"/>
    <w:unhideWhenUsed/>
    <w:rsid w:val="001C0316"/>
    <w:pPr>
      <w:pBdr>
        <w:top w:val="single" w:sz="2" w:space="10" w:color="346F99" w:themeColor="accent1" w:shadow="1"/>
        <w:left w:val="single" w:sz="2" w:space="10" w:color="346F99" w:themeColor="accent1" w:shadow="1"/>
        <w:bottom w:val="single" w:sz="2" w:space="10" w:color="346F99" w:themeColor="accent1" w:shadow="1"/>
        <w:right w:val="single" w:sz="2" w:space="10" w:color="346F99" w:themeColor="accent1" w:shadow="1"/>
      </w:pBdr>
      <w:ind w:left="1152" w:right="1152"/>
    </w:pPr>
    <w:rPr>
      <w:rFonts w:eastAsiaTheme="minorEastAsia" w:cstheme="minorBidi"/>
      <w:i/>
      <w:iCs/>
      <w:color w:val="346F99" w:themeColor="accent1"/>
    </w:rPr>
  </w:style>
  <w:style w:type="paragraph" w:customStyle="1" w:styleId="ExecutiveSummaryHeading">
    <w:name w:val="Executive Summary Heading"/>
    <w:next w:val="BodyText"/>
    <w:uiPriority w:val="1"/>
    <w:qFormat/>
    <w:rsid w:val="00DA01BF"/>
    <w:pPr>
      <w:pageBreakBefore/>
    </w:pPr>
    <w:rPr>
      <w:rFonts w:ascii="Arial" w:eastAsia="MetaPlusBold-Roman" w:hAnsi="Arial" w:cs="Arial"/>
      <w:bCs/>
      <w:sz w:val="42"/>
      <w:szCs w:val="42"/>
    </w:rPr>
  </w:style>
  <w:style w:type="paragraph" w:customStyle="1" w:styleId="ExecutiveSummarySubheading">
    <w:name w:val="Executive Summary Subheading"/>
    <w:basedOn w:val="ExecutiveSummaryHeading"/>
    <w:uiPriority w:val="1"/>
    <w:qFormat/>
    <w:rsid w:val="00B6612B"/>
    <w:pPr>
      <w:pageBreakBefore w:val="0"/>
    </w:pPr>
    <w:rPr>
      <w:sz w:val="29"/>
      <w:szCs w:val="29"/>
    </w:rPr>
  </w:style>
  <w:style w:type="character" w:styleId="CommentReference">
    <w:name w:val="annotation reference"/>
    <w:basedOn w:val="DefaultParagraphFont"/>
    <w:uiPriority w:val="99"/>
    <w:unhideWhenUsed/>
    <w:rsid w:val="003366EA"/>
    <w:rPr>
      <w:sz w:val="16"/>
      <w:szCs w:val="16"/>
    </w:rPr>
  </w:style>
  <w:style w:type="paragraph" w:styleId="CommentText">
    <w:name w:val="annotation text"/>
    <w:basedOn w:val="Normal"/>
    <w:link w:val="CommentTextChar"/>
    <w:uiPriority w:val="99"/>
    <w:unhideWhenUsed/>
    <w:rsid w:val="003366EA"/>
    <w:rPr>
      <w:sz w:val="20"/>
      <w:szCs w:val="20"/>
    </w:rPr>
  </w:style>
  <w:style w:type="character" w:customStyle="1" w:styleId="CommentTextChar">
    <w:name w:val="Comment Text Char"/>
    <w:basedOn w:val="DefaultParagraphFont"/>
    <w:link w:val="CommentText"/>
    <w:uiPriority w:val="99"/>
    <w:rsid w:val="003366EA"/>
    <w:rPr>
      <w:rFonts w:asciiTheme="minorHAnsi" w:eastAsia="MetaPlusNormal-Roman" w:hAnsiTheme="minorHAnsi" w:cs="MetaPlusNormal-Roman"/>
      <w:color w:val="000000"/>
      <w:sz w:val="20"/>
      <w:szCs w:val="20"/>
    </w:rPr>
  </w:style>
  <w:style w:type="paragraph" w:styleId="CommentSubject">
    <w:name w:val="annotation subject"/>
    <w:basedOn w:val="CommentText"/>
    <w:next w:val="CommentText"/>
    <w:link w:val="CommentSubjectChar"/>
    <w:uiPriority w:val="99"/>
    <w:semiHidden/>
    <w:unhideWhenUsed/>
    <w:rsid w:val="003366EA"/>
    <w:rPr>
      <w:b/>
      <w:bCs/>
    </w:rPr>
  </w:style>
  <w:style w:type="character" w:customStyle="1" w:styleId="CommentSubjectChar">
    <w:name w:val="Comment Subject Char"/>
    <w:basedOn w:val="CommentTextChar"/>
    <w:link w:val="CommentSubject"/>
    <w:uiPriority w:val="99"/>
    <w:semiHidden/>
    <w:rsid w:val="003366EA"/>
    <w:rPr>
      <w:rFonts w:asciiTheme="minorHAnsi" w:eastAsia="MetaPlusNormal-Roman" w:hAnsiTheme="minorHAnsi" w:cs="MetaPlusNormal-Roman"/>
      <w:b/>
      <w:bCs/>
      <w:color w:val="000000"/>
      <w:sz w:val="20"/>
      <w:szCs w:val="20"/>
    </w:rPr>
  </w:style>
  <w:style w:type="paragraph" w:styleId="Revision">
    <w:name w:val="Revision"/>
    <w:hidden/>
    <w:uiPriority w:val="99"/>
    <w:semiHidden/>
    <w:rsid w:val="00693BBD"/>
    <w:pPr>
      <w:spacing w:after="0" w:line="240" w:lineRule="auto"/>
    </w:pPr>
    <w:rPr>
      <w:rFonts w:asciiTheme="minorHAnsi" w:eastAsia="MetaPlusNormal-Roman" w:hAnsiTheme="minorHAnsi" w:cs="MetaPlusNormal-Roman"/>
      <w:color w:val="000000"/>
      <w:sz w:val="24"/>
      <w:szCs w:val="24"/>
    </w:rPr>
  </w:style>
  <w:style w:type="paragraph" w:styleId="ListBullet">
    <w:name w:val="List Bullet"/>
    <w:basedOn w:val="BodyText"/>
    <w:uiPriority w:val="99"/>
    <w:unhideWhenUsed/>
    <w:rsid w:val="00A44512"/>
    <w:pPr>
      <w:numPr>
        <w:numId w:val="6"/>
      </w:numPr>
      <w:contextualSpacing/>
    </w:pPr>
  </w:style>
  <w:style w:type="paragraph" w:styleId="ListBullet2">
    <w:name w:val="List Bullet 2"/>
    <w:basedOn w:val="ListBullet1"/>
    <w:uiPriority w:val="99"/>
    <w:rsid w:val="00CD0B78"/>
    <w:pPr>
      <w:numPr>
        <w:ilvl w:val="1"/>
      </w:numPr>
    </w:pPr>
  </w:style>
  <w:style w:type="paragraph" w:styleId="ListNumber">
    <w:name w:val="List Number"/>
    <w:basedOn w:val="BodyText"/>
    <w:uiPriority w:val="16"/>
    <w:qFormat/>
    <w:rsid w:val="00E500D0"/>
    <w:pPr>
      <w:numPr>
        <w:numId w:val="2"/>
      </w:numPr>
      <w:contextualSpacing/>
    </w:pPr>
  </w:style>
  <w:style w:type="paragraph" w:styleId="ListNumber2">
    <w:name w:val="List Number 2"/>
    <w:basedOn w:val="ListNumber1"/>
    <w:uiPriority w:val="16"/>
    <w:qFormat/>
    <w:rsid w:val="00CD0B78"/>
    <w:pPr>
      <w:numPr>
        <w:ilvl w:val="1"/>
      </w:numPr>
    </w:pPr>
  </w:style>
  <w:style w:type="paragraph" w:customStyle="1" w:styleId="References">
    <w:name w:val="References"/>
    <w:basedOn w:val="BodyText"/>
    <w:uiPriority w:val="1"/>
    <w:qFormat/>
    <w:rsid w:val="00242769"/>
    <w:pPr>
      <w:spacing w:after="120" w:line="240" w:lineRule="auto"/>
      <w:ind w:left="567" w:hanging="567"/>
    </w:pPr>
  </w:style>
  <w:style w:type="character" w:customStyle="1" w:styleId="Heading9Char">
    <w:name w:val="Heading 9 Char"/>
    <w:aliases w:val="Appendix Heading Char"/>
    <w:basedOn w:val="DefaultParagraphFont"/>
    <w:link w:val="Heading9"/>
    <w:uiPriority w:val="9"/>
    <w:rsid w:val="004E7A7C"/>
    <w:rPr>
      <w:rFonts w:ascii="Arial" w:eastAsia="MetaPlusNormal-Roman" w:hAnsi="Arial" w:cs="Arial"/>
      <w:sz w:val="40"/>
    </w:rPr>
  </w:style>
  <w:style w:type="paragraph" w:styleId="Title">
    <w:name w:val="Title"/>
    <w:basedOn w:val="Normal"/>
    <w:next w:val="Normal"/>
    <w:link w:val="TitleChar"/>
    <w:uiPriority w:val="38"/>
    <w:qFormat/>
    <w:rsid w:val="00354A67"/>
    <w:pPr>
      <w:pBdr>
        <w:bottom w:val="single" w:sz="8" w:space="4" w:color="346F99" w:themeColor="accent1"/>
      </w:pBdr>
      <w:spacing w:before="1920" w:after="300"/>
      <w:contextualSpacing/>
    </w:pPr>
    <w:rPr>
      <w:rFonts w:ascii="Arial" w:eastAsiaTheme="majorEastAsia" w:hAnsi="Arial" w:cstheme="majorBidi"/>
      <w:color w:val="000000" w:themeColor="text2" w:themeShade="BF"/>
      <w:spacing w:val="5"/>
      <w:kern w:val="28"/>
      <w:sz w:val="52"/>
      <w:szCs w:val="52"/>
    </w:rPr>
  </w:style>
  <w:style w:type="character" w:customStyle="1" w:styleId="TitleChar">
    <w:name w:val="Title Char"/>
    <w:basedOn w:val="DefaultParagraphFont"/>
    <w:link w:val="Title"/>
    <w:uiPriority w:val="38"/>
    <w:rsid w:val="00354A67"/>
    <w:rPr>
      <w:rFonts w:ascii="Arial" w:eastAsiaTheme="majorEastAsia" w:hAnsi="Arial" w:cstheme="majorBidi"/>
      <w:color w:val="000000" w:themeColor="text2" w:themeShade="BF"/>
      <w:spacing w:val="5"/>
      <w:kern w:val="28"/>
      <w:sz w:val="52"/>
      <w:szCs w:val="52"/>
    </w:rPr>
  </w:style>
  <w:style w:type="paragraph" w:customStyle="1" w:styleId="ListBullet1">
    <w:name w:val="List Bullet 1"/>
    <w:basedOn w:val="ListBullet"/>
    <w:uiPriority w:val="99"/>
    <w:qFormat/>
    <w:rsid w:val="00CD0B78"/>
    <w:pPr>
      <w:numPr>
        <w:numId w:val="5"/>
      </w:numPr>
      <w:spacing w:after="120" w:line="240" w:lineRule="auto"/>
    </w:pPr>
  </w:style>
  <w:style w:type="paragraph" w:customStyle="1" w:styleId="ListNumber1">
    <w:name w:val="List Number 1"/>
    <w:basedOn w:val="ListBullet1"/>
    <w:uiPriority w:val="99"/>
    <w:qFormat/>
    <w:rsid w:val="00CD0B78"/>
    <w:pPr>
      <w:numPr>
        <w:numId w:val="1"/>
      </w:numPr>
    </w:pPr>
  </w:style>
  <w:style w:type="paragraph" w:customStyle="1" w:styleId="TableTextleftalignedheader">
    <w:name w:val="Table Text left aligned header"/>
    <w:basedOn w:val="TableTextcentrealignedheader"/>
    <w:uiPriority w:val="1"/>
    <w:qFormat/>
    <w:rsid w:val="00701A61"/>
    <w:pPr>
      <w:jc w:val="left"/>
    </w:pPr>
  </w:style>
  <w:style w:type="paragraph" w:customStyle="1" w:styleId="AppendixHeading2">
    <w:name w:val="Appendix Heading 2"/>
    <w:basedOn w:val="Heading1"/>
    <w:next w:val="BodyText"/>
    <w:autoRedefine/>
    <w:uiPriority w:val="1"/>
    <w:qFormat/>
    <w:rsid w:val="0096706E"/>
    <w:pPr>
      <w:numPr>
        <w:numId w:val="8"/>
      </w:numPr>
    </w:pPr>
    <w:rPr>
      <w:bCs w:val="0"/>
      <w:color w:val="000000"/>
    </w:rPr>
  </w:style>
  <w:style w:type="character" w:customStyle="1" w:styleId="Heading5Char">
    <w:name w:val="Heading 5 Char"/>
    <w:basedOn w:val="DefaultParagraphFont"/>
    <w:link w:val="Heading5"/>
    <w:uiPriority w:val="9"/>
    <w:rsid w:val="000B675B"/>
    <w:rPr>
      <w:rFonts w:asciiTheme="majorHAnsi" w:eastAsiaTheme="majorEastAsia" w:hAnsiTheme="majorHAnsi" w:cstheme="majorBidi"/>
      <w:color w:val="1A374C" w:themeColor="accent1" w:themeShade="7F"/>
      <w:sz w:val="24"/>
      <w:szCs w:val="24"/>
    </w:rPr>
  </w:style>
  <w:style w:type="paragraph" w:styleId="ListParagraph">
    <w:name w:val="List Paragraph"/>
    <w:basedOn w:val="Normal"/>
    <w:link w:val="ListParagraphChar"/>
    <w:uiPriority w:val="34"/>
    <w:qFormat/>
    <w:rsid w:val="005319DA"/>
    <w:pPr>
      <w:ind w:left="720"/>
      <w:contextualSpacing/>
    </w:pPr>
  </w:style>
  <w:style w:type="character" w:styleId="Strong">
    <w:name w:val="Strong"/>
    <w:basedOn w:val="DefaultParagraphFont"/>
    <w:uiPriority w:val="22"/>
    <w:qFormat/>
    <w:rsid w:val="007344C7"/>
    <w:rPr>
      <w:b/>
      <w:bCs/>
    </w:rPr>
  </w:style>
  <w:style w:type="paragraph" w:styleId="NormalWeb">
    <w:name w:val="Normal (Web)"/>
    <w:basedOn w:val="Normal"/>
    <w:uiPriority w:val="99"/>
    <w:unhideWhenUsed/>
    <w:rsid w:val="0049344C"/>
    <w:pPr>
      <w:autoSpaceDE/>
      <w:autoSpaceDN/>
      <w:adjustRightInd/>
      <w:spacing w:before="100" w:beforeAutospacing="1" w:after="100" w:afterAutospacing="1"/>
      <w:ind w:right="0"/>
    </w:pPr>
    <w:rPr>
      <w:rFonts w:ascii="Times New Roman" w:eastAsia="Times New Roman" w:hAnsi="Times New Roman" w:cs="Times New Roman"/>
      <w:color w:val="auto"/>
      <w:lang w:eastAsia="en-AU"/>
    </w:rPr>
  </w:style>
  <w:style w:type="character" w:styleId="BookTitle">
    <w:name w:val="Book Title"/>
    <w:basedOn w:val="DefaultParagraphFont"/>
    <w:uiPriority w:val="33"/>
    <w:qFormat/>
    <w:rsid w:val="009C5F0B"/>
    <w:rPr>
      <w:i/>
      <w:smallCaps/>
      <w:spacing w:val="5"/>
    </w:rPr>
  </w:style>
  <w:style w:type="character" w:customStyle="1" w:styleId="ListParagraphChar">
    <w:name w:val="List Paragraph Char"/>
    <w:basedOn w:val="DefaultParagraphFont"/>
    <w:link w:val="ListParagraph"/>
    <w:uiPriority w:val="34"/>
    <w:rsid w:val="00C502C0"/>
    <w:rPr>
      <w:rFonts w:asciiTheme="minorHAnsi" w:eastAsia="MetaPlusNormal-Roman" w:hAnsiTheme="minorHAnsi" w:cs="MetaPlusNormal-Roman"/>
      <w:color w:val="000000"/>
      <w:sz w:val="24"/>
      <w:szCs w:val="24"/>
    </w:rPr>
  </w:style>
  <w:style w:type="table" w:styleId="LightList-Accent1">
    <w:name w:val="Light List Accent 1"/>
    <w:basedOn w:val="TableNormal"/>
    <w:uiPriority w:val="61"/>
    <w:rsid w:val="00C502C0"/>
    <w:pPr>
      <w:spacing w:after="0" w:line="240" w:lineRule="auto"/>
    </w:pPr>
    <w:rPr>
      <w:rFonts w:asciiTheme="minorHAnsi" w:hAnsiTheme="minorHAnsi"/>
    </w:rPr>
    <w:tblPr>
      <w:tblStyleRowBandSize w:val="1"/>
      <w:tblStyleColBandSize w:val="1"/>
      <w:tblBorders>
        <w:top w:val="single" w:sz="8" w:space="0" w:color="346F99" w:themeColor="accent1"/>
        <w:left w:val="single" w:sz="8" w:space="0" w:color="346F99" w:themeColor="accent1"/>
        <w:bottom w:val="single" w:sz="8" w:space="0" w:color="346F99" w:themeColor="accent1"/>
        <w:right w:val="single" w:sz="8" w:space="0" w:color="346F99" w:themeColor="accent1"/>
      </w:tblBorders>
    </w:tblPr>
    <w:tblStylePr w:type="firstRow">
      <w:pPr>
        <w:spacing w:before="0" w:after="0" w:line="240" w:lineRule="auto"/>
      </w:pPr>
      <w:rPr>
        <w:b/>
        <w:bCs/>
        <w:color w:val="FFFFFF" w:themeColor="background1"/>
      </w:rPr>
      <w:tblPr/>
      <w:tcPr>
        <w:shd w:val="clear" w:color="auto" w:fill="346F99" w:themeFill="accent1"/>
      </w:tcPr>
    </w:tblStylePr>
    <w:tblStylePr w:type="lastRow">
      <w:pPr>
        <w:spacing w:before="0" w:after="0" w:line="240" w:lineRule="auto"/>
      </w:pPr>
      <w:rPr>
        <w:b/>
        <w:bCs/>
      </w:rPr>
      <w:tblPr/>
      <w:tcPr>
        <w:tcBorders>
          <w:top w:val="double" w:sz="6" w:space="0" w:color="346F99" w:themeColor="accent1"/>
          <w:left w:val="single" w:sz="8" w:space="0" w:color="346F99" w:themeColor="accent1"/>
          <w:bottom w:val="single" w:sz="8" w:space="0" w:color="346F99" w:themeColor="accent1"/>
          <w:right w:val="single" w:sz="8" w:space="0" w:color="346F99" w:themeColor="accent1"/>
        </w:tcBorders>
      </w:tcPr>
    </w:tblStylePr>
    <w:tblStylePr w:type="firstCol">
      <w:rPr>
        <w:b/>
        <w:bCs/>
      </w:rPr>
    </w:tblStylePr>
    <w:tblStylePr w:type="lastCol">
      <w:rPr>
        <w:b/>
        <w:bCs/>
      </w:rPr>
    </w:tblStylePr>
    <w:tblStylePr w:type="band1Vert">
      <w:tblPr/>
      <w:tcPr>
        <w:tcBorders>
          <w:top w:val="single" w:sz="8" w:space="0" w:color="346F99" w:themeColor="accent1"/>
          <w:left w:val="single" w:sz="8" w:space="0" w:color="346F99" w:themeColor="accent1"/>
          <w:bottom w:val="single" w:sz="8" w:space="0" w:color="346F99" w:themeColor="accent1"/>
          <w:right w:val="single" w:sz="8" w:space="0" w:color="346F99" w:themeColor="accent1"/>
        </w:tcBorders>
      </w:tcPr>
    </w:tblStylePr>
    <w:tblStylePr w:type="band1Horz">
      <w:tblPr/>
      <w:tcPr>
        <w:tcBorders>
          <w:top w:val="single" w:sz="8" w:space="0" w:color="346F99" w:themeColor="accent1"/>
          <w:left w:val="single" w:sz="8" w:space="0" w:color="346F99" w:themeColor="accent1"/>
          <w:bottom w:val="single" w:sz="8" w:space="0" w:color="346F99" w:themeColor="accent1"/>
          <w:right w:val="single" w:sz="8" w:space="0" w:color="346F99" w:themeColor="accent1"/>
        </w:tcBorders>
      </w:tcPr>
    </w:tblStylePr>
  </w:style>
  <w:style w:type="table" w:customStyle="1" w:styleId="Style3">
    <w:name w:val="Style3"/>
    <w:basedOn w:val="TableNormal"/>
    <w:uiPriority w:val="99"/>
    <w:qFormat/>
    <w:rsid w:val="00B513BD"/>
    <w:pPr>
      <w:spacing w:after="0" w:line="240" w:lineRule="auto"/>
    </w:pPr>
    <w:rPr>
      <w:rFonts w:asciiTheme="minorHAnsi" w:hAnsiTheme="minorHAnsi"/>
    </w:rPr>
    <w:tblPr>
      <w:tblStyleRowBandSize w:val="1"/>
      <w:tblStyleColBandSize w:val="1"/>
      <w:tblBorders>
        <w:top w:val="single" w:sz="4" w:space="0" w:color="616365"/>
        <w:left w:val="single" w:sz="4" w:space="0" w:color="616365"/>
        <w:bottom w:val="single" w:sz="4" w:space="0" w:color="616365"/>
        <w:right w:val="single" w:sz="4" w:space="0" w:color="616365"/>
        <w:insideH w:val="single" w:sz="4" w:space="0" w:color="D5D6D2"/>
        <w:insideV w:val="single" w:sz="4" w:space="0" w:color="D5D6D2"/>
      </w:tblBorders>
    </w:tblPr>
    <w:tcPr>
      <w:vAlign w:val="center"/>
    </w:tcPr>
    <w:tblStylePr w:type="firstRow">
      <w:pPr>
        <w:jc w:val="left"/>
      </w:pPr>
      <w:rPr>
        <w:rFonts w:ascii="Arial" w:hAnsi="Arial"/>
        <w:color w:val="616365"/>
      </w:rPr>
      <w:tblPr/>
      <w:tcPr>
        <w:shd w:val="clear" w:color="auto" w:fill="346F99" w:themeFill="accent1"/>
      </w:tcPr>
    </w:tblStylePr>
    <w:tblStylePr w:type="lastRow">
      <w:pPr>
        <w:jc w:val="left"/>
      </w:pPr>
    </w:tblStylePr>
    <w:tblStylePr w:type="firstCol">
      <w:pPr>
        <w:jc w:val="left"/>
      </w:pPr>
    </w:tblStylePr>
    <w:tblStylePr w:type="lastCol">
      <w:pPr>
        <w:jc w:val="left"/>
      </w:pPr>
    </w:tblStylePr>
    <w:tblStylePr w:type="band1Vert">
      <w:pPr>
        <w:jc w:val="left"/>
      </w:pPr>
    </w:tblStylePr>
    <w:tblStylePr w:type="band2Vert">
      <w:pPr>
        <w:wordWrap/>
        <w:spacing w:beforeLines="0" w:beforeAutospacing="0" w:afterLines="0" w:afterAutospacing="0"/>
      </w:pPr>
    </w:tblStylePr>
    <w:tblStylePr w:type="band1Horz">
      <w:pPr>
        <w:jc w:val="left"/>
      </w:pPr>
    </w:tblStylePr>
    <w:tblStylePr w:type="band2Horz">
      <w:pPr>
        <w:jc w:val="left"/>
      </w:pPr>
    </w:tblStylePr>
  </w:style>
  <w:style w:type="paragraph" w:styleId="TableofFigures">
    <w:name w:val="table of figures"/>
    <w:basedOn w:val="Normal"/>
    <w:next w:val="Normal"/>
    <w:uiPriority w:val="99"/>
    <w:unhideWhenUsed/>
    <w:rsid w:val="00CE275E"/>
    <w:pPr>
      <w:spacing w:after="0"/>
    </w:pPr>
  </w:style>
  <w:style w:type="table" w:styleId="LightShading">
    <w:name w:val="Light Shading"/>
    <w:basedOn w:val="TableNormal"/>
    <w:uiPriority w:val="60"/>
    <w:rsid w:val="00CE27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rsid w:val="00192F80"/>
    <w:rPr>
      <w:rFonts w:ascii="Univers" w:eastAsia="Times New Roman" w:hAnsi="Univers" w:cs="Times New Roman"/>
      <w:b/>
      <w:sz w:val="24"/>
      <w:szCs w:val="20"/>
      <w:lang w:eastAsia="zh-CN"/>
    </w:rPr>
  </w:style>
  <w:style w:type="character" w:customStyle="1" w:styleId="Heading7Char">
    <w:name w:val="Heading 7 Char"/>
    <w:basedOn w:val="DefaultParagraphFont"/>
    <w:link w:val="Heading7"/>
    <w:rsid w:val="00192F80"/>
    <w:rPr>
      <w:rFonts w:eastAsia="Times New Roman" w:cs="Times New Roman"/>
      <w:sz w:val="24"/>
      <w:szCs w:val="24"/>
    </w:rPr>
  </w:style>
  <w:style w:type="character" w:customStyle="1" w:styleId="Heading8Char">
    <w:name w:val="Heading 8 Char"/>
    <w:basedOn w:val="DefaultParagraphFont"/>
    <w:link w:val="Heading8"/>
    <w:rsid w:val="00192F80"/>
    <w:rPr>
      <w:rFonts w:ascii="Univers" w:eastAsia="Times New Roman" w:hAnsi="Univers" w:cs="Times New Roman"/>
      <w:b/>
      <w:szCs w:val="20"/>
      <w:lang w:eastAsia="zh-CN"/>
    </w:rPr>
  </w:style>
  <w:style w:type="paragraph" w:styleId="Subtitle">
    <w:name w:val="Subtitle"/>
    <w:aliases w:val="Content bulletpoint"/>
    <w:basedOn w:val="Normal"/>
    <w:link w:val="SubtitleChar"/>
    <w:uiPriority w:val="20"/>
    <w:qFormat/>
    <w:rsid w:val="00192F80"/>
    <w:pPr>
      <w:autoSpaceDE/>
      <w:autoSpaceDN/>
      <w:adjustRightInd/>
      <w:spacing w:after="0"/>
      <w:ind w:right="0"/>
    </w:pPr>
    <w:rPr>
      <w:rFonts w:ascii="Tahoma" w:eastAsia="Times New Roman" w:hAnsi="Tahoma" w:cs="Times New Roman"/>
      <w:b/>
      <w:color w:val="auto"/>
      <w:sz w:val="22"/>
      <w:szCs w:val="20"/>
      <w:lang w:val="x-none" w:eastAsia="zh-CN"/>
    </w:rPr>
  </w:style>
  <w:style w:type="character" w:customStyle="1" w:styleId="SubtitleChar">
    <w:name w:val="Subtitle Char"/>
    <w:aliases w:val="Content bulletpoint Char"/>
    <w:basedOn w:val="DefaultParagraphFont"/>
    <w:link w:val="Subtitle"/>
    <w:uiPriority w:val="20"/>
    <w:rsid w:val="00192F80"/>
    <w:rPr>
      <w:rFonts w:ascii="Tahoma" w:eastAsia="Times New Roman" w:hAnsi="Tahoma" w:cs="Times New Roman"/>
      <w:b/>
      <w:szCs w:val="20"/>
      <w:lang w:val="x-none" w:eastAsia="zh-CN"/>
    </w:rPr>
  </w:style>
  <w:style w:type="numbering" w:customStyle="1" w:styleId="Singlepunch">
    <w:name w:val="Single punch"/>
    <w:rsid w:val="00192F80"/>
    <w:pPr>
      <w:numPr>
        <w:numId w:val="7"/>
      </w:numPr>
    </w:pPr>
  </w:style>
  <w:style w:type="table" w:styleId="LightShading-Accent1">
    <w:name w:val="Light Shading Accent 1"/>
    <w:basedOn w:val="TableNormal"/>
    <w:uiPriority w:val="60"/>
    <w:rsid w:val="00E6066E"/>
    <w:pPr>
      <w:spacing w:after="0" w:line="240" w:lineRule="auto"/>
    </w:pPr>
    <w:rPr>
      <w:rFonts w:ascii="Arial" w:hAnsi="Arial" w:cs="Arial"/>
      <w:color w:val="275272" w:themeColor="accent1" w:themeShade="BF"/>
      <w:sz w:val="24"/>
      <w:szCs w:val="24"/>
    </w:rPr>
    <w:tblPr>
      <w:tblStyleRowBandSize w:val="1"/>
      <w:tblStyleColBandSize w:val="1"/>
      <w:tblBorders>
        <w:top w:val="single" w:sz="8" w:space="0" w:color="346F99" w:themeColor="accent1"/>
        <w:bottom w:val="single" w:sz="8" w:space="0" w:color="346F99" w:themeColor="accent1"/>
      </w:tblBorders>
    </w:tblPr>
    <w:tblStylePr w:type="firstRow">
      <w:pPr>
        <w:spacing w:before="0" w:after="0" w:line="240" w:lineRule="auto"/>
      </w:pPr>
      <w:rPr>
        <w:b/>
        <w:bCs/>
      </w:rPr>
      <w:tblPr/>
      <w:tcPr>
        <w:tcBorders>
          <w:top w:val="single" w:sz="8" w:space="0" w:color="346F99" w:themeColor="accent1"/>
          <w:left w:val="nil"/>
          <w:bottom w:val="single" w:sz="8" w:space="0" w:color="346F99" w:themeColor="accent1"/>
          <w:right w:val="nil"/>
          <w:insideH w:val="nil"/>
          <w:insideV w:val="nil"/>
        </w:tcBorders>
      </w:tcPr>
    </w:tblStylePr>
    <w:tblStylePr w:type="lastRow">
      <w:pPr>
        <w:spacing w:before="0" w:after="0" w:line="240" w:lineRule="auto"/>
      </w:pPr>
      <w:rPr>
        <w:b/>
        <w:bCs/>
      </w:rPr>
      <w:tblPr/>
      <w:tcPr>
        <w:tcBorders>
          <w:top w:val="single" w:sz="8" w:space="0" w:color="346F99" w:themeColor="accent1"/>
          <w:left w:val="nil"/>
          <w:bottom w:val="single" w:sz="8" w:space="0" w:color="346F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CEB" w:themeFill="accent1" w:themeFillTint="3F"/>
      </w:tcPr>
    </w:tblStylePr>
    <w:tblStylePr w:type="band1Horz">
      <w:tblPr/>
      <w:tcPr>
        <w:tcBorders>
          <w:left w:val="nil"/>
          <w:right w:val="nil"/>
          <w:insideH w:val="nil"/>
          <w:insideV w:val="nil"/>
        </w:tcBorders>
        <w:shd w:val="clear" w:color="auto" w:fill="C6DCEB" w:themeFill="accent1" w:themeFillTint="3F"/>
      </w:tcPr>
    </w:tblStylePr>
  </w:style>
  <w:style w:type="paragraph" w:customStyle="1" w:styleId="Appendix2ndtierheading">
    <w:name w:val="Appendix 2nd tier heading"/>
    <w:basedOn w:val="Heading2"/>
    <w:next w:val="BodyText"/>
    <w:uiPriority w:val="1"/>
    <w:qFormat/>
    <w:rsid w:val="001C3F35"/>
    <w:pPr>
      <w:numPr>
        <w:ilvl w:val="0"/>
        <w:numId w:val="0"/>
      </w:numPr>
      <w:spacing w:after="120"/>
    </w:pPr>
    <w:rPr>
      <w:b w:val="0"/>
      <w:sz w:val="28"/>
    </w:rPr>
  </w:style>
  <w:style w:type="paragraph" w:customStyle="1" w:styleId="AuthorDate">
    <w:name w:val="Author/Date"/>
    <w:basedOn w:val="Subtitle"/>
    <w:uiPriority w:val="21"/>
    <w:rsid w:val="008D71B6"/>
    <w:pPr>
      <w:widowControl w:val="0"/>
      <w:numPr>
        <w:ilvl w:val="1"/>
      </w:numPr>
      <w:spacing w:after="360"/>
    </w:pPr>
    <w:rPr>
      <w:rFonts w:ascii="Sommet" w:eastAsiaTheme="majorEastAsia" w:hAnsi="Sommet" w:cstheme="majorBidi"/>
      <w:b w:val="0"/>
      <w:iCs/>
      <w:sz w:val="32"/>
      <w:szCs w:val="24"/>
      <w:lang w:val="en-AU" w:eastAsia="en-US"/>
    </w:rPr>
  </w:style>
  <w:style w:type="paragraph" w:customStyle="1" w:styleId="Subheading">
    <w:name w:val="Subheading"/>
    <w:basedOn w:val="Heading2"/>
    <w:uiPriority w:val="9"/>
    <w:qFormat/>
    <w:rsid w:val="0038485C"/>
    <w:pPr>
      <w:widowControl w:val="0"/>
      <w:numPr>
        <w:ilvl w:val="0"/>
        <w:numId w:val="0"/>
      </w:numPr>
      <w:autoSpaceDE/>
      <w:autoSpaceDN/>
      <w:adjustRightInd/>
      <w:spacing w:before="480" w:after="240"/>
      <w:outlineLvl w:val="9"/>
    </w:pPr>
    <w:rPr>
      <w:rFonts w:eastAsiaTheme="majorEastAsia" w:cstheme="majorBidi"/>
      <w:b w:val="0"/>
      <w:szCs w:val="26"/>
    </w:rPr>
  </w:style>
  <w:style w:type="paragraph" w:customStyle="1" w:styleId="Appendixheading">
    <w:name w:val="Appendix heading"/>
    <w:basedOn w:val="Heading1"/>
    <w:uiPriority w:val="1"/>
    <w:qFormat/>
    <w:rsid w:val="00BD09E3"/>
    <w:pPr>
      <w:numPr>
        <w:numId w:val="9"/>
      </w:numPr>
      <w:ind w:left="0" w:firstLine="0"/>
    </w:pPr>
  </w:style>
  <w:style w:type="paragraph" w:customStyle="1" w:styleId="BasicParagraph">
    <w:name w:val="[Basic Paragraph]"/>
    <w:basedOn w:val="Normal"/>
    <w:uiPriority w:val="99"/>
    <w:rsid w:val="0038485C"/>
    <w:pPr>
      <w:widowControl w:val="0"/>
      <w:spacing w:line="288" w:lineRule="auto"/>
      <w:ind w:right="0"/>
      <w:textAlignment w:val="center"/>
    </w:pPr>
    <w:rPr>
      <w:rFonts w:ascii="Arial MT Std Light" w:eastAsia="SimSun" w:hAnsi="Arial MT Std Light" w:cs="Times New Roman"/>
      <w:sz w:val="22"/>
      <w:szCs w:val="20"/>
      <w:lang w:val="en-US"/>
    </w:rPr>
  </w:style>
  <w:style w:type="paragraph" w:customStyle="1" w:styleId="Heading">
    <w:name w:val="Heading"/>
    <w:basedOn w:val="Normal"/>
    <w:uiPriority w:val="99"/>
    <w:rsid w:val="0038485C"/>
    <w:pPr>
      <w:suppressAutoHyphens/>
      <w:spacing w:after="0" w:line="700" w:lineRule="atLeast"/>
      <w:ind w:right="0"/>
      <w:textAlignment w:val="center"/>
    </w:pPr>
    <w:rPr>
      <w:rFonts w:ascii="Sommet" w:eastAsia="Calibri" w:hAnsi="Sommet" w:cs="Sommet"/>
      <w:spacing w:val="16"/>
      <w:sz w:val="64"/>
      <w:szCs w:val="64"/>
      <w:lang w:val="en-GB" w:eastAsia="en-AU"/>
    </w:rPr>
  </w:style>
  <w:style w:type="paragraph" w:customStyle="1" w:styleId="Footeroption">
    <w:name w:val="Footer option"/>
    <w:basedOn w:val="NoSpacing"/>
    <w:rsid w:val="001630E6"/>
    <w:pPr>
      <w:autoSpaceDE/>
      <w:autoSpaceDN/>
      <w:adjustRightInd/>
      <w:ind w:right="0"/>
    </w:pPr>
    <w:rPr>
      <w:rFonts w:ascii="Arial" w:eastAsiaTheme="minorHAnsi" w:hAnsi="Arial" w:cs="Arial"/>
      <w:color w:val="595959" w:themeColor="text1" w:themeTint="A6"/>
      <w:sz w:val="16"/>
      <w:szCs w:val="22"/>
    </w:rPr>
  </w:style>
  <w:style w:type="paragraph" w:styleId="NoSpacing">
    <w:name w:val="No Spacing"/>
    <w:uiPriority w:val="1"/>
    <w:qFormat/>
    <w:rsid w:val="001630E6"/>
    <w:pPr>
      <w:autoSpaceDE w:val="0"/>
      <w:autoSpaceDN w:val="0"/>
      <w:adjustRightInd w:val="0"/>
      <w:spacing w:after="0" w:line="240" w:lineRule="auto"/>
      <w:ind w:right="-23"/>
    </w:pPr>
    <w:rPr>
      <w:rFonts w:asciiTheme="minorHAnsi" w:eastAsia="MetaPlusNormal-Roman" w:hAnsiTheme="minorHAnsi" w:cs="MetaPlusNormal-Roman"/>
      <w:color w:val="000000"/>
      <w:sz w:val="24"/>
      <w:szCs w:val="24"/>
    </w:rPr>
  </w:style>
  <w:style w:type="paragraph" w:customStyle="1" w:styleId="BodyText1">
    <w:name w:val="Body Text1"/>
    <w:basedOn w:val="BodyText"/>
    <w:link w:val="BodytextChar0"/>
    <w:autoRedefine/>
    <w:qFormat/>
    <w:rsid w:val="001630E6"/>
    <w:pPr>
      <w:spacing w:before="240" w:after="0" w:line="240" w:lineRule="auto"/>
    </w:pPr>
    <w:rPr>
      <w:rFonts w:eastAsiaTheme="minorHAnsi"/>
      <w:color w:val="auto"/>
      <w:sz w:val="20"/>
      <w:szCs w:val="24"/>
      <w:lang w:eastAsia="en-AU"/>
    </w:rPr>
  </w:style>
  <w:style w:type="character" w:customStyle="1" w:styleId="BodytextChar0">
    <w:name w:val="Body text Char"/>
    <w:basedOn w:val="DefaultParagraphFont"/>
    <w:link w:val="BodyText1"/>
    <w:rsid w:val="001630E6"/>
    <w:rPr>
      <w:rFonts w:ascii="Arial" w:hAnsi="Arial" w:cs="Arial"/>
      <w:sz w:val="20"/>
      <w:szCs w:val="24"/>
      <w:lang w:eastAsia="en-AU"/>
    </w:rPr>
  </w:style>
  <w:style w:type="numbering" w:customStyle="1" w:styleId="Lists">
    <w:name w:val="Lists"/>
    <w:uiPriority w:val="99"/>
    <w:rsid w:val="00354A67"/>
    <w:pPr>
      <w:numPr>
        <w:numId w:val="10"/>
      </w:numPr>
    </w:pPr>
  </w:style>
  <w:style w:type="paragraph" w:styleId="ListNumber3">
    <w:name w:val="List Number 3"/>
    <w:basedOn w:val="Normal"/>
    <w:uiPriority w:val="16"/>
    <w:qFormat/>
    <w:rsid w:val="00354A67"/>
    <w:pPr>
      <w:tabs>
        <w:tab w:val="left" w:pos="357"/>
        <w:tab w:val="num" w:pos="1077"/>
        <w:tab w:val="right" w:leader="dot" w:pos="9072"/>
      </w:tabs>
      <w:autoSpaceDE/>
      <w:autoSpaceDN/>
      <w:adjustRightInd/>
      <w:spacing w:line="288" w:lineRule="auto"/>
      <w:ind w:left="1077" w:right="0" w:hanging="357"/>
    </w:pPr>
    <w:rPr>
      <w:rFonts w:ascii="Arial" w:eastAsiaTheme="minorHAnsi" w:hAnsi="Arial" w:cstheme="minorBidi"/>
      <w:color w:val="auto"/>
      <w:sz w:val="22"/>
      <w:szCs w:val="22"/>
    </w:rPr>
  </w:style>
  <w:style w:type="paragraph" w:customStyle="1" w:styleId="Acknowledgement">
    <w:name w:val="Acknowledgement"/>
    <w:basedOn w:val="Normal"/>
    <w:uiPriority w:val="39"/>
    <w:rsid w:val="00354A67"/>
    <w:pPr>
      <w:tabs>
        <w:tab w:val="left" w:pos="357"/>
      </w:tabs>
      <w:autoSpaceDE/>
      <w:autoSpaceDN/>
      <w:adjustRightInd/>
      <w:spacing w:line="288" w:lineRule="auto"/>
      <w:ind w:right="0"/>
    </w:pPr>
    <w:rPr>
      <w:rFonts w:ascii="Arial" w:eastAsiaTheme="minorHAnsi" w:hAnsi="Arial" w:cstheme="minorBidi"/>
      <w:color w:val="auto"/>
      <w:sz w:val="20"/>
      <w:szCs w:val="22"/>
    </w:rPr>
  </w:style>
  <w:style w:type="paragraph" w:customStyle="1" w:styleId="Acknowledgementtext">
    <w:name w:val="Acknowledgement text"/>
    <w:basedOn w:val="Normal"/>
    <w:uiPriority w:val="39"/>
    <w:rsid w:val="00354A67"/>
    <w:pPr>
      <w:tabs>
        <w:tab w:val="num" w:pos="360"/>
      </w:tabs>
      <w:autoSpaceDE/>
      <w:autoSpaceDN/>
      <w:adjustRightInd/>
      <w:spacing w:before="120" w:line="288" w:lineRule="auto"/>
      <w:ind w:right="3969"/>
    </w:pPr>
    <w:rPr>
      <w:rFonts w:ascii="Arial" w:eastAsiaTheme="minorHAnsi" w:hAnsi="Arial" w:cstheme="minorBidi"/>
      <w:color w:val="auto"/>
      <w:sz w:val="20"/>
      <w:szCs w:val="22"/>
    </w:rPr>
  </w:style>
  <w:style w:type="paragraph" w:customStyle="1" w:styleId="AcknowledgementBold">
    <w:name w:val="Acknowledgement Bold"/>
    <w:basedOn w:val="Acknowledgement"/>
    <w:uiPriority w:val="39"/>
    <w:rsid w:val="00354A67"/>
    <w:pPr>
      <w:tabs>
        <w:tab w:val="clear" w:pos="357"/>
        <w:tab w:val="num" w:pos="360"/>
      </w:tabs>
      <w:spacing w:before="360"/>
    </w:pPr>
    <w:rPr>
      <w:b/>
      <w:sz w:val="22"/>
    </w:rPr>
  </w:style>
  <w:style w:type="paragraph" w:customStyle="1" w:styleId="AcknowledgementBeforespace">
    <w:name w:val="Acknowledgement Before space"/>
    <w:basedOn w:val="Acknowledgement"/>
    <w:uiPriority w:val="39"/>
    <w:rsid w:val="00354A67"/>
    <w:pPr>
      <w:tabs>
        <w:tab w:val="clear" w:pos="357"/>
        <w:tab w:val="num" w:pos="360"/>
      </w:tabs>
      <w:spacing w:before="3960"/>
      <w:ind w:right="5103"/>
    </w:pPr>
    <w:rPr>
      <w:sz w:val="24"/>
    </w:rPr>
  </w:style>
  <w:style w:type="paragraph" w:styleId="Date">
    <w:name w:val="Date"/>
    <w:basedOn w:val="Preparedfor"/>
    <w:next w:val="Author"/>
    <w:link w:val="DateChar"/>
    <w:uiPriority w:val="99"/>
    <w:rsid w:val="00354A67"/>
    <w:pPr>
      <w:spacing w:before="1200" w:after="480"/>
    </w:pPr>
  </w:style>
  <w:style w:type="character" w:customStyle="1" w:styleId="DateChar">
    <w:name w:val="Date Char"/>
    <w:basedOn w:val="DefaultParagraphFont"/>
    <w:link w:val="Date"/>
    <w:uiPriority w:val="99"/>
    <w:rsid w:val="00354A67"/>
    <w:rPr>
      <w:rFonts w:ascii="Arial" w:hAnsi="Arial"/>
      <w:sz w:val="28"/>
    </w:rPr>
  </w:style>
  <w:style w:type="paragraph" w:customStyle="1" w:styleId="Preparedfor">
    <w:name w:val="Prepared for"/>
    <w:basedOn w:val="Normal"/>
    <w:next w:val="Date"/>
    <w:uiPriority w:val="99"/>
    <w:rsid w:val="00354A67"/>
    <w:pPr>
      <w:tabs>
        <w:tab w:val="left" w:pos="357"/>
      </w:tabs>
      <w:autoSpaceDE/>
      <w:autoSpaceDN/>
      <w:adjustRightInd/>
      <w:spacing w:after="320"/>
      <w:ind w:left="374" w:right="0"/>
    </w:pPr>
    <w:rPr>
      <w:rFonts w:ascii="Arial" w:eastAsiaTheme="minorHAnsi" w:hAnsi="Arial" w:cstheme="minorBidi"/>
      <w:color w:val="auto"/>
      <w:sz w:val="28"/>
      <w:szCs w:val="22"/>
    </w:rPr>
  </w:style>
  <w:style w:type="paragraph" w:customStyle="1" w:styleId="Author">
    <w:name w:val="Author"/>
    <w:basedOn w:val="Preparedfor"/>
    <w:uiPriority w:val="99"/>
    <w:qFormat/>
    <w:rsid w:val="00354A67"/>
    <w:pPr>
      <w:spacing w:before="120"/>
    </w:pPr>
    <w:rPr>
      <w:sz w:val="24"/>
    </w:rPr>
  </w:style>
  <w:style w:type="character" w:styleId="UnresolvedMention">
    <w:name w:val="Unresolved Mention"/>
    <w:basedOn w:val="DefaultParagraphFont"/>
    <w:uiPriority w:val="99"/>
    <w:semiHidden/>
    <w:unhideWhenUsed/>
    <w:rsid w:val="00EC302F"/>
    <w:rPr>
      <w:color w:val="605E5C"/>
      <w:shd w:val="clear" w:color="auto" w:fill="E1DFDD"/>
    </w:rPr>
  </w:style>
  <w:style w:type="paragraph" w:customStyle="1" w:styleId="Heading4NoNumber">
    <w:name w:val="Heading 4 No Number"/>
    <w:basedOn w:val="Heading4"/>
    <w:next w:val="Normal"/>
    <w:uiPriority w:val="9"/>
    <w:qFormat/>
    <w:rsid w:val="009F32C7"/>
    <w:pPr>
      <w:autoSpaceDE/>
      <w:autoSpaceDN/>
      <w:adjustRightInd/>
      <w:spacing w:before="0" w:after="60" w:line="276" w:lineRule="auto"/>
    </w:pPr>
    <w:rPr>
      <w:rFonts w:eastAsiaTheme="majorEastAsia" w:cstheme="majorBidi"/>
      <w:bCs w:val="0"/>
      <w:iCs/>
      <w:color w:val="000000" w:themeColor="text1"/>
      <w:szCs w:val="20"/>
    </w:rPr>
  </w:style>
  <w:style w:type="paragraph" w:styleId="PlainText">
    <w:name w:val="Plain Text"/>
    <w:basedOn w:val="Normal"/>
    <w:link w:val="PlainTextChar"/>
    <w:uiPriority w:val="99"/>
    <w:rsid w:val="009F32C7"/>
    <w:pPr>
      <w:autoSpaceDE/>
      <w:autoSpaceDN/>
      <w:adjustRightInd/>
      <w:spacing w:after="0"/>
      <w:ind w:right="0"/>
    </w:pPr>
    <w:rPr>
      <w:rFonts w:ascii="Consolas" w:eastAsiaTheme="minorHAnsi" w:hAnsi="Consolas" w:cstheme="minorBidi"/>
      <w:color w:val="000000" w:themeColor="text1"/>
      <w:sz w:val="21"/>
      <w:szCs w:val="21"/>
    </w:rPr>
  </w:style>
  <w:style w:type="character" w:customStyle="1" w:styleId="PlainTextChar">
    <w:name w:val="Plain Text Char"/>
    <w:basedOn w:val="DefaultParagraphFont"/>
    <w:link w:val="PlainText"/>
    <w:uiPriority w:val="99"/>
    <w:rsid w:val="009F32C7"/>
    <w:rPr>
      <w:rFonts w:ascii="Consolas" w:hAnsi="Consolas"/>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482">
      <w:bodyDiv w:val="1"/>
      <w:marLeft w:val="0"/>
      <w:marRight w:val="0"/>
      <w:marTop w:val="0"/>
      <w:marBottom w:val="0"/>
      <w:divBdr>
        <w:top w:val="none" w:sz="0" w:space="0" w:color="auto"/>
        <w:left w:val="none" w:sz="0" w:space="0" w:color="auto"/>
        <w:bottom w:val="none" w:sz="0" w:space="0" w:color="auto"/>
        <w:right w:val="none" w:sz="0" w:space="0" w:color="auto"/>
      </w:divBdr>
    </w:div>
    <w:div w:id="21053522">
      <w:bodyDiv w:val="1"/>
      <w:marLeft w:val="0"/>
      <w:marRight w:val="0"/>
      <w:marTop w:val="0"/>
      <w:marBottom w:val="0"/>
      <w:divBdr>
        <w:top w:val="none" w:sz="0" w:space="0" w:color="auto"/>
        <w:left w:val="none" w:sz="0" w:space="0" w:color="auto"/>
        <w:bottom w:val="none" w:sz="0" w:space="0" w:color="auto"/>
        <w:right w:val="none" w:sz="0" w:space="0" w:color="auto"/>
      </w:divBdr>
    </w:div>
    <w:div w:id="61679524">
      <w:bodyDiv w:val="1"/>
      <w:marLeft w:val="0"/>
      <w:marRight w:val="0"/>
      <w:marTop w:val="0"/>
      <w:marBottom w:val="0"/>
      <w:divBdr>
        <w:top w:val="none" w:sz="0" w:space="0" w:color="auto"/>
        <w:left w:val="none" w:sz="0" w:space="0" w:color="auto"/>
        <w:bottom w:val="none" w:sz="0" w:space="0" w:color="auto"/>
        <w:right w:val="none" w:sz="0" w:space="0" w:color="auto"/>
      </w:divBdr>
    </w:div>
    <w:div w:id="217667328">
      <w:bodyDiv w:val="1"/>
      <w:marLeft w:val="0"/>
      <w:marRight w:val="0"/>
      <w:marTop w:val="0"/>
      <w:marBottom w:val="0"/>
      <w:divBdr>
        <w:top w:val="none" w:sz="0" w:space="0" w:color="auto"/>
        <w:left w:val="none" w:sz="0" w:space="0" w:color="auto"/>
        <w:bottom w:val="none" w:sz="0" w:space="0" w:color="auto"/>
        <w:right w:val="none" w:sz="0" w:space="0" w:color="auto"/>
      </w:divBdr>
    </w:div>
    <w:div w:id="298264890">
      <w:bodyDiv w:val="1"/>
      <w:marLeft w:val="0"/>
      <w:marRight w:val="0"/>
      <w:marTop w:val="0"/>
      <w:marBottom w:val="0"/>
      <w:divBdr>
        <w:top w:val="none" w:sz="0" w:space="0" w:color="auto"/>
        <w:left w:val="none" w:sz="0" w:space="0" w:color="auto"/>
        <w:bottom w:val="none" w:sz="0" w:space="0" w:color="auto"/>
        <w:right w:val="none" w:sz="0" w:space="0" w:color="auto"/>
      </w:divBdr>
    </w:div>
    <w:div w:id="315039109">
      <w:bodyDiv w:val="1"/>
      <w:marLeft w:val="0"/>
      <w:marRight w:val="0"/>
      <w:marTop w:val="0"/>
      <w:marBottom w:val="0"/>
      <w:divBdr>
        <w:top w:val="none" w:sz="0" w:space="0" w:color="auto"/>
        <w:left w:val="none" w:sz="0" w:space="0" w:color="auto"/>
        <w:bottom w:val="none" w:sz="0" w:space="0" w:color="auto"/>
        <w:right w:val="none" w:sz="0" w:space="0" w:color="auto"/>
      </w:divBdr>
    </w:div>
    <w:div w:id="366686169">
      <w:bodyDiv w:val="1"/>
      <w:marLeft w:val="0"/>
      <w:marRight w:val="0"/>
      <w:marTop w:val="0"/>
      <w:marBottom w:val="0"/>
      <w:divBdr>
        <w:top w:val="none" w:sz="0" w:space="0" w:color="auto"/>
        <w:left w:val="none" w:sz="0" w:space="0" w:color="auto"/>
        <w:bottom w:val="none" w:sz="0" w:space="0" w:color="auto"/>
        <w:right w:val="none" w:sz="0" w:space="0" w:color="auto"/>
      </w:divBdr>
    </w:div>
    <w:div w:id="466632961">
      <w:bodyDiv w:val="1"/>
      <w:marLeft w:val="0"/>
      <w:marRight w:val="0"/>
      <w:marTop w:val="0"/>
      <w:marBottom w:val="0"/>
      <w:divBdr>
        <w:top w:val="none" w:sz="0" w:space="0" w:color="auto"/>
        <w:left w:val="none" w:sz="0" w:space="0" w:color="auto"/>
        <w:bottom w:val="none" w:sz="0" w:space="0" w:color="auto"/>
        <w:right w:val="none" w:sz="0" w:space="0" w:color="auto"/>
      </w:divBdr>
    </w:div>
    <w:div w:id="954672936">
      <w:bodyDiv w:val="1"/>
      <w:marLeft w:val="0"/>
      <w:marRight w:val="0"/>
      <w:marTop w:val="0"/>
      <w:marBottom w:val="0"/>
      <w:divBdr>
        <w:top w:val="none" w:sz="0" w:space="0" w:color="auto"/>
        <w:left w:val="none" w:sz="0" w:space="0" w:color="auto"/>
        <w:bottom w:val="none" w:sz="0" w:space="0" w:color="auto"/>
        <w:right w:val="none" w:sz="0" w:space="0" w:color="auto"/>
      </w:divBdr>
    </w:div>
    <w:div w:id="1380664919">
      <w:bodyDiv w:val="1"/>
      <w:marLeft w:val="0"/>
      <w:marRight w:val="0"/>
      <w:marTop w:val="0"/>
      <w:marBottom w:val="0"/>
      <w:divBdr>
        <w:top w:val="none" w:sz="0" w:space="0" w:color="auto"/>
        <w:left w:val="none" w:sz="0" w:space="0" w:color="auto"/>
        <w:bottom w:val="none" w:sz="0" w:space="0" w:color="auto"/>
        <w:right w:val="none" w:sz="0" w:space="0" w:color="auto"/>
      </w:divBdr>
    </w:div>
    <w:div w:id="1482649917">
      <w:bodyDiv w:val="1"/>
      <w:marLeft w:val="0"/>
      <w:marRight w:val="0"/>
      <w:marTop w:val="0"/>
      <w:marBottom w:val="0"/>
      <w:divBdr>
        <w:top w:val="none" w:sz="0" w:space="0" w:color="auto"/>
        <w:left w:val="none" w:sz="0" w:space="0" w:color="auto"/>
        <w:bottom w:val="none" w:sz="0" w:space="0" w:color="auto"/>
        <w:right w:val="none" w:sz="0" w:space="0" w:color="auto"/>
      </w:divBdr>
    </w:div>
    <w:div w:id="1524979053">
      <w:bodyDiv w:val="1"/>
      <w:marLeft w:val="0"/>
      <w:marRight w:val="0"/>
      <w:marTop w:val="0"/>
      <w:marBottom w:val="0"/>
      <w:divBdr>
        <w:top w:val="none" w:sz="0" w:space="0" w:color="auto"/>
        <w:left w:val="none" w:sz="0" w:space="0" w:color="auto"/>
        <w:bottom w:val="none" w:sz="0" w:space="0" w:color="auto"/>
        <w:right w:val="none" w:sz="0" w:space="0" w:color="auto"/>
      </w:divBdr>
    </w:div>
    <w:div w:id="1616986486">
      <w:bodyDiv w:val="1"/>
      <w:marLeft w:val="0"/>
      <w:marRight w:val="0"/>
      <w:marTop w:val="0"/>
      <w:marBottom w:val="0"/>
      <w:divBdr>
        <w:top w:val="none" w:sz="0" w:space="0" w:color="auto"/>
        <w:left w:val="none" w:sz="0" w:space="0" w:color="auto"/>
        <w:bottom w:val="none" w:sz="0" w:space="0" w:color="auto"/>
        <w:right w:val="none" w:sz="0" w:space="0" w:color="auto"/>
      </w:divBdr>
    </w:div>
    <w:div w:id="1720862252">
      <w:bodyDiv w:val="1"/>
      <w:marLeft w:val="0"/>
      <w:marRight w:val="0"/>
      <w:marTop w:val="0"/>
      <w:marBottom w:val="0"/>
      <w:divBdr>
        <w:top w:val="none" w:sz="0" w:space="0" w:color="auto"/>
        <w:left w:val="none" w:sz="0" w:space="0" w:color="auto"/>
        <w:bottom w:val="none" w:sz="0" w:space="0" w:color="auto"/>
        <w:right w:val="none" w:sz="0" w:space="0" w:color="auto"/>
      </w:divBdr>
    </w:div>
    <w:div w:id="1998341854">
      <w:bodyDiv w:val="1"/>
      <w:marLeft w:val="0"/>
      <w:marRight w:val="0"/>
      <w:marTop w:val="0"/>
      <w:marBottom w:val="0"/>
      <w:divBdr>
        <w:top w:val="none" w:sz="0" w:space="0" w:color="auto"/>
        <w:left w:val="none" w:sz="0" w:space="0" w:color="auto"/>
        <w:bottom w:val="none" w:sz="0" w:space="0" w:color="auto"/>
        <w:right w:val="none" w:sz="0" w:space="0" w:color="auto"/>
      </w:divBdr>
    </w:div>
    <w:div w:id="2059083294">
      <w:bodyDiv w:val="1"/>
      <w:marLeft w:val="0"/>
      <w:marRight w:val="0"/>
      <w:marTop w:val="0"/>
      <w:marBottom w:val="0"/>
      <w:divBdr>
        <w:top w:val="none" w:sz="0" w:space="0" w:color="auto"/>
        <w:left w:val="none" w:sz="0" w:space="0" w:color="auto"/>
        <w:bottom w:val="none" w:sz="0" w:space="0" w:color="auto"/>
        <w:right w:val="none" w:sz="0" w:space="0" w:color="auto"/>
      </w:divBdr>
    </w:div>
    <w:div w:id="20938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cid:image001.png@01D68AAA.C19A32F0" TargetMode="External"/><Relationship Id="rId26" Type="http://schemas.openxmlformats.org/officeDocument/2006/relationships/hyperlink" Target="http://www.arts.unsw.edu.au/sprc/our-projects/road-employment-evaluation" TargetMode="External"/><Relationship Id="rId3" Type="http://schemas.openxmlformats.org/officeDocument/2006/relationships/customXml" Target="../customXml/item3.xml"/><Relationship Id="rId21" Type="http://schemas.openxmlformats.org/officeDocument/2006/relationships/hyperlink" Target="https://www.arts.unsw.edu.au/sprc"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sprc@unsw.edu.a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karen.fisher@unsw.edu.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www.arts.unsw.edu.au/sprc/our-projects/road-employment-evaluation"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260314\UNSW\Purple%20Orange-Road%20to%20Employment%20evaluation%20-%20General\Outputs_reports\SPRC%20Report%20Template%202021.dotx" TargetMode="External"/></Relationships>
</file>

<file path=word/theme/theme1.xml><?xml version="1.0" encoding="utf-8"?>
<a:theme xmlns:a="http://schemas.openxmlformats.org/drawingml/2006/main" name="SPRC 1">
  <a:themeElements>
    <a:clrScheme name="SPRC 3">
      <a:dk1>
        <a:sysClr val="windowText" lastClr="000000"/>
      </a:dk1>
      <a:lt1>
        <a:sysClr val="window" lastClr="FFFFFF"/>
      </a:lt1>
      <a:dk2>
        <a:srgbClr val="000000"/>
      </a:dk2>
      <a:lt2>
        <a:srgbClr val="F8F8F8"/>
      </a:lt2>
      <a:accent1>
        <a:srgbClr val="346F99"/>
      </a:accent1>
      <a:accent2>
        <a:srgbClr val="7998B6"/>
      </a:accent2>
      <a:accent3>
        <a:srgbClr val="B4C7D6"/>
      </a:accent3>
      <a:accent4>
        <a:srgbClr val="BFB5BC"/>
      </a:accent4>
      <a:accent5>
        <a:srgbClr val="002D56"/>
      </a:accent5>
      <a:accent6>
        <a:srgbClr val="7998B6"/>
      </a:accent6>
      <a:hlink>
        <a:srgbClr val="002D56"/>
      </a:hlink>
      <a:folHlink>
        <a:srgbClr val="7030A0"/>
      </a:folHlink>
    </a:clrScheme>
    <a:fontScheme name="UNSW">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ec62634-9a68-478e-8f05-ccae426c9932">
      <UserInfo>
        <DisplayName>Karen Fisher</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85A1CE6E86344387E8F10F10164213" ma:contentTypeVersion="12" ma:contentTypeDescription="Create a new document." ma:contentTypeScope="" ma:versionID="e7e3fc516edd13a411e3f7c78e976646">
  <xsd:schema xmlns:xsd="http://www.w3.org/2001/XMLSchema" xmlns:xs="http://www.w3.org/2001/XMLSchema" xmlns:p="http://schemas.microsoft.com/office/2006/metadata/properties" xmlns:ns2="99692b0c-40ee-4ecb-bc6b-048f7ead6001" xmlns:ns3="8ec62634-9a68-478e-8f05-ccae426c9932" targetNamespace="http://schemas.microsoft.com/office/2006/metadata/properties" ma:root="true" ma:fieldsID="c09a05fb4c82634a53129732e1124375" ns2:_="" ns3:_="">
    <xsd:import namespace="99692b0c-40ee-4ecb-bc6b-048f7ead6001"/>
    <xsd:import namespace="8ec62634-9a68-478e-8f05-ccae426c99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92b0c-40ee-4ecb-bc6b-048f7ead6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62634-9a68-478e-8f05-ccae426c99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63A0E-DE30-4B81-A636-9AC44A49A4B5}">
  <ds:schemaRefs>
    <ds:schemaRef ds:uri="http://schemas.openxmlformats.org/officeDocument/2006/bibliography"/>
  </ds:schemaRefs>
</ds:datastoreItem>
</file>

<file path=customXml/itemProps2.xml><?xml version="1.0" encoding="utf-8"?>
<ds:datastoreItem xmlns:ds="http://schemas.openxmlformats.org/officeDocument/2006/customXml" ds:itemID="{62594E2A-7858-4D84-99DC-D5E0EF0E0B40}">
  <ds:schemaRefs>
    <ds:schemaRef ds:uri="http://schemas.microsoft.com/office/2006/metadata/properties"/>
    <ds:schemaRef ds:uri="http://schemas.microsoft.com/office/infopath/2007/PartnerControls"/>
    <ds:schemaRef ds:uri="8ec62634-9a68-478e-8f05-ccae426c9932"/>
  </ds:schemaRefs>
</ds:datastoreItem>
</file>

<file path=customXml/itemProps3.xml><?xml version="1.0" encoding="utf-8"?>
<ds:datastoreItem xmlns:ds="http://schemas.openxmlformats.org/officeDocument/2006/customXml" ds:itemID="{D2440C42-80ED-4182-ACD0-ACEFE7FEE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92b0c-40ee-4ecb-bc6b-048f7ead6001"/>
    <ds:schemaRef ds:uri="8ec62634-9a68-478e-8f05-ccae426c9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85257-C0CE-40BC-A9A5-9173ED04D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SPRC Report Template 2021</Template>
  <TotalTime>100</TotalTime>
  <Pages>15</Pages>
  <Words>4149</Words>
  <Characters>23654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Title of paper</vt:lpstr>
    </vt:vector>
  </TitlesOfParts>
  <Company>University of New South Wales</Company>
  <LinksUpToDate>false</LinksUpToDate>
  <CharactersWithSpaces>27748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Subtitle of paper</dc:subject>
  <dc:creator>Sandra Gendera</dc:creator>
  <cp:keywords/>
  <cp:lastModifiedBy>Sandra Gendera</cp:lastModifiedBy>
  <cp:revision>76</cp:revision>
  <cp:lastPrinted>2014-09-17T03:31:00Z</cp:lastPrinted>
  <dcterms:created xsi:type="dcterms:W3CDTF">2021-06-01T02:38:00Z</dcterms:created>
  <dcterms:modified xsi:type="dcterms:W3CDTF">2021-06-07T06:09:00Z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0x0101002B85A1CE6E86344387E8F10F10164213</vt:lpwstr>
  </property>
</Properties>
</file>