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E60" w:rsidRPr="00A07B61" w:rsidRDefault="00447E60" w:rsidP="00B024F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522E91"/>
          <w:szCs w:val="24"/>
        </w:rPr>
      </w:pPr>
    </w:p>
    <w:p w:rsidR="00447E60" w:rsidRPr="00A07B61" w:rsidRDefault="00712ED1" w:rsidP="00B024F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522E91"/>
          <w:szCs w:val="24"/>
        </w:rPr>
      </w:pPr>
      <w:r>
        <w:rPr>
          <w:rFonts w:ascii="Calibri" w:hAnsi="Calibri" w:cs="Calibri"/>
          <w:b/>
          <w:noProof/>
          <w:color w:val="522E91"/>
          <w:szCs w:val="24"/>
        </w:rPr>
        <w:drawing>
          <wp:anchor distT="0" distB="0" distL="114300" distR="114300" simplePos="0" relativeHeight="251660288" behindDoc="0" locked="0" layoutInCell="1" allowOverlap="1" wp14:anchorId="4DEDD3BA" wp14:editId="37E06834">
            <wp:simplePos x="0" y="0"/>
            <wp:positionH relativeFrom="margin">
              <wp:align>center</wp:align>
            </wp:positionH>
            <wp:positionV relativeFrom="margin">
              <wp:posOffset>925033</wp:posOffset>
            </wp:positionV>
            <wp:extent cx="6123940" cy="22853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A PO New Logo_FINAL_240314.jpg"/>
                    <pic:cNvPicPr/>
                  </pic:nvPicPr>
                  <pic:blipFill rotWithShape="1">
                    <a:blip r:embed="rId9" cstate="print">
                      <a:extLst>
                        <a:ext uri="{28A0092B-C50C-407E-A947-70E740481C1C}">
                          <a14:useLocalDpi xmlns:a14="http://schemas.microsoft.com/office/drawing/2010/main" val="0"/>
                        </a:ext>
                      </a:extLst>
                    </a:blip>
                    <a:srcRect l="1366" r="1259"/>
                    <a:stretch/>
                  </pic:blipFill>
                  <pic:spPr bwMode="auto">
                    <a:xfrm>
                      <a:off x="0" y="0"/>
                      <a:ext cx="6123940" cy="2285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31484" w:rsidRDefault="00712ED1"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Pr>
          <w:rFonts w:ascii="Times New Roman" w:hAnsi="Times New Roman"/>
          <w:noProof/>
          <w:lang w:eastAsia="en-AU"/>
        </w:rPr>
        <mc:AlternateContent>
          <mc:Choice Requires="wps">
            <w:drawing>
              <wp:anchor distT="0" distB="0" distL="114300" distR="114300" simplePos="0" relativeHeight="251662336" behindDoc="0" locked="0" layoutInCell="1" allowOverlap="1" wp14:anchorId="78CB808E" wp14:editId="320FB26F">
                <wp:simplePos x="0" y="0"/>
                <wp:positionH relativeFrom="margin">
                  <wp:posOffset>-191135</wp:posOffset>
                </wp:positionH>
                <wp:positionV relativeFrom="margin">
                  <wp:posOffset>3534410</wp:posOffset>
                </wp:positionV>
                <wp:extent cx="6219190" cy="28384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219190" cy="283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1F38" w:rsidRDefault="00441F38" w:rsidP="00031484">
                            <w:pPr>
                              <w:spacing w:after="0" w:line="240" w:lineRule="auto"/>
                              <w:rPr>
                                <w:b/>
                                <w:color w:val="522E91"/>
                                <w:sz w:val="72"/>
                                <w:szCs w:val="72"/>
                              </w:rPr>
                            </w:pPr>
                            <w:r>
                              <w:rPr>
                                <w:b/>
                                <w:color w:val="522E91"/>
                                <w:sz w:val="72"/>
                                <w:szCs w:val="72"/>
                              </w:rPr>
                              <w:t xml:space="preserve">JFA Purple Orange Submission </w:t>
                            </w:r>
                          </w:p>
                          <w:p w:rsidR="00441F38" w:rsidRPr="00031484" w:rsidRDefault="00441F38" w:rsidP="00031484">
                            <w:pPr>
                              <w:spacing w:after="0" w:line="240" w:lineRule="auto"/>
                              <w:rPr>
                                <w:color w:val="73C167"/>
                                <w:sz w:val="40"/>
                                <w:szCs w:val="40"/>
                              </w:rPr>
                            </w:pPr>
                            <w:r w:rsidRPr="00031484">
                              <w:rPr>
                                <w:color w:val="73C167"/>
                                <w:sz w:val="40"/>
                                <w:szCs w:val="40"/>
                              </w:rPr>
                              <w:t>To the Senate Standing Committee on Community Affairs’ Inquiry on</w:t>
                            </w:r>
                            <w:r>
                              <w:rPr>
                                <w:color w:val="73C167"/>
                                <w:sz w:val="40"/>
                                <w:szCs w:val="40"/>
                              </w:rPr>
                              <w:t xml:space="preserve"> </w:t>
                            </w:r>
                            <w:r>
                              <w:rPr>
                                <w:i/>
                                <w:color w:val="73C167"/>
                                <w:sz w:val="40"/>
                                <w:szCs w:val="40"/>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05pt;margin-top:278.3pt;width:489.7pt;height:2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" fillcolor="white [3201]" stroked="f" strokeweight=".5pt">
                <v:textbox>
                  <w:txbxContent>
                    <w:p w:rsidR="00441F38" w:rsidRDefault="00441F38" w:rsidP="00031484">
                      <w:pPr>
                        <w:spacing w:after="0" w:line="240" w:lineRule="auto"/>
                        <w:rPr>
                          <w:b/>
                          <w:color w:val="522E91"/>
                          <w:sz w:val="72"/>
                          <w:szCs w:val="72"/>
                        </w:rPr>
                      </w:pPr>
                      <w:r>
                        <w:rPr>
                          <w:b/>
                          <w:color w:val="522E91"/>
                          <w:sz w:val="72"/>
                          <w:szCs w:val="72"/>
                        </w:rPr>
                        <w:t xml:space="preserve">JFA Purple Orange Submission </w:t>
                      </w:r>
                    </w:p>
                    <w:p w:rsidR="00441F38" w:rsidRPr="00031484" w:rsidRDefault="00441F38" w:rsidP="00031484">
                      <w:pPr>
                        <w:spacing w:after="0" w:line="240" w:lineRule="auto"/>
                        <w:rPr>
                          <w:color w:val="73C167"/>
                          <w:sz w:val="40"/>
                          <w:szCs w:val="40"/>
                        </w:rPr>
                      </w:pPr>
                      <w:r w:rsidRPr="00031484">
                        <w:rPr>
                          <w:color w:val="73C167"/>
                          <w:sz w:val="40"/>
                          <w:szCs w:val="40"/>
                        </w:rPr>
                        <w:t>To the Senate Standing Committee on Community Affairs’ Inquiry on</w:t>
                      </w:r>
                      <w:r>
                        <w:rPr>
                          <w:color w:val="73C167"/>
                          <w:sz w:val="40"/>
                          <w:szCs w:val="40"/>
                        </w:rPr>
                        <w:t xml:space="preserve"> </w:t>
                      </w:r>
                      <w:r>
                        <w:rPr>
                          <w:i/>
                          <w:color w:val="73C167"/>
                          <w:sz w:val="40"/>
                          <w:szCs w:val="40"/>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p>
                  </w:txbxContent>
                </v:textbox>
                <w10:wrap type="square" anchorx="margin" anchory="margin"/>
              </v:shape>
            </w:pict>
          </mc:Fallback>
        </mc:AlternateContent>
      </w: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P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sidRPr="00031484">
        <w:rPr>
          <w:rFonts w:ascii="Century Gothic" w:eastAsia="Arial Unicode MS" w:hAnsi="Century Gothic" w:cs="Calibri"/>
          <w:b/>
          <w:color w:val="522E91"/>
          <w:spacing w:val="2"/>
          <w:sz w:val="24"/>
          <w:szCs w:val="24"/>
          <w:lang w:eastAsia="ja-JP"/>
        </w:rPr>
        <w:lastRenderedPageBreak/>
        <w:t>Submitter details</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JFA Purple Orange</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104 Greenhill Road</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Unley SA 5061 AUSTRALIA</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Telephone: + 61 (8) 8373 8333</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Fax: + 61 (8) 8373 8373</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 xml:space="preserve">Email: admin@purpleorange.org.au </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Website: www.purpleorange.org.au</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 xml:space="preserve">Facebook: www.facebook.com/jfapurpleorange </w:t>
      </w:r>
      <w:r w:rsidRPr="00031484">
        <w:rPr>
          <w:rFonts w:ascii="Century Gothic" w:eastAsia="Arial Unicode MS" w:hAnsi="Century Gothic" w:cs="Calibri"/>
          <w:color w:val="522E91"/>
          <w:spacing w:val="2"/>
          <w:sz w:val="24"/>
          <w:szCs w:val="24"/>
          <w:lang w:eastAsia="ja-JP"/>
        </w:rPr>
        <w:br/>
      </w:r>
    </w:p>
    <w:p w:rsidR="00031484" w:rsidRP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sidRPr="00031484">
        <w:rPr>
          <w:rFonts w:ascii="Century Gothic" w:eastAsia="Arial Unicode MS" w:hAnsi="Century Gothic" w:cs="Calibri"/>
          <w:b/>
          <w:color w:val="522E91"/>
          <w:spacing w:val="2"/>
          <w:sz w:val="24"/>
          <w:szCs w:val="24"/>
          <w:lang w:eastAsia="ja-JP"/>
        </w:rPr>
        <w:t>Contributors</w:t>
      </w:r>
    </w:p>
    <w:p w:rsidR="00DE4F07" w:rsidRDefault="00DE4F07"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Robbi Williams, CEO</w:t>
      </w:r>
    </w:p>
    <w:p w:rsidR="00031484" w:rsidRDefault="00B410AF"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Ann-Marie Loebel, Policy Officer</w:t>
      </w:r>
    </w:p>
    <w:p w:rsidR="001D38AF" w:rsidRDefault="001D38AF"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Jackie Hayes, Leader Social Policy and Initiatives</w:t>
      </w:r>
    </w:p>
    <w:p w:rsidR="003069F7" w:rsidRDefault="003069F7"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Kerry Telford, Research Officer</w:t>
      </w:r>
    </w:p>
    <w:p w:rsidR="003069F7" w:rsidRDefault="003069F7"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Glenda Lee, Project Officer</w:t>
      </w:r>
    </w:p>
    <w:p w:rsidR="00501815" w:rsidRDefault="0049300C"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Margie Charlesworth, Convenor, Women with Disabilities South Australia</w:t>
      </w:r>
    </w:p>
    <w:p w:rsidR="00501815" w:rsidRDefault="00501815"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031484" w:rsidRPr="00031484" w:rsidRDefault="00031484" w:rsidP="00B024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sidRPr="00031484">
        <w:rPr>
          <w:rFonts w:ascii="Century Gothic" w:eastAsia="Arial Unicode MS" w:hAnsi="Century Gothic" w:cs="Calibri"/>
          <w:b/>
          <w:color w:val="522E91"/>
          <w:spacing w:val="2"/>
          <w:sz w:val="24"/>
          <w:szCs w:val="24"/>
          <w:lang w:eastAsia="ja-JP"/>
        </w:rPr>
        <w:t>About the Submitter</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val="en" w:eastAsia="en-AU"/>
        </w:rPr>
      </w:pPr>
      <w:r w:rsidRPr="00031484">
        <w:rPr>
          <w:rFonts w:ascii="Century Gothic" w:eastAsia="Arial Unicode MS" w:hAnsi="Century Gothic" w:cs="Calibri"/>
          <w:color w:val="522E91"/>
          <w:spacing w:val="2"/>
          <w:sz w:val="24"/>
          <w:szCs w:val="24"/>
          <w:lang w:val="en" w:eastAsia="en-AU"/>
        </w:rPr>
        <w:t>JFA Purple Orange is the social policy arm of the Julia Farr Association Inc. We are a non-government, social profit organisation that conducts research and engages in dialogue with people with lived experience of disability to develop policy and practice. Our work is anchored on the principles of Personhood and Citizenhood.</w:t>
      </w:r>
    </w:p>
    <w:p w:rsidR="00031484" w:rsidRPr="00031484" w:rsidRDefault="00031484"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031484" w:rsidRPr="00031484" w:rsidRDefault="00C93446" w:rsidP="00B024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w:t>
      </w:r>
      <w:r w:rsidR="00031484">
        <w:rPr>
          <w:rFonts w:ascii="Century Gothic" w:eastAsia="Arial Unicode MS" w:hAnsi="Century Gothic" w:cs="Calibri"/>
          <w:color w:val="522E91"/>
          <w:spacing w:val="2"/>
          <w:sz w:val="24"/>
          <w:szCs w:val="24"/>
          <w:lang w:eastAsia="ja-JP"/>
        </w:rPr>
        <w:t xml:space="preserve"> </w:t>
      </w:r>
      <w:r w:rsidR="008250E7">
        <w:rPr>
          <w:rFonts w:ascii="Century Gothic" w:eastAsia="Arial Unicode MS" w:hAnsi="Century Gothic" w:cs="Calibri"/>
          <w:color w:val="522E91"/>
          <w:spacing w:val="2"/>
          <w:sz w:val="24"/>
          <w:szCs w:val="24"/>
          <w:lang w:eastAsia="ja-JP"/>
        </w:rPr>
        <w:t xml:space="preserve">April </w:t>
      </w:r>
      <w:r w:rsidR="00031484">
        <w:rPr>
          <w:rFonts w:ascii="Century Gothic" w:eastAsia="Arial Unicode MS" w:hAnsi="Century Gothic" w:cs="Calibri"/>
          <w:color w:val="522E91"/>
          <w:spacing w:val="2"/>
          <w:sz w:val="24"/>
          <w:szCs w:val="24"/>
          <w:lang w:eastAsia="ja-JP"/>
        </w:rPr>
        <w:t>2015</w:t>
      </w:r>
      <w:r w:rsidR="00031484" w:rsidRPr="00031484">
        <w:rPr>
          <w:rFonts w:ascii="Century Gothic" w:eastAsia="Arial Unicode MS" w:hAnsi="Century Gothic" w:cs="Calibri"/>
          <w:color w:val="522E91"/>
          <w:spacing w:val="2"/>
          <w:sz w:val="24"/>
          <w:szCs w:val="24"/>
          <w:lang w:eastAsia="ja-JP"/>
        </w:rPr>
        <w:t xml:space="preserve"> Julia Farr Association Inc.</w:t>
      </w:r>
    </w:p>
    <w:p w:rsidR="00E22B5E" w:rsidRDefault="00E22B5E" w:rsidP="008007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522E91"/>
          <w:sz w:val="28"/>
          <w:szCs w:val="28"/>
        </w:rPr>
      </w:pPr>
    </w:p>
    <w:p w:rsidR="008250E7" w:rsidRDefault="008250E7" w:rsidP="008007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522E91"/>
          <w:sz w:val="28"/>
          <w:szCs w:val="28"/>
        </w:rPr>
      </w:pPr>
    </w:p>
    <w:bookmarkStart w:id="0" w:name="_Toc392691379" w:displacedByCustomXml="next"/>
    <w:sdt>
      <w:sdtPr>
        <w:rPr>
          <w:rFonts w:asciiTheme="minorHAnsi" w:eastAsiaTheme="minorHAnsi" w:hAnsiTheme="minorHAnsi" w:cstheme="minorBidi"/>
          <w:b w:val="0"/>
          <w:bCs w:val="0"/>
          <w:color w:val="auto"/>
          <w:sz w:val="22"/>
          <w:szCs w:val="22"/>
          <w:lang w:val="en-AU" w:eastAsia="en-US"/>
        </w:rPr>
        <w:id w:val="1229107971"/>
        <w:docPartObj>
          <w:docPartGallery w:val="Table of Contents"/>
          <w:docPartUnique/>
        </w:docPartObj>
      </w:sdtPr>
      <w:sdtEndPr>
        <w:rPr>
          <w:noProof/>
        </w:rPr>
      </w:sdtEndPr>
      <w:sdtContent>
        <w:p w:rsidR="00887EE3" w:rsidRPr="00633879" w:rsidRDefault="00887EE3" w:rsidP="00800738">
          <w:pPr>
            <w:pStyle w:val="TOCHeading"/>
            <w:spacing w:before="0" w:line="360" w:lineRule="auto"/>
            <w:rPr>
              <w:rFonts w:asciiTheme="minorHAnsi" w:hAnsiTheme="minorHAnsi"/>
              <w:color w:val="522E91"/>
            </w:rPr>
          </w:pPr>
          <w:r w:rsidRPr="00633879">
            <w:rPr>
              <w:rFonts w:asciiTheme="minorHAnsi" w:hAnsiTheme="minorHAnsi"/>
              <w:color w:val="522E91"/>
            </w:rPr>
            <w:t>Contents</w:t>
          </w:r>
        </w:p>
        <w:p w:rsidR="001F237A" w:rsidRDefault="00887EE3">
          <w:pPr>
            <w:pStyle w:val="TOC1"/>
            <w:tabs>
              <w:tab w:val="left" w:pos="440"/>
              <w:tab w:val="right" w:leader="dot" w:pos="9016"/>
            </w:tabs>
            <w:rPr>
              <w:rFonts w:eastAsiaTheme="minorEastAsia"/>
              <w:noProof/>
              <w:lang w:eastAsia="en-AU"/>
            </w:rPr>
          </w:pPr>
          <w:r w:rsidRPr="00451FB3">
            <w:rPr>
              <w:sz w:val="24"/>
              <w:szCs w:val="24"/>
            </w:rPr>
            <w:fldChar w:fldCharType="begin"/>
          </w:r>
          <w:r w:rsidRPr="00451FB3">
            <w:rPr>
              <w:sz w:val="24"/>
              <w:szCs w:val="24"/>
            </w:rPr>
            <w:instrText xml:space="preserve"> TOC \o "1-3" \h \z \u </w:instrText>
          </w:r>
          <w:r w:rsidRPr="00451FB3">
            <w:rPr>
              <w:sz w:val="24"/>
              <w:szCs w:val="24"/>
            </w:rPr>
            <w:fldChar w:fldCharType="separate"/>
          </w:r>
          <w:hyperlink w:anchor="_Toc416165930" w:history="1">
            <w:r w:rsidR="001F237A" w:rsidRPr="00F30821">
              <w:rPr>
                <w:rStyle w:val="Hyperlink"/>
                <w:noProof/>
              </w:rPr>
              <w:t>1.</w:t>
            </w:r>
            <w:r w:rsidR="001F237A">
              <w:rPr>
                <w:rFonts w:eastAsiaTheme="minorEastAsia"/>
                <w:noProof/>
                <w:lang w:eastAsia="en-AU"/>
              </w:rPr>
              <w:tab/>
            </w:r>
            <w:r w:rsidR="001F237A" w:rsidRPr="00F30821">
              <w:rPr>
                <w:rStyle w:val="Hyperlink"/>
                <w:noProof/>
              </w:rPr>
              <w:t>Summary</w:t>
            </w:r>
            <w:r w:rsidR="001F237A">
              <w:rPr>
                <w:noProof/>
                <w:webHidden/>
              </w:rPr>
              <w:tab/>
            </w:r>
            <w:r w:rsidR="001F237A">
              <w:rPr>
                <w:noProof/>
                <w:webHidden/>
              </w:rPr>
              <w:fldChar w:fldCharType="begin"/>
            </w:r>
            <w:r w:rsidR="001F237A">
              <w:rPr>
                <w:noProof/>
                <w:webHidden/>
              </w:rPr>
              <w:instrText xml:space="preserve"> PAGEREF _Toc416165930 \h </w:instrText>
            </w:r>
            <w:r w:rsidR="001F237A">
              <w:rPr>
                <w:noProof/>
                <w:webHidden/>
              </w:rPr>
            </w:r>
            <w:r w:rsidR="001F237A">
              <w:rPr>
                <w:noProof/>
                <w:webHidden/>
              </w:rPr>
              <w:fldChar w:fldCharType="separate"/>
            </w:r>
            <w:r w:rsidR="0023685D">
              <w:rPr>
                <w:noProof/>
                <w:webHidden/>
              </w:rPr>
              <w:t>5</w:t>
            </w:r>
            <w:r w:rsidR="001F237A">
              <w:rPr>
                <w:noProof/>
                <w:webHidden/>
              </w:rPr>
              <w:fldChar w:fldCharType="end"/>
            </w:r>
          </w:hyperlink>
        </w:p>
        <w:p w:rsidR="001F237A" w:rsidRDefault="0023685D">
          <w:pPr>
            <w:pStyle w:val="TOC1"/>
            <w:tabs>
              <w:tab w:val="left" w:pos="440"/>
              <w:tab w:val="right" w:leader="dot" w:pos="9016"/>
            </w:tabs>
            <w:rPr>
              <w:rFonts w:eastAsiaTheme="minorEastAsia"/>
              <w:noProof/>
              <w:lang w:eastAsia="en-AU"/>
            </w:rPr>
          </w:pPr>
          <w:hyperlink w:anchor="_Toc416165931" w:history="1">
            <w:r w:rsidR="001F237A" w:rsidRPr="00F30821">
              <w:rPr>
                <w:rStyle w:val="Hyperlink"/>
                <w:noProof/>
              </w:rPr>
              <w:t>2.</w:t>
            </w:r>
            <w:r w:rsidR="001F237A">
              <w:rPr>
                <w:rFonts w:eastAsiaTheme="minorEastAsia"/>
                <w:noProof/>
                <w:lang w:eastAsia="en-AU"/>
              </w:rPr>
              <w:tab/>
            </w:r>
            <w:r w:rsidR="001F237A" w:rsidRPr="00F30821">
              <w:rPr>
                <w:rStyle w:val="Hyperlink"/>
                <w:noProof/>
              </w:rPr>
              <w:t>Introduction</w:t>
            </w:r>
            <w:r w:rsidR="001F237A">
              <w:rPr>
                <w:noProof/>
                <w:webHidden/>
              </w:rPr>
              <w:tab/>
            </w:r>
            <w:r w:rsidR="001F237A">
              <w:rPr>
                <w:noProof/>
                <w:webHidden/>
              </w:rPr>
              <w:fldChar w:fldCharType="begin"/>
            </w:r>
            <w:r w:rsidR="001F237A">
              <w:rPr>
                <w:noProof/>
                <w:webHidden/>
              </w:rPr>
              <w:instrText xml:space="preserve"> PAGEREF _Toc416165931 \h </w:instrText>
            </w:r>
            <w:r w:rsidR="001F237A">
              <w:rPr>
                <w:noProof/>
                <w:webHidden/>
              </w:rPr>
            </w:r>
            <w:r w:rsidR="001F237A">
              <w:rPr>
                <w:noProof/>
                <w:webHidden/>
              </w:rPr>
              <w:fldChar w:fldCharType="separate"/>
            </w:r>
            <w:r>
              <w:rPr>
                <w:noProof/>
                <w:webHidden/>
              </w:rPr>
              <w:t>8</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32" w:history="1">
            <w:r w:rsidR="001F237A" w:rsidRPr="00F30821">
              <w:rPr>
                <w:rStyle w:val="Hyperlink"/>
                <w:noProof/>
              </w:rPr>
              <w:t>2.1.</w:t>
            </w:r>
            <w:r w:rsidR="001F237A">
              <w:rPr>
                <w:rFonts w:eastAsiaTheme="minorEastAsia"/>
                <w:noProof/>
                <w:lang w:eastAsia="en-AU"/>
              </w:rPr>
              <w:tab/>
            </w:r>
            <w:r w:rsidR="001F237A" w:rsidRPr="00F30821">
              <w:rPr>
                <w:rStyle w:val="Hyperlink"/>
                <w:noProof/>
              </w:rPr>
              <w:t>JFA Purple Orange</w:t>
            </w:r>
            <w:r w:rsidR="001F237A">
              <w:rPr>
                <w:noProof/>
                <w:webHidden/>
              </w:rPr>
              <w:tab/>
            </w:r>
            <w:r w:rsidR="001F237A">
              <w:rPr>
                <w:noProof/>
                <w:webHidden/>
              </w:rPr>
              <w:fldChar w:fldCharType="begin"/>
            </w:r>
            <w:r w:rsidR="001F237A">
              <w:rPr>
                <w:noProof/>
                <w:webHidden/>
              </w:rPr>
              <w:instrText xml:space="preserve"> PAGEREF _Toc416165932 \h </w:instrText>
            </w:r>
            <w:r w:rsidR="001F237A">
              <w:rPr>
                <w:noProof/>
                <w:webHidden/>
              </w:rPr>
            </w:r>
            <w:r w:rsidR="001F237A">
              <w:rPr>
                <w:noProof/>
                <w:webHidden/>
              </w:rPr>
              <w:fldChar w:fldCharType="separate"/>
            </w:r>
            <w:r>
              <w:rPr>
                <w:noProof/>
                <w:webHidden/>
              </w:rPr>
              <w:t>8</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33" w:history="1">
            <w:r w:rsidR="001F237A" w:rsidRPr="00F30821">
              <w:rPr>
                <w:rStyle w:val="Hyperlink"/>
                <w:noProof/>
              </w:rPr>
              <w:t>2.2.</w:t>
            </w:r>
            <w:r w:rsidR="001F237A">
              <w:rPr>
                <w:rFonts w:eastAsiaTheme="minorEastAsia"/>
                <w:noProof/>
                <w:lang w:eastAsia="en-AU"/>
              </w:rPr>
              <w:tab/>
            </w:r>
            <w:r w:rsidR="001F237A" w:rsidRPr="00F30821">
              <w:rPr>
                <w:rStyle w:val="Hyperlink"/>
                <w:noProof/>
              </w:rPr>
              <w:t>International and National Contexts</w:t>
            </w:r>
            <w:r w:rsidR="001F237A">
              <w:rPr>
                <w:noProof/>
                <w:webHidden/>
              </w:rPr>
              <w:tab/>
            </w:r>
            <w:r w:rsidR="001F237A">
              <w:rPr>
                <w:noProof/>
                <w:webHidden/>
              </w:rPr>
              <w:fldChar w:fldCharType="begin"/>
            </w:r>
            <w:r w:rsidR="001F237A">
              <w:rPr>
                <w:noProof/>
                <w:webHidden/>
              </w:rPr>
              <w:instrText xml:space="preserve"> PAGEREF _Toc416165933 \h </w:instrText>
            </w:r>
            <w:r w:rsidR="001F237A">
              <w:rPr>
                <w:noProof/>
                <w:webHidden/>
              </w:rPr>
            </w:r>
            <w:r w:rsidR="001F237A">
              <w:rPr>
                <w:noProof/>
                <w:webHidden/>
              </w:rPr>
              <w:fldChar w:fldCharType="separate"/>
            </w:r>
            <w:r>
              <w:rPr>
                <w:noProof/>
                <w:webHidden/>
              </w:rPr>
              <w:t>9</w:t>
            </w:r>
            <w:r w:rsidR="001F237A">
              <w:rPr>
                <w:noProof/>
                <w:webHidden/>
              </w:rPr>
              <w:fldChar w:fldCharType="end"/>
            </w:r>
          </w:hyperlink>
        </w:p>
        <w:p w:rsidR="001F237A" w:rsidRDefault="0023685D">
          <w:pPr>
            <w:pStyle w:val="TOC3"/>
            <w:tabs>
              <w:tab w:val="left" w:pos="1320"/>
              <w:tab w:val="right" w:leader="dot" w:pos="9016"/>
            </w:tabs>
            <w:rPr>
              <w:rFonts w:eastAsiaTheme="minorEastAsia"/>
              <w:noProof/>
              <w:lang w:eastAsia="en-AU"/>
            </w:rPr>
          </w:pPr>
          <w:hyperlink w:anchor="_Toc416165934" w:history="1">
            <w:r w:rsidR="001F237A" w:rsidRPr="00F30821">
              <w:rPr>
                <w:rStyle w:val="Hyperlink"/>
                <w:noProof/>
              </w:rPr>
              <w:t>2.2.1.</w:t>
            </w:r>
            <w:r w:rsidR="001F237A">
              <w:rPr>
                <w:rFonts w:eastAsiaTheme="minorEastAsia"/>
                <w:noProof/>
                <w:lang w:eastAsia="en-AU"/>
              </w:rPr>
              <w:tab/>
            </w:r>
            <w:r w:rsidR="001F237A" w:rsidRPr="00F30821">
              <w:rPr>
                <w:rStyle w:val="Hyperlink"/>
                <w:noProof/>
              </w:rPr>
              <w:t>The United Nations Convention on the Rights of Persons with Disabilities</w:t>
            </w:r>
            <w:r w:rsidR="001F237A">
              <w:rPr>
                <w:noProof/>
                <w:webHidden/>
              </w:rPr>
              <w:tab/>
            </w:r>
            <w:r w:rsidR="001F237A">
              <w:rPr>
                <w:noProof/>
                <w:webHidden/>
              </w:rPr>
              <w:fldChar w:fldCharType="begin"/>
            </w:r>
            <w:r w:rsidR="001F237A">
              <w:rPr>
                <w:noProof/>
                <w:webHidden/>
              </w:rPr>
              <w:instrText xml:space="preserve"> PAGEREF _Toc416165934 \h </w:instrText>
            </w:r>
            <w:r w:rsidR="001F237A">
              <w:rPr>
                <w:noProof/>
                <w:webHidden/>
              </w:rPr>
            </w:r>
            <w:r w:rsidR="001F237A">
              <w:rPr>
                <w:noProof/>
                <w:webHidden/>
              </w:rPr>
              <w:fldChar w:fldCharType="separate"/>
            </w:r>
            <w:r>
              <w:rPr>
                <w:noProof/>
                <w:webHidden/>
              </w:rPr>
              <w:t>9</w:t>
            </w:r>
            <w:r w:rsidR="001F237A">
              <w:rPr>
                <w:noProof/>
                <w:webHidden/>
              </w:rPr>
              <w:fldChar w:fldCharType="end"/>
            </w:r>
          </w:hyperlink>
        </w:p>
        <w:p w:rsidR="001F237A" w:rsidRDefault="0023685D">
          <w:pPr>
            <w:pStyle w:val="TOC3"/>
            <w:tabs>
              <w:tab w:val="left" w:pos="1320"/>
              <w:tab w:val="right" w:leader="dot" w:pos="9016"/>
            </w:tabs>
            <w:rPr>
              <w:rFonts w:eastAsiaTheme="minorEastAsia"/>
              <w:noProof/>
              <w:lang w:eastAsia="en-AU"/>
            </w:rPr>
          </w:pPr>
          <w:hyperlink w:anchor="_Toc416165935" w:history="1">
            <w:r w:rsidR="001F237A" w:rsidRPr="00F30821">
              <w:rPr>
                <w:rStyle w:val="Hyperlink"/>
                <w:noProof/>
              </w:rPr>
              <w:t>2.2.2.</w:t>
            </w:r>
            <w:r w:rsidR="001F237A">
              <w:rPr>
                <w:rFonts w:eastAsiaTheme="minorEastAsia"/>
                <w:noProof/>
                <w:lang w:eastAsia="en-AU"/>
              </w:rPr>
              <w:tab/>
            </w:r>
            <w:r w:rsidR="001F237A" w:rsidRPr="00F30821">
              <w:rPr>
                <w:rStyle w:val="Hyperlink"/>
                <w:noProof/>
              </w:rPr>
              <w:t>The National Disability Strategy</w:t>
            </w:r>
            <w:r w:rsidR="001F237A">
              <w:rPr>
                <w:noProof/>
                <w:webHidden/>
              </w:rPr>
              <w:tab/>
            </w:r>
            <w:r w:rsidR="001F237A">
              <w:rPr>
                <w:noProof/>
                <w:webHidden/>
              </w:rPr>
              <w:fldChar w:fldCharType="begin"/>
            </w:r>
            <w:r w:rsidR="001F237A">
              <w:rPr>
                <w:noProof/>
                <w:webHidden/>
              </w:rPr>
              <w:instrText xml:space="preserve"> PAGEREF _Toc416165935 \h </w:instrText>
            </w:r>
            <w:r w:rsidR="001F237A">
              <w:rPr>
                <w:noProof/>
                <w:webHidden/>
              </w:rPr>
            </w:r>
            <w:r w:rsidR="001F237A">
              <w:rPr>
                <w:noProof/>
                <w:webHidden/>
              </w:rPr>
              <w:fldChar w:fldCharType="separate"/>
            </w:r>
            <w:r>
              <w:rPr>
                <w:noProof/>
                <w:webHidden/>
              </w:rPr>
              <w:t>11</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36" w:history="1">
            <w:r w:rsidR="001F237A" w:rsidRPr="00F30821">
              <w:rPr>
                <w:rStyle w:val="Hyperlink"/>
                <w:noProof/>
              </w:rPr>
              <w:t>2.3.</w:t>
            </w:r>
            <w:r w:rsidR="001F237A">
              <w:rPr>
                <w:rFonts w:eastAsiaTheme="minorEastAsia"/>
                <w:noProof/>
                <w:lang w:eastAsia="en-AU"/>
              </w:rPr>
              <w:tab/>
            </w:r>
            <w:r w:rsidR="001F237A" w:rsidRPr="00F30821">
              <w:rPr>
                <w:rStyle w:val="Hyperlink"/>
                <w:noProof/>
              </w:rPr>
              <w:t>Key Principles</w:t>
            </w:r>
            <w:r w:rsidR="001F237A">
              <w:rPr>
                <w:noProof/>
                <w:webHidden/>
              </w:rPr>
              <w:tab/>
            </w:r>
            <w:r w:rsidR="001F237A">
              <w:rPr>
                <w:noProof/>
                <w:webHidden/>
              </w:rPr>
              <w:fldChar w:fldCharType="begin"/>
            </w:r>
            <w:r w:rsidR="001F237A">
              <w:rPr>
                <w:noProof/>
                <w:webHidden/>
              </w:rPr>
              <w:instrText xml:space="preserve"> PAGEREF _Toc416165936 \h </w:instrText>
            </w:r>
            <w:r w:rsidR="001F237A">
              <w:rPr>
                <w:noProof/>
                <w:webHidden/>
              </w:rPr>
            </w:r>
            <w:r w:rsidR="001F237A">
              <w:rPr>
                <w:noProof/>
                <w:webHidden/>
              </w:rPr>
              <w:fldChar w:fldCharType="separate"/>
            </w:r>
            <w:r>
              <w:rPr>
                <w:noProof/>
                <w:webHidden/>
              </w:rPr>
              <w:t>13</w:t>
            </w:r>
            <w:r w:rsidR="001F237A">
              <w:rPr>
                <w:noProof/>
                <w:webHidden/>
              </w:rPr>
              <w:fldChar w:fldCharType="end"/>
            </w:r>
          </w:hyperlink>
        </w:p>
        <w:p w:rsidR="001F237A" w:rsidRDefault="0023685D">
          <w:pPr>
            <w:pStyle w:val="TOC1"/>
            <w:tabs>
              <w:tab w:val="left" w:pos="440"/>
              <w:tab w:val="right" w:leader="dot" w:pos="9016"/>
            </w:tabs>
            <w:rPr>
              <w:rFonts w:eastAsiaTheme="minorEastAsia"/>
              <w:noProof/>
              <w:lang w:eastAsia="en-AU"/>
            </w:rPr>
          </w:pPr>
          <w:hyperlink w:anchor="_Toc416165937" w:history="1">
            <w:r w:rsidR="001F237A" w:rsidRPr="00F30821">
              <w:rPr>
                <w:rStyle w:val="Hyperlink"/>
                <w:noProof/>
              </w:rPr>
              <w:t>3.</w:t>
            </w:r>
            <w:r w:rsidR="001F237A">
              <w:rPr>
                <w:rFonts w:eastAsiaTheme="minorEastAsia"/>
                <w:noProof/>
                <w:lang w:eastAsia="en-AU"/>
              </w:rPr>
              <w:tab/>
            </w:r>
            <w:r w:rsidR="001F237A" w:rsidRPr="00F30821">
              <w:rPr>
                <w:rStyle w:val="Hyperlink"/>
                <w:noProof/>
              </w:rPr>
              <w:t>Our Approach to this Submission</w:t>
            </w:r>
            <w:r w:rsidR="001F237A">
              <w:rPr>
                <w:noProof/>
                <w:webHidden/>
              </w:rPr>
              <w:tab/>
            </w:r>
            <w:r w:rsidR="001F237A">
              <w:rPr>
                <w:noProof/>
                <w:webHidden/>
              </w:rPr>
              <w:fldChar w:fldCharType="begin"/>
            </w:r>
            <w:r w:rsidR="001F237A">
              <w:rPr>
                <w:noProof/>
                <w:webHidden/>
              </w:rPr>
              <w:instrText xml:space="preserve"> PAGEREF _Toc416165937 \h </w:instrText>
            </w:r>
            <w:r w:rsidR="001F237A">
              <w:rPr>
                <w:noProof/>
                <w:webHidden/>
              </w:rPr>
            </w:r>
            <w:r w:rsidR="001F237A">
              <w:rPr>
                <w:noProof/>
                <w:webHidden/>
              </w:rPr>
              <w:fldChar w:fldCharType="separate"/>
            </w:r>
            <w:r>
              <w:rPr>
                <w:noProof/>
                <w:webHidden/>
              </w:rPr>
              <w:t>15</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38" w:history="1">
            <w:r w:rsidR="001F237A" w:rsidRPr="00F30821">
              <w:rPr>
                <w:rStyle w:val="Hyperlink"/>
                <w:noProof/>
              </w:rPr>
              <w:t>3.1.</w:t>
            </w:r>
            <w:r w:rsidR="001F237A">
              <w:rPr>
                <w:rFonts w:eastAsiaTheme="minorEastAsia"/>
                <w:noProof/>
                <w:lang w:eastAsia="en-AU"/>
              </w:rPr>
              <w:tab/>
            </w:r>
            <w:r w:rsidR="001F237A" w:rsidRPr="00F30821">
              <w:rPr>
                <w:rStyle w:val="Hyperlink"/>
                <w:noProof/>
              </w:rPr>
              <w:t>Definitions</w:t>
            </w:r>
            <w:r w:rsidR="001F237A">
              <w:rPr>
                <w:noProof/>
                <w:webHidden/>
              </w:rPr>
              <w:tab/>
            </w:r>
            <w:r w:rsidR="001F237A">
              <w:rPr>
                <w:noProof/>
                <w:webHidden/>
              </w:rPr>
              <w:fldChar w:fldCharType="begin"/>
            </w:r>
            <w:r w:rsidR="001F237A">
              <w:rPr>
                <w:noProof/>
                <w:webHidden/>
              </w:rPr>
              <w:instrText xml:space="preserve"> PAGEREF _Toc416165938 \h </w:instrText>
            </w:r>
            <w:r w:rsidR="001F237A">
              <w:rPr>
                <w:noProof/>
                <w:webHidden/>
              </w:rPr>
            </w:r>
            <w:r w:rsidR="001F237A">
              <w:rPr>
                <w:noProof/>
                <w:webHidden/>
              </w:rPr>
              <w:fldChar w:fldCharType="separate"/>
            </w:r>
            <w:r>
              <w:rPr>
                <w:noProof/>
                <w:webHidden/>
              </w:rPr>
              <w:t>16</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39" w:history="1">
            <w:r w:rsidR="001F237A" w:rsidRPr="00F30821">
              <w:rPr>
                <w:rStyle w:val="Hyperlink"/>
                <w:noProof/>
              </w:rPr>
              <w:t>3.2.</w:t>
            </w:r>
            <w:r w:rsidR="001F237A">
              <w:rPr>
                <w:rFonts w:eastAsiaTheme="minorEastAsia"/>
                <w:noProof/>
                <w:lang w:eastAsia="en-AU"/>
              </w:rPr>
              <w:tab/>
            </w:r>
            <w:r w:rsidR="001F237A" w:rsidRPr="00F30821">
              <w:rPr>
                <w:rStyle w:val="Hyperlink"/>
                <w:noProof/>
              </w:rPr>
              <w:t>Terms of Reference (a) the experiences of people directly or indirectly affected by violence, abuse and neglect perpetrated against people with disability in institutional and residential contexts</w:t>
            </w:r>
            <w:r w:rsidR="001F237A">
              <w:rPr>
                <w:noProof/>
                <w:webHidden/>
              </w:rPr>
              <w:tab/>
            </w:r>
            <w:r w:rsidR="001F237A">
              <w:rPr>
                <w:noProof/>
                <w:webHidden/>
              </w:rPr>
              <w:fldChar w:fldCharType="begin"/>
            </w:r>
            <w:r w:rsidR="001F237A">
              <w:rPr>
                <w:noProof/>
                <w:webHidden/>
              </w:rPr>
              <w:instrText xml:space="preserve"> PAGEREF _Toc416165939 \h </w:instrText>
            </w:r>
            <w:r w:rsidR="001F237A">
              <w:rPr>
                <w:noProof/>
                <w:webHidden/>
              </w:rPr>
            </w:r>
            <w:r w:rsidR="001F237A">
              <w:rPr>
                <w:noProof/>
                <w:webHidden/>
              </w:rPr>
              <w:fldChar w:fldCharType="separate"/>
            </w:r>
            <w:r>
              <w:rPr>
                <w:noProof/>
                <w:webHidden/>
              </w:rPr>
              <w:t>17</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40" w:history="1">
            <w:r w:rsidR="001F237A" w:rsidRPr="00F30821">
              <w:rPr>
                <w:rStyle w:val="Hyperlink"/>
                <w:noProof/>
                <w:lang w:eastAsia="en-AU"/>
              </w:rPr>
              <w:t>3.3.</w:t>
            </w:r>
            <w:r w:rsidR="001F237A">
              <w:rPr>
                <w:rFonts w:eastAsiaTheme="minorEastAsia"/>
                <w:noProof/>
                <w:lang w:eastAsia="en-AU"/>
              </w:rPr>
              <w:tab/>
            </w:r>
            <w:r w:rsidR="001F237A" w:rsidRPr="00F30821">
              <w:rPr>
                <w:rStyle w:val="Hyperlink"/>
                <w:noProof/>
                <w:lang w:eastAsia="en-AU"/>
              </w:rPr>
              <w:t>TOR (b) the impact of violence, abuse and neglect on people with disability, their families, advocates, support persons, current and former staff and Australian society as a whole</w:t>
            </w:r>
            <w:r w:rsidR="001F237A">
              <w:rPr>
                <w:noProof/>
                <w:webHidden/>
              </w:rPr>
              <w:tab/>
            </w:r>
            <w:r w:rsidR="001F237A">
              <w:rPr>
                <w:noProof/>
                <w:webHidden/>
              </w:rPr>
              <w:fldChar w:fldCharType="begin"/>
            </w:r>
            <w:r w:rsidR="001F237A">
              <w:rPr>
                <w:noProof/>
                <w:webHidden/>
              </w:rPr>
              <w:instrText xml:space="preserve"> PAGEREF _Toc416165940 \h </w:instrText>
            </w:r>
            <w:r w:rsidR="001F237A">
              <w:rPr>
                <w:noProof/>
                <w:webHidden/>
              </w:rPr>
            </w:r>
            <w:r w:rsidR="001F237A">
              <w:rPr>
                <w:noProof/>
                <w:webHidden/>
              </w:rPr>
              <w:fldChar w:fldCharType="separate"/>
            </w:r>
            <w:r>
              <w:rPr>
                <w:noProof/>
                <w:webHidden/>
              </w:rPr>
              <w:t>19</w:t>
            </w:r>
            <w:r w:rsidR="001F237A">
              <w:rPr>
                <w:noProof/>
                <w:webHidden/>
              </w:rPr>
              <w:fldChar w:fldCharType="end"/>
            </w:r>
          </w:hyperlink>
        </w:p>
        <w:p w:rsidR="001F237A" w:rsidRDefault="0023685D">
          <w:pPr>
            <w:pStyle w:val="TOC3"/>
            <w:tabs>
              <w:tab w:val="left" w:pos="1320"/>
              <w:tab w:val="right" w:leader="dot" w:pos="9016"/>
            </w:tabs>
            <w:rPr>
              <w:rFonts w:eastAsiaTheme="minorEastAsia"/>
              <w:noProof/>
              <w:lang w:eastAsia="en-AU"/>
            </w:rPr>
          </w:pPr>
          <w:hyperlink w:anchor="_Toc416165941" w:history="1">
            <w:r w:rsidR="001F237A" w:rsidRPr="00F30821">
              <w:rPr>
                <w:rStyle w:val="Hyperlink"/>
                <w:noProof/>
                <w:lang w:val="en-US"/>
              </w:rPr>
              <w:t>3.3.1.</w:t>
            </w:r>
            <w:r w:rsidR="001F237A">
              <w:rPr>
                <w:rFonts w:eastAsiaTheme="minorEastAsia"/>
                <w:noProof/>
                <w:lang w:eastAsia="en-AU"/>
              </w:rPr>
              <w:tab/>
            </w:r>
            <w:r w:rsidR="001F237A" w:rsidRPr="00F30821">
              <w:rPr>
                <w:rStyle w:val="Hyperlink"/>
                <w:noProof/>
                <w:lang w:val="en-US"/>
              </w:rPr>
              <w:t>Impact of gender</w:t>
            </w:r>
            <w:r w:rsidR="001F237A">
              <w:rPr>
                <w:noProof/>
                <w:webHidden/>
              </w:rPr>
              <w:tab/>
            </w:r>
            <w:r w:rsidR="001F237A">
              <w:rPr>
                <w:noProof/>
                <w:webHidden/>
              </w:rPr>
              <w:fldChar w:fldCharType="begin"/>
            </w:r>
            <w:r w:rsidR="001F237A">
              <w:rPr>
                <w:noProof/>
                <w:webHidden/>
              </w:rPr>
              <w:instrText xml:space="preserve"> PAGEREF _Toc416165941 \h </w:instrText>
            </w:r>
            <w:r w:rsidR="001F237A">
              <w:rPr>
                <w:noProof/>
                <w:webHidden/>
              </w:rPr>
            </w:r>
            <w:r w:rsidR="001F237A">
              <w:rPr>
                <w:noProof/>
                <w:webHidden/>
              </w:rPr>
              <w:fldChar w:fldCharType="separate"/>
            </w:r>
            <w:r>
              <w:rPr>
                <w:noProof/>
                <w:webHidden/>
              </w:rPr>
              <w:t>20</w:t>
            </w:r>
            <w:r w:rsidR="001F237A">
              <w:rPr>
                <w:noProof/>
                <w:webHidden/>
              </w:rPr>
              <w:fldChar w:fldCharType="end"/>
            </w:r>
          </w:hyperlink>
        </w:p>
        <w:p w:rsidR="001F237A" w:rsidRDefault="0023685D">
          <w:pPr>
            <w:pStyle w:val="TOC3"/>
            <w:tabs>
              <w:tab w:val="left" w:pos="1320"/>
              <w:tab w:val="right" w:leader="dot" w:pos="9016"/>
            </w:tabs>
            <w:rPr>
              <w:rFonts w:eastAsiaTheme="minorEastAsia"/>
              <w:noProof/>
              <w:lang w:eastAsia="en-AU"/>
            </w:rPr>
          </w:pPr>
          <w:hyperlink w:anchor="_Toc416165942" w:history="1">
            <w:r w:rsidR="001F237A" w:rsidRPr="00F30821">
              <w:rPr>
                <w:rStyle w:val="Hyperlink"/>
                <w:noProof/>
                <w:lang w:val="en-US"/>
              </w:rPr>
              <w:t>3.3.2.</w:t>
            </w:r>
            <w:r w:rsidR="001F237A">
              <w:rPr>
                <w:rFonts w:eastAsiaTheme="minorEastAsia"/>
                <w:noProof/>
                <w:lang w:eastAsia="en-AU"/>
              </w:rPr>
              <w:tab/>
            </w:r>
            <w:r w:rsidR="001F237A" w:rsidRPr="00F30821">
              <w:rPr>
                <w:rStyle w:val="Hyperlink"/>
                <w:noProof/>
                <w:lang w:val="en-US"/>
              </w:rPr>
              <w:t>Abuse outside institutional settings</w:t>
            </w:r>
            <w:r w:rsidR="001F237A">
              <w:rPr>
                <w:noProof/>
                <w:webHidden/>
              </w:rPr>
              <w:tab/>
            </w:r>
            <w:r w:rsidR="001F237A">
              <w:rPr>
                <w:noProof/>
                <w:webHidden/>
              </w:rPr>
              <w:fldChar w:fldCharType="begin"/>
            </w:r>
            <w:r w:rsidR="001F237A">
              <w:rPr>
                <w:noProof/>
                <w:webHidden/>
              </w:rPr>
              <w:instrText xml:space="preserve"> PAGEREF _Toc416165942 \h </w:instrText>
            </w:r>
            <w:r w:rsidR="001F237A">
              <w:rPr>
                <w:noProof/>
                <w:webHidden/>
              </w:rPr>
            </w:r>
            <w:r w:rsidR="001F237A">
              <w:rPr>
                <w:noProof/>
                <w:webHidden/>
              </w:rPr>
              <w:fldChar w:fldCharType="separate"/>
            </w:r>
            <w:r>
              <w:rPr>
                <w:noProof/>
                <w:webHidden/>
              </w:rPr>
              <w:t>22</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43" w:history="1">
            <w:r w:rsidR="001F237A" w:rsidRPr="00F30821">
              <w:rPr>
                <w:rStyle w:val="Hyperlink"/>
                <w:noProof/>
                <w:lang w:eastAsia="en-AU"/>
              </w:rPr>
              <w:t>3.4.</w:t>
            </w:r>
            <w:r w:rsidR="001F237A">
              <w:rPr>
                <w:rFonts w:eastAsiaTheme="minorEastAsia"/>
                <w:noProof/>
                <w:lang w:eastAsia="en-AU"/>
              </w:rPr>
              <w:tab/>
            </w:r>
            <w:r w:rsidR="001F237A" w:rsidRPr="00F30821">
              <w:rPr>
                <w:rStyle w:val="Hyperlink"/>
                <w:noProof/>
                <w:lang w:eastAsia="en-AU"/>
              </w:rPr>
              <w:t>TOR (g) role and challenges of formal and informal disability advocacy in preventing and responding to violence, abuse and neglect against people with disability</w:t>
            </w:r>
            <w:r w:rsidR="001F237A">
              <w:rPr>
                <w:noProof/>
                <w:webHidden/>
              </w:rPr>
              <w:tab/>
            </w:r>
            <w:r w:rsidR="001F237A">
              <w:rPr>
                <w:noProof/>
                <w:webHidden/>
              </w:rPr>
              <w:fldChar w:fldCharType="begin"/>
            </w:r>
            <w:r w:rsidR="001F237A">
              <w:rPr>
                <w:noProof/>
                <w:webHidden/>
              </w:rPr>
              <w:instrText xml:space="preserve"> PAGEREF _Toc416165943 \h </w:instrText>
            </w:r>
            <w:r w:rsidR="001F237A">
              <w:rPr>
                <w:noProof/>
                <w:webHidden/>
              </w:rPr>
            </w:r>
            <w:r w:rsidR="001F237A">
              <w:rPr>
                <w:noProof/>
                <w:webHidden/>
              </w:rPr>
              <w:fldChar w:fldCharType="separate"/>
            </w:r>
            <w:r>
              <w:rPr>
                <w:noProof/>
                <w:webHidden/>
              </w:rPr>
              <w:t>23</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44" w:history="1">
            <w:r w:rsidR="001F237A" w:rsidRPr="00F30821">
              <w:rPr>
                <w:rStyle w:val="Hyperlink"/>
                <w:noProof/>
              </w:rPr>
              <w:t>3.5.</w:t>
            </w:r>
            <w:r w:rsidR="001F237A">
              <w:rPr>
                <w:rFonts w:eastAsiaTheme="minorEastAsia"/>
                <w:noProof/>
                <w:lang w:eastAsia="en-AU"/>
              </w:rPr>
              <w:tab/>
            </w:r>
            <w:r w:rsidR="001F237A" w:rsidRPr="00F30821">
              <w:rPr>
                <w:rStyle w:val="Hyperlink"/>
                <w:noProof/>
              </w:rPr>
              <w:t>TOR (h) what should be done to eliminate barriers for responding to violence, abuse and neglect perpetrated against people with disability in institutional and residential settings, including addressing failures in, and barriers to, reporting, investigating and responding to allegations and incidents of violence and abuse</w:t>
            </w:r>
            <w:r w:rsidR="001F237A">
              <w:rPr>
                <w:noProof/>
                <w:webHidden/>
              </w:rPr>
              <w:tab/>
            </w:r>
            <w:r w:rsidR="001F237A">
              <w:rPr>
                <w:noProof/>
                <w:webHidden/>
              </w:rPr>
              <w:fldChar w:fldCharType="begin"/>
            </w:r>
            <w:r w:rsidR="001F237A">
              <w:rPr>
                <w:noProof/>
                <w:webHidden/>
              </w:rPr>
              <w:instrText xml:space="preserve"> PAGEREF _Toc416165944 \h </w:instrText>
            </w:r>
            <w:r w:rsidR="001F237A">
              <w:rPr>
                <w:noProof/>
                <w:webHidden/>
              </w:rPr>
            </w:r>
            <w:r w:rsidR="001F237A">
              <w:rPr>
                <w:noProof/>
                <w:webHidden/>
              </w:rPr>
              <w:fldChar w:fldCharType="separate"/>
            </w:r>
            <w:r>
              <w:rPr>
                <w:noProof/>
                <w:webHidden/>
              </w:rPr>
              <w:t>25</w:t>
            </w:r>
            <w:r w:rsidR="001F237A">
              <w:rPr>
                <w:noProof/>
                <w:webHidden/>
              </w:rPr>
              <w:fldChar w:fldCharType="end"/>
            </w:r>
          </w:hyperlink>
        </w:p>
        <w:p w:rsidR="001F237A" w:rsidRDefault="0023685D">
          <w:pPr>
            <w:pStyle w:val="TOC3"/>
            <w:tabs>
              <w:tab w:val="left" w:pos="1320"/>
              <w:tab w:val="right" w:leader="dot" w:pos="9016"/>
            </w:tabs>
            <w:rPr>
              <w:rFonts w:eastAsiaTheme="minorEastAsia"/>
              <w:noProof/>
              <w:lang w:eastAsia="en-AU"/>
            </w:rPr>
          </w:pPr>
          <w:hyperlink w:anchor="_Toc416165945" w:history="1">
            <w:r w:rsidR="001F237A" w:rsidRPr="00F30821">
              <w:rPr>
                <w:rStyle w:val="Hyperlink"/>
                <w:noProof/>
                <w:lang w:eastAsia="en-AU"/>
              </w:rPr>
              <w:t>3.5.1.</w:t>
            </w:r>
            <w:r w:rsidR="001F237A">
              <w:rPr>
                <w:rFonts w:eastAsiaTheme="minorEastAsia"/>
                <w:noProof/>
                <w:lang w:eastAsia="en-AU"/>
              </w:rPr>
              <w:tab/>
            </w:r>
            <w:r w:rsidR="001F237A" w:rsidRPr="00F30821">
              <w:rPr>
                <w:rStyle w:val="Hyperlink"/>
                <w:noProof/>
                <w:lang w:eastAsia="en-AU"/>
              </w:rPr>
              <w:t>Criminal justice system</w:t>
            </w:r>
            <w:r w:rsidR="001F237A">
              <w:rPr>
                <w:noProof/>
                <w:webHidden/>
              </w:rPr>
              <w:tab/>
            </w:r>
            <w:r w:rsidR="001F237A">
              <w:rPr>
                <w:noProof/>
                <w:webHidden/>
              </w:rPr>
              <w:fldChar w:fldCharType="begin"/>
            </w:r>
            <w:r w:rsidR="001F237A">
              <w:rPr>
                <w:noProof/>
                <w:webHidden/>
              </w:rPr>
              <w:instrText xml:space="preserve"> PAGEREF _Toc416165945 \h </w:instrText>
            </w:r>
            <w:r w:rsidR="001F237A">
              <w:rPr>
                <w:noProof/>
                <w:webHidden/>
              </w:rPr>
            </w:r>
            <w:r w:rsidR="001F237A">
              <w:rPr>
                <w:noProof/>
                <w:webHidden/>
              </w:rPr>
              <w:fldChar w:fldCharType="separate"/>
            </w:r>
            <w:r>
              <w:rPr>
                <w:noProof/>
                <w:webHidden/>
              </w:rPr>
              <w:t>29</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46" w:history="1">
            <w:r w:rsidR="001F237A" w:rsidRPr="00F30821">
              <w:rPr>
                <w:rStyle w:val="Hyperlink"/>
                <w:noProof/>
                <w:lang w:eastAsia="en-AU"/>
              </w:rPr>
              <w:t>3.6.</w:t>
            </w:r>
            <w:r w:rsidR="001F237A">
              <w:rPr>
                <w:rFonts w:eastAsiaTheme="minorEastAsia"/>
                <w:noProof/>
                <w:lang w:eastAsia="en-AU"/>
              </w:rPr>
              <w:tab/>
            </w:r>
            <w:r w:rsidR="001F237A" w:rsidRPr="00F30821">
              <w:rPr>
                <w:rStyle w:val="Hyperlink"/>
                <w:noProof/>
                <w:lang w:eastAsia="en-AU"/>
              </w:rPr>
              <w:t>TOR (i) what needs to be done to protect people with disability from violence, abuse and neglect in institutional and residential settings in the future, including best practice in regards to prevention, effective reporting and responses</w:t>
            </w:r>
            <w:r w:rsidR="001F237A">
              <w:rPr>
                <w:noProof/>
                <w:webHidden/>
              </w:rPr>
              <w:tab/>
            </w:r>
            <w:r w:rsidR="001F237A">
              <w:rPr>
                <w:noProof/>
                <w:webHidden/>
              </w:rPr>
              <w:fldChar w:fldCharType="begin"/>
            </w:r>
            <w:r w:rsidR="001F237A">
              <w:rPr>
                <w:noProof/>
                <w:webHidden/>
              </w:rPr>
              <w:instrText xml:space="preserve"> PAGEREF _Toc416165946 \h </w:instrText>
            </w:r>
            <w:r w:rsidR="001F237A">
              <w:rPr>
                <w:noProof/>
                <w:webHidden/>
              </w:rPr>
            </w:r>
            <w:r w:rsidR="001F237A">
              <w:rPr>
                <w:noProof/>
                <w:webHidden/>
              </w:rPr>
              <w:fldChar w:fldCharType="separate"/>
            </w:r>
            <w:r>
              <w:rPr>
                <w:noProof/>
                <w:webHidden/>
              </w:rPr>
              <w:t>31</w:t>
            </w:r>
            <w:r w:rsidR="001F237A">
              <w:rPr>
                <w:noProof/>
                <w:webHidden/>
              </w:rPr>
              <w:fldChar w:fldCharType="end"/>
            </w:r>
          </w:hyperlink>
        </w:p>
        <w:p w:rsidR="001F237A" w:rsidRDefault="0023685D">
          <w:pPr>
            <w:pStyle w:val="TOC3"/>
            <w:tabs>
              <w:tab w:val="left" w:pos="1320"/>
              <w:tab w:val="right" w:leader="dot" w:pos="9016"/>
            </w:tabs>
            <w:rPr>
              <w:rFonts w:eastAsiaTheme="minorEastAsia"/>
              <w:noProof/>
              <w:lang w:eastAsia="en-AU"/>
            </w:rPr>
          </w:pPr>
          <w:hyperlink w:anchor="_Toc416165947" w:history="1">
            <w:r w:rsidR="001F237A" w:rsidRPr="00F30821">
              <w:rPr>
                <w:rStyle w:val="Hyperlink"/>
                <w:noProof/>
              </w:rPr>
              <w:t>3.6.1.</w:t>
            </w:r>
            <w:r w:rsidR="001F237A">
              <w:rPr>
                <w:rFonts w:eastAsiaTheme="minorEastAsia"/>
                <w:noProof/>
                <w:lang w:eastAsia="en-AU"/>
              </w:rPr>
              <w:tab/>
            </w:r>
            <w:r w:rsidR="001F237A" w:rsidRPr="00F30821">
              <w:rPr>
                <w:rStyle w:val="Hyperlink"/>
                <w:noProof/>
              </w:rPr>
              <w:t>Prevention</w:t>
            </w:r>
            <w:r w:rsidR="001F237A">
              <w:rPr>
                <w:noProof/>
                <w:webHidden/>
              </w:rPr>
              <w:tab/>
            </w:r>
            <w:r w:rsidR="001F237A">
              <w:rPr>
                <w:noProof/>
                <w:webHidden/>
              </w:rPr>
              <w:fldChar w:fldCharType="begin"/>
            </w:r>
            <w:r w:rsidR="001F237A">
              <w:rPr>
                <w:noProof/>
                <w:webHidden/>
              </w:rPr>
              <w:instrText xml:space="preserve"> PAGEREF _Toc416165947 \h </w:instrText>
            </w:r>
            <w:r w:rsidR="001F237A">
              <w:rPr>
                <w:noProof/>
                <w:webHidden/>
              </w:rPr>
            </w:r>
            <w:r w:rsidR="001F237A">
              <w:rPr>
                <w:noProof/>
                <w:webHidden/>
              </w:rPr>
              <w:fldChar w:fldCharType="separate"/>
            </w:r>
            <w:r>
              <w:rPr>
                <w:noProof/>
                <w:webHidden/>
              </w:rPr>
              <w:t>31</w:t>
            </w:r>
            <w:r w:rsidR="001F237A">
              <w:rPr>
                <w:noProof/>
                <w:webHidden/>
              </w:rPr>
              <w:fldChar w:fldCharType="end"/>
            </w:r>
          </w:hyperlink>
        </w:p>
        <w:p w:rsidR="001F237A" w:rsidRDefault="0023685D">
          <w:pPr>
            <w:pStyle w:val="TOC3"/>
            <w:tabs>
              <w:tab w:val="left" w:pos="1320"/>
              <w:tab w:val="right" w:leader="dot" w:pos="9016"/>
            </w:tabs>
            <w:rPr>
              <w:rFonts w:eastAsiaTheme="minorEastAsia"/>
              <w:noProof/>
              <w:lang w:eastAsia="en-AU"/>
            </w:rPr>
          </w:pPr>
          <w:hyperlink w:anchor="_Toc416165948" w:history="1">
            <w:r w:rsidR="001F237A" w:rsidRPr="00F30821">
              <w:rPr>
                <w:rStyle w:val="Hyperlink"/>
                <w:noProof/>
              </w:rPr>
              <w:t>3.6.2.</w:t>
            </w:r>
            <w:r w:rsidR="001F237A">
              <w:rPr>
                <w:rFonts w:eastAsiaTheme="minorEastAsia"/>
                <w:noProof/>
                <w:lang w:eastAsia="en-AU"/>
              </w:rPr>
              <w:tab/>
            </w:r>
            <w:r w:rsidR="001F237A" w:rsidRPr="00F30821">
              <w:rPr>
                <w:rStyle w:val="Hyperlink"/>
                <w:noProof/>
              </w:rPr>
              <w:t>Reporting</w:t>
            </w:r>
            <w:r w:rsidR="001F237A">
              <w:rPr>
                <w:noProof/>
                <w:webHidden/>
              </w:rPr>
              <w:tab/>
            </w:r>
            <w:r w:rsidR="001F237A">
              <w:rPr>
                <w:noProof/>
                <w:webHidden/>
              </w:rPr>
              <w:fldChar w:fldCharType="begin"/>
            </w:r>
            <w:r w:rsidR="001F237A">
              <w:rPr>
                <w:noProof/>
                <w:webHidden/>
              </w:rPr>
              <w:instrText xml:space="preserve"> PAGEREF _Toc416165948 \h </w:instrText>
            </w:r>
            <w:r w:rsidR="001F237A">
              <w:rPr>
                <w:noProof/>
                <w:webHidden/>
              </w:rPr>
            </w:r>
            <w:r w:rsidR="001F237A">
              <w:rPr>
                <w:noProof/>
                <w:webHidden/>
              </w:rPr>
              <w:fldChar w:fldCharType="separate"/>
            </w:r>
            <w:r>
              <w:rPr>
                <w:noProof/>
                <w:webHidden/>
              </w:rPr>
              <w:t>35</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49" w:history="1">
            <w:r w:rsidR="001F237A" w:rsidRPr="00F30821">
              <w:rPr>
                <w:rStyle w:val="Hyperlink"/>
                <w:noProof/>
                <w:lang w:eastAsia="en-AU"/>
              </w:rPr>
              <w:t>3.7.</w:t>
            </w:r>
            <w:r w:rsidR="001F237A">
              <w:rPr>
                <w:rFonts w:eastAsiaTheme="minorEastAsia"/>
                <w:noProof/>
                <w:lang w:eastAsia="en-AU"/>
              </w:rPr>
              <w:tab/>
            </w:r>
            <w:r w:rsidR="001F237A" w:rsidRPr="00F30821">
              <w:rPr>
                <w:rStyle w:val="Hyperlink"/>
                <w:noProof/>
                <w:lang w:eastAsia="en-AU"/>
              </w:rPr>
              <w:t>TOR (j) identifying the systemic workforce issues contributing to the violence, abuse and neglect of people with disability and how these can be addressed</w:t>
            </w:r>
            <w:r w:rsidR="001F237A">
              <w:rPr>
                <w:noProof/>
                <w:webHidden/>
              </w:rPr>
              <w:tab/>
            </w:r>
            <w:r w:rsidR="001F237A">
              <w:rPr>
                <w:noProof/>
                <w:webHidden/>
              </w:rPr>
              <w:fldChar w:fldCharType="begin"/>
            </w:r>
            <w:r w:rsidR="001F237A">
              <w:rPr>
                <w:noProof/>
                <w:webHidden/>
              </w:rPr>
              <w:instrText xml:space="preserve"> PAGEREF _Toc416165949 \h </w:instrText>
            </w:r>
            <w:r w:rsidR="001F237A">
              <w:rPr>
                <w:noProof/>
                <w:webHidden/>
              </w:rPr>
            </w:r>
            <w:r w:rsidR="001F237A">
              <w:rPr>
                <w:noProof/>
                <w:webHidden/>
              </w:rPr>
              <w:fldChar w:fldCharType="separate"/>
            </w:r>
            <w:r>
              <w:rPr>
                <w:noProof/>
                <w:webHidden/>
              </w:rPr>
              <w:t>36</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50" w:history="1">
            <w:r w:rsidR="001F237A" w:rsidRPr="00F30821">
              <w:rPr>
                <w:rStyle w:val="Hyperlink"/>
                <w:noProof/>
                <w:lang w:eastAsia="en-AU"/>
              </w:rPr>
              <w:t>3.8.</w:t>
            </w:r>
            <w:r w:rsidR="001F237A">
              <w:rPr>
                <w:rFonts w:eastAsiaTheme="minorEastAsia"/>
                <w:noProof/>
                <w:lang w:eastAsia="en-AU"/>
              </w:rPr>
              <w:tab/>
            </w:r>
            <w:r w:rsidR="001F237A" w:rsidRPr="00F30821">
              <w:rPr>
                <w:rStyle w:val="Hyperlink"/>
                <w:noProof/>
                <w:lang w:eastAsia="en-AU"/>
              </w:rPr>
              <w:t>TOR (l) the challenges that arise from moving towards an individualised funding arrangement, like the National Disability Insurance Scheme, including the capacity of service providers to identify, respond to and prevent instances of violence, abuse and neglect against people with disability</w:t>
            </w:r>
            <w:r w:rsidR="001F237A">
              <w:rPr>
                <w:noProof/>
                <w:webHidden/>
              </w:rPr>
              <w:tab/>
            </w:r>
            <w:r w:rsidR="001F237A">
              <w:rPr>
                <w:noProof/>
                <w:webHidden/>
              </w:rPr>
              <w:fldChar w:fldCharType="begin"/>
            </w:r>
            <w:r w:rsidR="001F237A">
              <w:rPr>
                <w:noProof/>
                <w:webHidden/>
              </w:rPr>
              <w:instrText xml:space="preserve"> PAGEREF _Toc416165950 \h </w:instrText>
            </w:r>
            <w:r w:rsidR="001F237A">
              <w:rPr>
                <w:noProof/>
                <w:webHidden/>
              </w:rPr>
            </w:r>
            <w:r w:rsidR="001F237A">
              <w:rPr>
                <w:noProof/>
                <w:webHidden/>
              </w:rPr>
              <w:fldChar w:fldCharType="separate"/>
            </w:r>
            <w:r>
              <w:rPr>
                <w:noProof/>
                <w:webHidden/>
              </w:rPr>
              <w:t>39</w:t>
            </w:r>
            <w:r w:rsidR="001F237A">
              <w:rPr>
                <w:noProof/>
                <w:webHidden/>
              </w:rPr>
              <w:fldChar w:fldCharType="end"/>
            </w:r>
          </w:hyperlink>
        </w:p>
        <w:p w:rsidR="001F237A" w:rsidRDefault="0023685D">
          <w:pPr>
            <w:pStyle w:val="TOC2"/>
            <w:tabs>
              <w:tab w:val="left" w:pos="880"/>
              <w:tab w:val="right" w:leader="dot" w:pos="9016"/>
            </w:tabs>
            <w:rPr>
              <w:rFonts w:eastAsiaTheme="minorEastAsia"/>
              <w:noProof/>
              <w:lang w:eastAsia="en-AU"/>
            </w:rPr>
          </w:pPr>
          <w:hyperlink w:anchor="_Toc416165951" w:history="1">
            <w:r w:rsidR="001F237A" w:rsidRPr="00F30821">
              <w:rPr>
                <w:rStyle w:val="Hyperlink"/>
                <w:noProof/>
              </w:rPr>
              <w:t>3.9.</w:t>
            </w:r>
            <w:r w:rsidR="001F237A">
              <w:rPr>
                <w:rFonts w:eastAsiaTheme="minorEastAsia"/>
                <w:noProof/>
                <w:lang w:eastAsia="en-AU"/>
              </w:rPr>
              <w:tab/>
            </w:r>
            <w:r w:rsidR="001F237A" w:rsidRPr="00F30821">
              <w:rPr>
                <w:rStyle w:val="Hyperlink"/>
                <w:noProof/>
              </w:rPr>
              <w:t>TOR (m) what elements are required in a national quality framework that can safeguard people with disability from violence, abuse and neglect in institutional and residential settings</w:t>
            </w:r>
            <w:r w:rsidR="001F237A">
              <w:rPr>
                <w:noProof/>
                <w:webHidden/>
              </w:rPr>
              <w:tab/>
            </w:r>
            <w:r w:rsidR="001F237A">
              <w:rPr>
                <w:noProof/>
                <w:webHidden/>
              </w:rPr>
              <w:fldChar w:fldCharType="begin"/>
            </w:r>
            <w:r w:rsidR="001F237A">
              <w:rPr>
                <w:noProof/>
                <w:webHidden/>
              </w:rPr>
              <w:instrText xml:space="preserve"> PAGEREF _Toc416165951 \h </w:instrText>
            </w:r>
            <w:r w:rsidR="001F237A">
              <w:rPr>
                <w:noProof/>
                <w:webHidden/>
              </w:rPr>
            </w:r>
            <w:r w:rsidR="001F237A">
              <w:rPr>
                <w:noProof/>
                <w:webHidden/>
              </w:rPr>
              <w:fldChar w:fldCharType="separate"/>
            </w:r>
            <w:r>
              <w:rPr>
                <w:noProof/>
                <w:webHidden/>
              </w:rPr>
              <w:t>40</w:t>
            </w:r>
            <w:r w:rsidR="001F237A">
              <w:rPr>
                <w:noProof/>
                <w:webHidden/>
              </w:rPr>
              <w:fldChar w:fldCharType="end"/>
            </w:r>
          </w:hyperlink>
        </w:p>
        <w:p w:rsidR="001F237A" w:rsidRDefault="0023685D">
          <w:pPr>
            <w:pStyle w:val="TOC1"/>
            <w:tabs>
              <w:tab w:val="left" w:pos="440"/>
              <w:tab w:val="right" w:leader="dot" w:pos="9016"/>
            </w:tabs>
            <w:rPr>
              <w:rFonts w:eastAsiaTheme="minorEastAsia"/>
              <w:noProof/>
              <w:lang w:eastAsia="en-AU"/>
            </w:rPr>
          </w:pPr>
          <w:hyperlink w:anchor="_Toc416165952" w:history="1">
            <w:r w:rsidR="001F237A" w:rsidRPr="00F30821">
              <w:rPr>
                <w:rStyle w:val="Hyperlink"/>
                <w:noProof/>
              </w:rPr>
              <w:t>4.</w:t>
            </w:r>
            <w:r w:rsidR="001F237A">
              <w:rPr>
                <w:rFonts w:eastAsiaTheme="minorEastAsia"/>
                <w:noProof/>
                <w:lang w:eastAsia="en-AU"/>
              </w:rPr>
              <w:tab/>
            </w:r>
            <w:r w:rsidR="001F237A" w:rsidRPr="00F30821">
              <w:rPr>
                <w:rStyle w:val="Hyperlink"/>
                <w:noProof/>
              </w:rPr>
              <w:t>Conclusion</w:t>
            </w:r>
            <w:r w:rsidR="001F237A">
              <w:rPr>
                <w:noProof/>
                <w:webHidden/>
              </w:rPr>
              <w:tab/>
            </w:r>
            <w:r w:rsidR="001F237A">
              <w:rPr>
                <w:noProof/>
                <w:webHidden/>
              </w:rPr>
              <w:fldChar w:fldCharType="begin"/>
            </w:r>
            <w:r w:rsidR="001F237A">
              <w:rPr>
                <w:noProof/>
                <w:webHidden/>
              </w:rPr>
              <w:instrText xml:space="preserve"> PAGEREF _Toc416165952 \h </w:instrText>
            </w:r>
            <w:r w:rsidR="001F237A">
              <w:rPr>
                <w:noProof/>
                <w:webHidden/>
              </w:rPr>
            </w:r>
            <w:r w:rsidR="001F237A">
              <w:rPr>
                <w:noProof/>
                <w:webHidden/>
              </w:rPr>
              <w:fldChar w:fldCharType="separate"/>
            </w:r>
            <w:r>
              <w:rPr>
                <w:noProof/>
                <w:webHidden/>
              </w:rPr>
              <w:t>45</w:t>
            </w:r>
            <w:r w:rsidR="001F237A">
              <w:rPr>
                <w:noProof/>
                <w:webHidden/>
              </w:rPr>
              <w:fldChar w:fldCharType="end"/>
            </w:r>
          </w:hyperlink>
        </w:p>
        <w:p w:rsidR="001F237A" w:rsidRDefault="0023685D">
          <w:pPr>
            <w:pStyle w:val="TOC1"/>
            <w:tabs>
              <w:tab w:val="left" w:pos="440"/>
              <w:tab w:val="right" w:leader="dot" w:pos="9016"/>
            </w:tabs>
            <w:rPr>
              <w:rFonts w:eastAsiaTheme="minorEastAsia"/>
              <w:noProof/>
              <w:lang w:eastAsia="en-AU"/>
            </w:rPr>
          </w:pPr>
          <w:hyperlink w:anchor="_Toc416165953" w:history="1">
            <w:r w:rsidR="001F237A" w:rsidRPr="00F30821">
              <w:rPr>
                <w:rStyle w:val="Hyperlink"/>
                <w:noProof/>
              </w:rPr>
              <w:t>5.</w:t>
            </w:r>
            <w:r w:rsidR="001F237A">
              <w:rPr>
                <w:rFonts w:eastAsiaTheme="minorEastAsia"/>
                <w:noProof/>
                <w:lang w:eastAsia="en-AU"/>
              </w:rPr>
              <w:tab/>
            </w:r>
            <w:r w:rsidR="001F237A" w:rsidRPr="00F30821">
              <w:rPr>
                <w:rStyle w:val="Hyperlink"/>
                <w:noProof/>
              </w:rPr>
              <w:t>Recommendations</w:t>
            </w:r>
            <w:r w:rsidR="001F237A">
              <w:rPr>
                <w:noProof/>
                <w:webHidden/>
              </w:rPr>
              <w:tab/>
            </w:r>
            <w:r w:rsidR="001F237A">
              <w:rPr>
                <w:noProof/>
                <w:webHidden/>
              </w:rPr>
              <w:fldChar w:fldCharType="begin"/>
            </w:r>
            <w:r w:rsidR="001F237A">
              <w:rPr>
                <w:noProof/>
                <w:webHidden/>
              </w:rPr>
              <w:instrText xml:space="preserve"> PAGEREF _Toc416165953 \h </w:instrText>
            </w:r>
            <w:r w:rsidR="001F237A">
              <w:rPr>
                <w:noProof/>
                <w:webHidden/>
              </w:rPr>
            </w:r>
            <w:r w:rsidR="001F237A">
              <w:rPr>
                <w:noProof/>
                <w:webHidden/>
              </w:rPr>
              <w:fldChar w:fldCharType="separate"/>
            </w:r>
            <w:r>
              <w:rPr>
                <w:noProof/>
                <w:webHidden/>
              </w:rPr>
              <w:t>47</w:t>
            </w:r>
            <w:r w:rsidR="001F237A">
              <w:rPr>
                <w:noProof/>
                <w:webHidden/>
              </w:rPr>
              <w:fldChar w:fldCharType="end"/>
            </w:r>
          </w:hyperlink>
        </w:p>
        <w:p w:rsidR="00887EE3" w:rsidRDefault="00887EE3" w:rsidP="00800738">
          <w:pPr>
            <w:spacing w:after="0" w:line="360" w:lineRule="auto"/>
          </w:pPr>
          <w:r w:rsidRPr="00451FB3">
            <w:rPr>
              <w:b/>
              <w:bCs/>
              <w:noProof/>
              <w:sz w:val="24"/>
              <w:szCs w:val="24"/>
            </w:rPr>
            <w:fldChar w:fldCharType="end"/>
          </w:r>
        </w:p>
      </w:sdtContent>
    </w:sdt>
    <w:p w:rsidR="00555B04" w:rsidRPr="001673C9" w:rsidRDefault="00447E60" w:rsidP="00800738">
      <w:pPr>
        <w:pStyle w:val="Heading1"/>
        <w:spacing w:line="360" w:lineRule="auto"/>
      </w:pPr>
      <w:r>
        <w:br w:type="page"/>
      </w:r>
      <w:bookmarkStart w:id="1" w:name="_Toc416165930"/>
      <w:r w:rsidR="00555B04" w:rsidRPr="001673C9">
        <w:lastRenderedPageBreak/>
        <w:t>Summary</w:t>
      </w:r>
      <w:bookmarkEnd w:id="1"/>
      <w:r w:rsidR="00725879" w:rsidRPr="001673C9">
        <w:br/>
      </w:r>
    </w:p>
    <w:p w:rsidR="009E3FA4" w:rsidRPr="00AB4F9C" w:rsidRDefault="00555B04" w:rsidP="00800738">
      <w:pPr>
        <w:autoSpaceDE w:val="0"/>
        <w:autoSpaceDN w:val="0"/>
        <w:adjustRightInd w:val="0"/>
        <w:spacing w:after="0" w:line="360" w:lineRule="auto"/>
        <w:rPr>
          <w:rFonts w:cstheme="minorHAnsi"/>
          <w:sz w:val="24"/>
          <w:szCs w:val="24"/>
          <w:lang w:eastAsia="en-AU"/>
        </w:rPr>
      </w:pPr>
      <w:r w:rsidRPr="00AB4F9C">
        <w:rPr>
          <w:rFonts w:cstheme="minorHAnsi"/>
          <w:sz w:val="24"/>
          <w:szCs w:val="24"/>
        </w:rPr>
        <w:t xml:space="preserve">JFA Purple Orange is an </w:t>
      </w:r>
      <w:r w:rsidRPr="00AB4F9C">
        <w:rPr>
          <w:rFonts w:cstheme="minorHAnsi"/>
          <w:sz w:val="24"/>
          <w:szCs w:val="24"/>
          <w:lang w:eastAsia="en-AU"/>
        </w:rPr>
        <w:t xml:space="preserve">independent, non-government </w:t>
      </w:r>
      <w:r w:rsidR="007D4AEF" w:rsidRPr="00AB4F9C">
        <w:rPr>
          <w:rFonts w:cstheme="minorHAnsi"/>
          <w:sz w:val="24"/>
          <w:szCs w:val="24"/>
          <w:lang w:eastAsia="en-AU"/>
        </w:rPr>
        <w:t xml:space="preserve">organisation </w:t>
      </w:r>
      <w:r w:rsidRPr="00AB4F9C">
        <w:rPr>
          <w:rFonts w:cstheme="minorHAnsi"/>
          <w:sz w:val="24"/>
          <w:szCs w:val="24"/>
          <w:lang w:eastAsia="en-AU"/>
        </w:rPr>
        <w:t xml:space="preserve">based in South Australia that fosters innovation, shares useful information and promotes policy and practice that support and improve the life chances of people living with disability. </w:t>
      </w:r>
    </w:p>
    <w:p w:rsidR="007D4AEF" w:rsidRPr="00AB4F9C" w:rsidRDefault="007D4AEF" w:rsidP="00800738">
      <w:pPr>
        <w:spacing w:after="0" w:line="360" w:lineRule="auto"/>
        <w:rPr>
          <w:rFonts w:cstheme="minorHAnsi"/>
          <w:color w:val="000000"/>
          <w:sz w:val="24"/>
          <w:szCs w:val="24"/>
          <w:lang w:val="en"/>
        </w:rPr>
      </w:pPr>
    </w:p>
    <w:p w:rsidR="00C94B72" w:rsidRDefault="00644530" w:rsidP="00800738">
      <w:pPr>
        <w:spacing w:after="0" w:line="360" w:lineRule="auto"/>
        <w:rPr>
          <w:rFonts w:cs="Calibri"/>
          <w:sz w:val="24"/>
          <w:szCs w:val="24"/>
          <w:lang w:eastAsia="en-AU"/>
        </w:rPr>
      </w:pPr>
      <w:r w:rsidRPr="00AB4F9C">
        <w:rPr>
          <w:rFonts w:cstheme="minorHAnsi"/>
          <w:sz w:val="24"/>
          <w:szCs w:val="24"/>
          <w:lang w:eastAsia="en-AU"/>
        </w:rPr>
        <w:t xml:space="preserve">JFA Purple Orange’s submission to the Senate Standing Committee on Community Affairs endorses the </w:t>
      </w:r>
      <w:r w:rsidR="00C94B72" w:rsidRPr="001673C9">
        <w:rPr>
          <w:rFonts w:cs="Calibri"/>
          <w:sz w:val="24"/>
          <w:szCs w:val="24"/>
          <w:lang w:eastAsia="en-AU"/>
        </w:rPr>
        <w:t>United Nations Convention on the Rights of Persons with Disabilities</w:t>
      </w:r>
    </w:p>
    <w:p w:rsidR="00644530" w:rsidRPr="00AB4F9C" w:rsidRDefault="00644530" w:rsidP="00800738">
      <w:pPr>
        <w:spacing w:after="0" w:line="360" w:lineRule="auto"/>
        <w:rPr>
          <w:rFonts w:cstheme="minorHAnsi"/>
          <w:sz w:val="24"/>
          <w:szCs w:val="24"/>
          <w:lang w:eastAsia="en-AU"/>
        </w:rPr>
      </w:pPr>
      <w:r w:rsidRPr="00AB4F9C">
        <w:rPr>
          <w:rFonts w:cstheme="minorHAnsi"/>
          <w:sz w:val="24"/>
          <w:szCs w:val="24"/>
          <w:lang w:eastAsia="en-AU"/>
        </w:rPr>
        <w:t xml:space="preserve"> and National Disability Strategy</w:t>
      </w:r>
      <w:r w:rsidR="00C94B72">
        <w:rPr>
          <w:rFonts w:cstheme="minorHAnsi"/>
          <w:sz w:val="24"/>
          <w:szCs w:val="24"/>
          <w:lang w:eastAsia="en-AU"/>
        </w:rPr>
        <w:t xml:space="preserve"> 2010-2020</w:t>
      </w:r>
      <w:r w:rsidRPr="00AB4F9C">
        <w:rPr>
          <w:rFonts w:cstheme="minorHAnsi"/>
          <w:sz w:val="24"/>
          <w:szCs w:val="24"/>
          <w:lang w:eastAsia="en-AU"/>
        </w:rPr>
        <w:t>. We provide evidence to support the human rights imperative of preventing violence, neglect</w:t>
      </w:r>
      <w:r w:rsidR="00AA3694">
        <w:rPr>
          <w:rFonts w:cstheme="minorHAnsi"/>
          <w:sz w:val="24"/>
          <w:szCs w:val="24"/>
          <w:lang w:eastAsia="en-AU"/>
        </w:rPr>
        <w:t>,</w:t>
      </w:r>
      <w:r w:rsidRPr="00AB4F9C">
        <w:rPr>
          <w:rFonts w:cstheme="minorHAnsi"/>
          <w:sz w:val="24"/>
          <w:szCs w:val="24"/>
          <w:lang w:eastAsia="en-AU"/>
        </w:rPr>
        <w:t xml:space="preserve"> and all forms of abuse inflicted upon people living with disability, regardless of their place of residence. We highlight that each individual must have power, choice and control over their own lives, within an inclusive society to effect any real and sustainable change</w:t>
      </w:r>
      <w:r w:rsidR="00301CEA">
        <w:rPr>
          <w:rFonts w:cstheme="minorHAnsi"/>
          <w:sz w:val="24"/>
          <w:szCs w:val="24"/>
          <w:lang w:eastAsia="en-AU"/>
        </w:rPr>
        <w:t>, and that any systemic response must include</w:t>
      </w:r>
      <w:r w:rsidR="00301CEA" w:rsidRPr="00301CEA">
        <w:t xml:space="preserve"> </w:t>
      </w:r>
      <w:r w:rsidR="00301CEA" w:rsidRPr="00301CEA">
        <w:rPr>
          <w:rFonts w:cstheme="minorHAnsi"/>
          <w:sz w:val="24"/>
          <w:szCs w:val="24"/>
          <w:lang w:eastAsia="en-AU"/>
        </w:rPr>
        <w:t>measures that positively build a person’s capacity and maximise the good in a person’s life rather than focussing on avoiding bad things happening.</w:t>
      </w:r>
      <w:r w:rsidR="00301CEA">
        <w:rPr>
          <w:rFonts w:cstheme="minorHAnsi"/>
          <w:sz w:val="24"/>
          <w:szCs w:val="24"/>
          <w:lang w:eastAsia="en-AU"/>
        </w:rPr>
        <w:t xml:space="preserve"> </w:t>
      </w:r>
    </w:p>
    <w:p w:rsidR="0014753E" w:rsidRDefault="0014753E" w:rsidP="00800738">
      <w:pPr>
        <w:spacing w:after="0" w:line="360" w:lineRule="auto"/>
        <w:rPr>
          <w:sz w:val="24"/>
          <w:szCs w:val="24"/>
        </w:rPr>
      </w:pPr>
    </w:p>
    <w:p w:rsidR="00EF1DBF" w:rsidRPr="00333076" w:rsidRDefault="00EF1DBF" w:rsidP="00800738">
      <w:pPr>
        <w:spacing w:after="0" w:line="360" w:lineRule="auto"/>
        <w:ind w:right="567"/>
        <w:rPr>
          <w:rFonts w:cstheme="minorHAnsi"/>
          <w:color w:val="000000"/>
          <w:sz w:val="24"/>
          <w:szCs w:val="24"/>
        </w:rPr>
      </w:pPr>
      <w:r w:rsidRPr="00333076">
        <w:rPr>
          <w:sz w:val="24"/>
          <w:szCs w:val="24"/>
        </w:rPr>
        <w:t xml:space="preserve">There are many short and long term actions that can be implemented to </w:t>
      </w:r>
      <w:r w:rsidRPr="00333076">
        <w:rPr>
          <w:rFonts w:cstheme="minorHAnsi"/>
          <w:sz w:val="24"/>
          <w:szCs w:val="24"/>
        </w:rPr>
        <w:t>protect intrinsic human rights and</w:t>
      </w:r>
      <w:r w:rsidRPr="00E63515">
        <w:rPr>
          <w:rFonts w:cstheme="minorHAnsi"/>
          <w:sz w:val="24"/>
          <w:szCs w:val="24"/>
        </w:rPr>
        <w:t xml:space="preserve"> </w:t>
      </w:r>
      <w:r w:rsidRPr="00E63515">
        <w:rPr>
          <w:sz w:val="24"/>
          <w:szCs w:val="24"/>
        </w:rPr>
        <w:t xml:space="preserve">reduce the risk of violent, abusive and neglectful situations for individuals living with disability. </w:t>
      </w:r>
      <w:r w:rsidRPr="00333076">
        <w:rPr>
          <w:rFonts w:cstheme="minorHAnsi"/>
          <w:color w:val="000000"/>
          <w:sz w:val="24"/>
          <w:szCs w:val="24"/>
        </w:rPr>
        <w:t xml:space="preserve">Safeguards may include a range of informal and formal supports and mechanisms operating at the level of the individual, the community, disability services and overarching government systems and legislation. </w:t>
      </w:r>
    </w:p>
    <w:p w:rsidR="00EF1DBF" w:rsidRPr="00333076" w:rsidRDefault="00EF1DBF" w:rsidP="00800738">
      <w:pPr>
        <w:spacing w:after="0" w:line="360" w:lineRule="auto"/>
        <w:ind w:right="567"/>
        <w:rPr>
          <w:rFonts w:cstheme="minorHAnsi"/>
          <w:color w:val="000000"/>
          <w:sz w:val="24"/>
          <w:szCs w:val="24"/>
        </w:rPr>
      </w:pPr>
    </w:p>
    <w:p w:rsidR="00EF1DBF" w:rsidRPr="00333076" w:rsidRDefault="00EF1DBF" w:rsidP="00800738">
      <w:pPr>
        <w:autoSpaceDE w:val="0"/>
        <w:autoSpaceDN w:val="0"/>
        <w:adjustRightInd w:val="0"/>
        <w:spacing w:after="0" w:line="360" w:lineRule="auto"/>
        <w:rPr>
          <w:rFonts w:cstheme="minorHAnsi"/>
          <w:color w:val="000000"/>
          <w:sz w:val="24"/>
          <w:szCs w:val="24"/>
        </w:rPr>
      </w:pPr>
      <w:r w:rsidRPr="00333076">
        <w:rPr>
          <w:sz w:val="24"/>
          <w:szCs w:val="24"/>
        </w:rPr>
        <w:t xml:space="preserve">However, we must not lose sight of the causes of increased vulnerability to abuse and neglect. </w:t>
      </w:r>
      <w:r w:rsidRPr="00333076">
        <w:rPr>
          <w:rFonts w:cstheme="minorHAnsi"/>
          <w:color w:val="000000"/>
          <w:sz w:val="24"/>
          <w:szCs w:val="24"/>
        </w:rPr>
        <w:t>Prevention of abuse must occur in the context of person-c</w:t>
      </w:r>
      <w:r>
        <w:rPr>
          <w:rFonts w:cstheme="minorHAnsi"/>
          <w:color w:val="000000"/>
          <w:sz w:val="24"/>
          <w:szCs w:val="24"/>
        </w:rPr>
        <w:t xml:space="preserve">entred support which increases inclusion, </w:t>
      </w:r>
      <w:r w:rsidRPr="00333076">
        <w:rPr>
          <w:rFonts w:cstheme="minorHAnsi"/>
          <w:color w:val="000000"/>
          <w:sz w:val="24"/>
          <w:szCs w:val="24"/>
        </w:rPr>
        <w:t xml:space="preserve">control and choice and supports an individual to manage risks. </w:t>
      </w:r>
    </w:p>
    <w:p w:rsidR="00EF1DBF" w:rsidRPr="00E63515" w:rsidRDefault="00EF1DBF" w:rsidP="00800738">
      <w:pPr>
        <w:spacing w:after="0" w:line="360" w:lineRule="auto"/>
        <w:ind w:right="567"/>
        <w:rPr>
          <w:sz w:val="24"/>
          <w:szCs w:val="24"/>
        </w:rPr>
      </w:pPr>
      <w:r w:rsidRPr="00333076">
        <w:rPr>
          <w:sz w:val="24"/>
          <w:szCs w:val="24"/>
        </w:rPr>
        <w:t>Broader preventative strategies such as reducing isolation, encouraging relationships and community involvement, support</w:t>
      </w:r>
      <w:r w:rsidR="00640B72">
        <w:rPr>
          <w:sz w:val="24"/>
          <w:szCs w:val="24"/>
        </w:rPr>
        <w:t>ing</w:t>
      </w:r>
      <w:r w:rsidRPr="00333076">
        <w:rPr>
          <w:sz w:val="24"/>
          <w:szCs w:val="24"/>
        </w:rPr>
        <w:t xml:space="preserve"> advocacy for people living with disability and making communities more accessible and inclusive will have greater impact in the longer term than reporting and corrective ac</w:t>
      </w:r>
      <w:r w:rsidRPr="00E63515">
        <w:rPr>
          <w:sz w:val="24"/>
          <w:szCs w:val="24"/>
        </w:rPr>
        <w:t>tions.</w:t>
      </w:r>
    </w:p>
    <w:p w:rsidR="00EF1DBF" w:rsidRPr="001673C9" w:rsidRDefault="00EF1DBF" w:rsidP="00800738">
      <w:pPr>
        <w:spacing w:after="0" w:line="360" w:lineRule="auto"/>
        <w:rPr>
          <w:sz w:val="24"/>
          <w:szCs w:val="24"/>
        </w:rPr>
      </w:pPr>
    </w:p>
    <w:p w:rsidR="006D237E" w:rsidRPr="004D73A9" w:rsidRDefault="006D237E" w:rsidP="00800738">
      <w:pPr>
        <w:spacing w:after="0" w:line="360" w:lineRule="auto"/>
        <w:rPr>
          <w:b/>
          <w:color w:val="522E91"/>
          <w:sz w:val="24"/>
          <w:szCs w:val="24"/>
        </w:rPr>
      </w:pPr>
      <w:r w:rsidRPr="004D73A9">
        <w:rPr>
          <w:b/>
          <w:color w:val="522E91"/>
          <w:sz w:val="24"/>
          <w:szCs w:val="24"/>
        </w:rPr>
        <w:lastRenderedPageBreak/>
        <w:t xml:space="preserve">We recommend the Senate </w:t>
      </w:r>
      <w:r w:rsidR="00F92A22" w:rsidRPr="004D73A9">
        <w:rPr>
          <w:b/>
          <w:color w:val="522E91"/>
          <w:sz w:val="24"/>
          <w:szCs w:val="24"/>
        </w:rPr>
        <w:t>Standing Committee on Community Affairs</w:t>
      </w:r>
      <w:r w:rsidRPr="004D73A9">
        <w:rPr>
          <w:b/>
          <w:color w:val="522E91"/>
          <w:sz w:val="24"/>
          <w:szCs w:val="24"/>
        </w:rPr>
        <w:t xml:space="preserve">, as part of a </w:t>
      </w:r>
      <w:r w:rsidR="00951C0E" w:rsidRPr="004D73A9">
        <w:rPr>
          <w:b/>
          <w:color w:val="522E91"/>
          <w:sz w:val="24"/>
          <w:szCs w:val="24"/>
        </w:rPr>
        <w:t>range of</w:t>
      </w:r>
      <w:r w:rsidRPr="004D73A9">
        <w:rPr>
          <w:b/>
          <w:color w:val="522E91"/>
          <w:sz w:val="24"/>
          <w:szCs w:val="24"/>
        </w:rPr>
        <w:t xml:space="preserve"> safeguarding initiatives:</w:t>
      </w:r>
    </w:p>
    <w:p w:rsidR="00BB77DC" w:rsidRPr="00BB77DC" w:rsidRDefault="00640B72" w:rsidP="00800738">
      <w:pPr>
        <w:pStyle w:val="ListParagraph"/>
        <w:numPr>
          <w:ilvl w:val="0"/>
          <w:numId w:val="15"/>
        </w:numPr>
        <w:autoSpaceDE/>
        <w:autoSpaceDN/>
        <w:adjustRightInd/>
        <w:spacing w:after="0" w:line="360" w:lineRule="auto"/>
        <w:rPr>
          <w:lang w:val="en-US"/>
        </w:rPr>
      </w:pPr>
      <w:r>
        <w:rPr>
          <w:lang w:val="en"/>
        </w:rPr>
        <w:t>I</w:t>
      </w:r>
      <w:r w:rsidR="00187FE5">
        <w:rPr>
          <w:lang w:val="en"/>
        </w:rPr>
        <w:t>mplement a</w:t>
      </w:r>
      <w:r w:rsidR="00187FE5" w:rsidRPr="00B6393A">
        <w:rPr>
          <w:lang w:val="en"/>
        </w:rPr>
        <w:t xml:space="preserve"> nationally consistent and contemporary approach to preventing and responding to abuse </w:t>
      </w:r>
      <w:r w:rsidR="00187FE5" w:rsidRPr="00B2033F">
        <w:rPr>
          <w:lang w:val="en"/>
        </w:rPr>
        <w:t xml:space="preserve">through a framework such as the </w:t>
      </w:r>
      <w:r w:rsidR="00187FE5" w:rsidRPr="00D42481">
        <w:rPr>
          <w:i/>
          <w:lang w:val="en"/>
        </w:rPr>
        <w:t>Model of Citizenhood Support</w:t>
      </w:r>
      <w:r>
        <w:rPr>
          <w:rStyle w:val="FootnoteReference"/>
          <w:lang w:val="en"/>
        </w:rPr>
        <w:footnoteReference w:id="1"/>
      </w:r>
      <w:r w:rsidR="00187FE5">
        <w:rPr>
          <w:lang w:val="en"/>
        </w:rPr>
        <w:t xml:space="preserve">, which can be used to plan both whole-system measures and individual supports in ways where there is systematic attention to the person’s humanity, value and belonging.  </w:t>
      </w:r>
    </w:p>
    <w:p w:rsidR="007A6A8F" w:rsidRPr="009E68C7" w:rsidRDefault="007A6A8F" w:rsidP="00800738">
      <w:pPr>
        <w:pStyle w:val="ListParagraph"/>
        <w:numPr>
          <w:ilvl w:val="0"/>
          <w:numId w:val="15"/>
        </w:numPr>
        <w:autoSpaceDE/>
        <w:autoSpaceDN/>
        <w:adjustRightInd/>
        <w:spacing w:after="0" w:line="360" w:lineRule="auto"/>
        <w:rPr>
          <w:lang w:val="en-US"/>
        </w:rPr>
      </w:pPr>
      <w:r>
        <w:rPr>
          <w:lang w:val="en-US"/>
        </w:rPr>
        <w:t xml:space="preserve">Within this framework, co-design with people living with disability and their families, a coherent, rights-based, multi-faceted system for preventing and responding to abuse, and ensure </w:t>
      </w:r>
      <w:r w:rsidR="007A4689">
        <w:rPr>
          <w:lang w:val="en-US"/>
        </w:rPr>
        <w:t xml:space="preserve">mechanisms are in place within </w:t>
      </w:r>
      <w:r>
        <w:rPr>
          <w:lang w:val="en-US"/>
        </w:rPr>
        <w:t xml:space="preserve">such a system </w:t>
      </w:r>
      <w:r w:rsidR="007A4689">
        <w:rPr>
          <w:lang w:val="en-US"/>
        </w:rPr>
        <w:t xml:space="preserve">so that it has </w:t>
      </w:r>
      <w:r>
        <w:rPr>
          <w:lang w:val="en-US"/>
        </w:rPr>
        <w:t>authentic powers to take action.</w:t>
      </w:r>
    </w:p>
    <w:p w:rsidR="00AB4F9C" w:rsidRPr="00187FE5" w:rsidRDefault="006D237E" w:rsidP="00800738">
      <w:pPr>
        <w:pStyle w:val="ListParagraph"/>
        <w:numPr>
          <w:ilvl w:val="0"/>
          <w:numId w:val="15"/>
        </w:numPr>
        <w:autoSpaceDE/>
        <w:autoSpaceDN/>
        <w:adjustRightInd/>
        <w:spacing w:after="0" w:line="360" w:lineRule="auto"/>
        <w:rPr>
          <w:lang w:val="en-US"/>
        </w:rPr>
      </w:pPr>
      <w:r>
        <w:t xml:space="preserve">Endorse </w:t>
      </w:r>
      <w:r w:rsidR="00B2033F">
        <w:t>an Australia-wide</w:t>
      </w:r>
      <w:r w:rsidR="007A4689">
        <w:t>,</w:t>
      </w:r>
      <w:r w:rsidR="00B2033F">
        <w:t xml:space="preserve"> </w:t>
      </w:r>
      <w:r w:rsidRPr="009E68C7">
        <w:t>zero-tolerance approach to violence</w:t>
      </w:r>
      <w:r w:rsidR="007A4689">
        <w:t xml:space="preserve"> against</w:t>
      </w:r>
      <w:r w:rsidRPr="009E68C7">
        <w:t>,</w:t>
      </w:r>
      <w:r w:rsidR="007A4689">
        <w:t xml:space="preserve"> and the</w:t>
      </w:r>
      <w:r w:rsidRPr="009E68C7">
        <w:t xml:space="preserve"> abuse and neglect </w:t>
      </w:r>
      <w:r w:rsidR="007A4689">
        <w:t>of,</w:t>
      </w:r>
      <w:r w:rsidR="007A4689" w:rsidRPr="009E68C7">
        <w:t xml:space="preserve"> </w:t>
      </w:r>
      <w:r w:rsidRPr="009E68C7">
        <w:t>peopl</w:t>
      </w:r>
      <w:r w:rsidR="00B2033F">
        <w:t>e living with disability</w:t>
      </w:r>
      <w:r>
        <w:t xml:space="preserve">, such as is identified in the National Disability Services Zero Tolerance </w:t>
      </w:r>
      <w:r w:rsidR="00D2388B">
        <w:t>Initiative</w:t>
      </w:r>
      <w:r w:rsidR="00640B72">
        <w:rPr>
          <w:rStyle w:val="FootnoteReference"/>
        </w:rPr>
        <w:footnoteReference w:id="2"/>
      </w:r>
      <w:r w:rsidR="00D2388B">
        <w:t xml:space="preserve">. </w:t>
      </w:r>
    </w:p>
    <w:p w:rsidR="00187FE5" w:rsidRPr="00187FE5" w:rsidRDefault="00187FE5" w:rsidP="00800738">
      <w:pPr>
        <w:pStyle w:val="ListParagraph"/>
        <w:numPr>
          <w:ilvl w:val="0"/>
          <w:numId w:val="15"/>
        </w:numPr>
        <w:spacing w:after="0" w:line="360" w:lineRule="auto"/>
      </w:pPr>
      <w:r w:rsidRPr="00187FE5">
        <w:t>Strengthen the language in the National Standards for Disability Services to endorse a zero-tolerance approach.</w:t>
      </w:r>
    </w:p>
    <w:p w:rsidR="006D237E" w:rsidRPr="00E947E4" w:rsidRDefault="006D237E" w:rsidP="00800738">
      <w:pPr>
        <w:pStyle w:val="ListParagraph"/>
        <w:numPr>
          <w:ilvl w:val="0"/>
          <w:numId w:val="27"/>
        </w:numPr>
        <w:autoSpaceDE/>
        <w:autoSpaceDN/>
        <w:adjustRightInd/>
        <w:spacing w:after="0" w:line="360" w:lineRule="auto"/>
        <w:rPr>
          <w:lang w:val="en-US"/>
        </w:rPr>
      </w:pPr>
      <w:r w:rsidRPr="00E947E4">
        <w:rPr>
          <w:lang w:val="en-US"/>
        </w:rPr>
        <w:t>Explore pathways t</w:t>
      </w:r>
      <w:r>
        <w:rPr>
          <w:lang w:val="en-US"/>
        </w:rPr>
        <w:t>o contemporary housing models which</w:t>
      </w:r>
      <w:r w:rsidRPr="00E947E4">
        <w:rPr>
          <w:lang w:val="en-US"/>
        </w:rPr>
        <w:t xml:space="preserve"> enable individuals to have greater connection to the community</w:t>
      </w:r>
      <w:r>
        <w:rPr>
          <w:lang w:val="en-US"/>
        </w:rPr>
        <w:t xml:space="preserve">; </w:t>
      </w:r>
      <w:r w:rsidRPr="00E947E4">
        <w:rPr>
          <w:lang w:val="en-US"/>
        </w:rPr>
        <w:t>consequently improv</w:t>
      </w:r>
      <w:r>
        <w:rPr>
          <w:lang w:val="en-US"/>
        </w:rPr>
        <w:t>ing</w:t>
      </w:r>
      <w:r w:rsidRPr="00E947E4">
        <w:rPr>
          <w:lang w:val="en-US"/>
        </w:rPr>
        <w:t xml:space="preserve"> the natural safeguards which come with authentic connection, and </w:t>
      </w:r>
      <w:r>
        <w:rPr>
          <w:lang w:val="en-US"/>
        </w:rPr>
        <w:t>reducing</w:t>
      </w:r>
      <w:r w:rsidRPr="00E947E4">
        <w:rPr>
          <w:lang w:val="en-US"/>
        </w:rPr>
        <w:t xml:space="preserve"> the risk of violence, abuse and neglect. </w:t>
      </w:r>
    </w:p>
    <w:p w:rsidR="006D237E" w:rsidRPr="009E68C7" w:rsidRDefault="006D237E" w:rsidP="00800738">
      <w:pPr>
        <w:pStyle w:val="ListParagraph"/>
        <w:numPr>
          <w:ilvl w:val="0"/>
          <w:numId w:val="15"/>
        </w:numPr>
        <w:spacing w:after="0" w:line="360" w:lineRule="auto"/>
        <w:rPr>
          <w:lang w:val="en-US"/>
        </w:rPr>
      </w:pPr>
      <w:r w:rsidRPr="009E68C7">
        <w:t xml:space="preserve">Consider the SA Disability Justice Plan as a </w:t>
      </w:r>
      <w:r>
        <w:t xml:space="preserve">possible </w:t>
      </w:r>
      <w:r w:rsidRPr="009E68C7">
        <w:t>blueprint to be implemented across all Australian jurisdictions to:</w:t>
      </w:r>
    </w:p>
    <w:p w:rsidR="006D237E" w:rsidRPr="009E68C7" w:rsidRDefault="006D237E" w:rsidP="00800738">
      <w:pPr>
        <w:pStyle w:val="ListParagraph"/>
        <w:numPr>
          <w:ilvl w:val="0"/>
          <w:numId w:val="4"/>
        </w:numPr>
        <w:spacing w:after="0" w:line="360" w:lineRule="auto"/>
        <w:ind w:left="1440"/>
      </w:pPr>
      <w:r w:rsidRPr="009E68C7">
        <w:t xml:space="preserve">Uphold, protect and promote the rights of people </w:t>
      </w:r>
      <w:r w:rsidR="007A4689">
        <w:t xml:space="preserve">living </w:t>
      </w:r>
      <w:r w:rsidRPr="009E68C7">
        <w:t>with disability</w:t>
      </w:r>
    </w:p>
    <w:p w:rsidR="006D237E" w:rsidRPr="009E68C7" w:rsidRDefault="006D237E" w:rsidP="00800738">
      <w:pPr>
        <w:pStyle w:val="ListParagraph"/>
        <w:numPr>
          <w:ilvl w:val="0"/>
          <w:numId w:val="4"/>
        </w:numPr>
        <w:spacing w:after="0" w:line="360" w:lineRule="auto"/>
        <w:ind w:left="1440"/>
      </w:pPr>
      <w:r w:rsidRPr="009E68C7">
        <w:t xml:space="preserve">Support vulnerable victims and witnesses in the giving of evidence </w:t>
      </w:r>
    </w:p>
    <w:p w:rsidR="006D237E" w:rsidRPr="009E68C7" w:rsidRDefault="006D237E" w:rsidP="00800738">
      <w:pPr>
        <w:pStyle w:val="ListParagraph"/>
        <w:numPr>
          <w:ilvl w:val="0"/>
          <w:numId w:val="4"/>
        </w:numPr>
        <w:spacing w:after="0" w:line="360" w:lineRule="auto"/>
        <w:ind w:left="1440"/>
      </w:pPr>
      <w:r w:rsidRPr="009E68C7">
        <w:t xml:space="preserve">Support people </w:t>
      </w:r>
      <w:r w:rsidR="007A4689">
        <w:t xml:space="preserve">living </w:t>
      </w:r>
      <w:r w:rsidRPr="009E68C7">
        <w:t>with disability</w:t>
      </w:r>
      <w:r w:rsidR="007A4689">
        <w:t xml:space="preserve"> who are</w:t>
      </w:r>
      <w:r w:rsidRPr="009E68C7">
        <w:t xml:space="preserve"> accused or convicted of a crime </w:t>
      </w:r>
    </w:p>
    <w:p w:rsidR="006D237E" w:rsidRPr="009E68C7" w:rsidRDefault="006D237E" w:rsidP="00800738">
      <w:pPr>
        <w:pStyle w:val="ListParagraph"/>
        <w:numPr>
          <w:ilvl w:val="0"/>
          <w:numId w:val="4"/>
        </w:numPr>
        <w:spacing w:after="0" w:line="360" w:lineRule="auto"/>
        <w:ind w:left="1440"/>
      </w:pPr>
      <w:r w:rsidRPr="009E68C7">
        <w:t>Continuously monitor and improve performance</w:t>
      </w:r>
      <w:r w:rsidR="007A4689">
        <w:t>.</w:t>
      </w:r>
      <w:r w:rsidRPr="009E68C7">
        <w:t xml:space="preserve"> </w:t>
      </w:r>
    </w:p>
    <w:p w:rsidR="006D237E" w:rsidRPr="00385089" w:rsidRDefault="006D237E" w:rsidP="00800738">
      <w:pPr>
        <w:pStyle w:val="ListParagraph"/>
        <w:numPr>
          <w:ilvl w:val="0"/>
          <w:numId w:val="4"/>
        </w:numPr>
        <w:spacing w:after="0" w:line="360" w:lineRule="auto"/>
        <w:textAlignment w:val="baseline"/>
        <w:rPr>
          <w:color w:val="000000"/>
        </w:rPr>
      </w:pPr>
      <w:r>
        <w:rPr>
          <w:color w:val="000000"/>
        </w:rPr>
        <w:lastRenderedPageBreak/>
        <w:t>E</w:t>
      </w:r>
      <w:r w:rsidRPr="00385089">
        <w:rPr>
          <w:color w:val="000000"/>
        </w:rPr>
        <w:t>ndorse strategies from the 2013 National Symposium on Violence against Women and Girls with Disabilities as a matter of urgency</w:t>
      </w:r>
      <w:r w:rsidR="007A4689">
        <w:rPr>
          <w:color w:val="000000"/>
        </w:rPr>
        <w:t>,</w:t>
      </w:r>
      <w:r w:rsidRPr="00385089">
        <w:rPr>
          <w:color w:val="000000"/>
        </w:rPr>
        <w:t xml:space="preserve"> to develop capacity building </w:t>
      </w:r>
      <w:r w:rsidR="007817D7">
        <w:rPr>
          <w:color w:val="000000"/>
        </w:rPr>
        <w:t xml:space="preserve">or peer support </w:t>
      </w:r>
      <w:r w:rsidRPr="00385089">
        <w:rPr>
          <w:color w:val="000000"/>
        </w:rPr>
        <w:t xml:space="preserve">programs for women </w:t>
      </w:r>
      <w:r w:rsidR="007A4689">
        <w:rPr>
          <w:color w:val="000000"/>
        </w:rPr>
        <w:t xml:space="preserve">living </w:t>
      </w:r>
      <w:r w:rsidRPr="00385089">
        <w:rPr>
          <w:color w:val="000000"/>
        </w:rPr>
        <w:t xml:space="preserve">with disability in institutions, and </w:t>
      </w:r>
      <w:r w:rsidR="00640B72">
        <w:rPr>
          <w:color w:val="000000"/>
        </w:rPr>
        <w:t xml:space="preserve">ratify </w:t>
      </w:r>
      <w:r w:rsidRPr="00385089">
        <w:t xml:space="preserve">Commonwealth/State/Territory legislation to recognise all forms of violence against women and girls perpetrated in all settings, including institutional and congregate care settings. </w:t>
      </w:r>
    </w:p>
    <w:p w:rsidR="00E63515" w:rsidRPr="00187FE5" w:rsidRDefault="00E63515" w:rsidP="00800738">
      <w:pPr>
        <w:pStyle w:val="NormalWeb"/>
        <w:numPr>
          <w:ilvl w:val="0"/>
          <w:numId w:val="4"/>
        </w:numPr>
        <w:spacing w:before="0" w:beforeAutospacing="0" w:after="0" w:afterAutospacing="0" w:line="360" w:lineRule="auto"/>
        <w:rPr>
          <w:rFonts w:asciiTheme="minorHAnsi" w:hAnsiTheme="minorHAnsi" w:cstheme="minorHAnsi"/>
          <w:lang w:val="en"/>
        </w:rPr>
      </w:pPr>
      <w:r w:rsidRPr="00187FE5">
        <w:rPr>
          <w:rFonts w:asciiTheme="minorHAnsi" w:hAnsiTheme="minorHAnsi" w:cstheme="minorHAnsi"/>
          <w:lang w:val="en"/>
        </w:rPr>
        <w:t xml:space="preserve">Consider implementing a national </w:t>
      </w:r>
      <w:r w:rsidRPr="00187FE5">
        <w:rPr>
          <w:rFonts w:asciiTheme="minorHAnsi" w:hAnsiTheme="minorHAnsi" w:cstheme="minorHAnsi"/>
          <w:color w:val="000000"/>
        </w:rPr>
        <w:t xml:space="preserve">mandatory system for reporting abuse of people living with certain </w:t>
      </w:r>
      <w:r w:rsidR="00BE6BE0">
        <w:rPr>
          <w:rFonts w:asciiTheme="minorHAnsi" w:hAnsiTheme="minorHAnsi" w:cstheme="minorHAnsi"/>
          <w:color w:val="000000"/>
        </w:rPr>
        <w:t xml:space="preserve">types of </w:t>
      </w:r>
      <w:r w:rsidRPr="00187FE5">
        <w:rPr>
          <w:rFonts w:asciiTheme="minorHAnsi" w:hAnsiTheme="minorHAnsi" w:cstheme="minorHAnsi"/>
          <w:color w:val="000000"/>
        </w:rPr>
        <w:t>disability</w:t>
      </w:r>
      <w:r w:rsidR="00640B72">
        <w:rPr>
          <w:rFonts w:asciiTheme="minorHAnsi" w:hAnsiTheme="minorHAnsi" w:cstheme="minorHAnsi"/>
          <w:color w:val="000000"/>
        </w:rPr>
        <w:t xml:space="preserve"> as one element in a comprehensive range of measures</w:t>
      </w:r>
      <w:r w:rsidRPr="00187FE5">
        <w:rPr>
          <w:rFonts w:asciiTheme="minorHAnsi" w:hAnsiTheme="minorHAnsi" w:cstheme="minorHAnsi"/>
          <w:color w:val="000000"/>
        </w:rPr>
        <w:t>.</w:t>
      </w:r>
    </w:p>
    <w:p w:rsidR="007A6A8F" w:rsidRPr="00E63515" w:rsidRDefault="007A6A8F" w:rsidP="00800738">
      <w:pPr>
        <w:pStyle w:val="NormalWeb"/>
        <w:spacing w:before="0" w:beforeAutospacing="0" w:after="0" w:afterAutospacing="0" w:line="360" w:lineRule="auto"/>
        <w:ind w:left="720"/>
        <w:rPr>
          <w:rFonts w:asciiTheme="minorHAnsi" w:hAnsiTheme="minorHAnsi" w:cstheme="minorHAnsi"/>
          <w:lang w:val="en"/>
        </w:rPr>
      </w:pPr>
    </w:p>
    <w:p w:rsidR="005A3468" w:rsidRPr="001673C9" w:rsidRDefault="005A3468" w:rsidP="00800738">
      <w:pPr>
        <w:spacing w:after="0" w:line="360" w:lineRule="auto"/>
        <w:rPr>
          <w:rFonts w:cstheme="minorHAnsi"/>
          <w:sz w:val="24"/>
          <w:szCs w:val="24"/>
        </w:rPr>
      </w:pPr>
      <w:r w:rsidRPr="001673C9">
        <w:rPr>
          <w:sz w:val="24"/>
          <w:szCs w:val="24"/>
        </w:rPr>
        <w:br w:type="page"/>
      </w:r>
    </w:p>
    <w:p w:rsidR="00427F6F" w:rsidRPr="001673C9" w:rsidRDefault="00670BBA" w:rsidP="00800738">
      <w:pPr>
        <w:pStyle w:val="Heading1"/>
        <w:spacing w:line="360" w:lineRule="auto"/>
      </w:pPr>
      <w:bookmarkStart w:id="2" w:name="_Toc416165931"/>
      <w:r w:rsidRPr="001673C9">
        <w:lastRenderedPageBreak/>
        <w:t>Introduction</w:t>
      </w:r>
      <w:bookmarkEnd w:id="2"/>
      <w:r w:rsidRPr="001673C9">
        <w:t xml:space="preserve"> </w:t>
      </w:r>
    </w:p>
    <w:p w:rsidR="0059358A" w:rsidRPr="001673C9" w:rsidRDefault="0059358A" w:rsidP="00800738">
      <w:pPr>
        <w:spacing w:after="0" w:line="360" w:lineRule="auto"/>
        <w:rPr>
          <w:sz w:val="24"/>
          <w:szCs w:val="24"/>
        </w:rPr>
      </w:pPr>
    </w:p>
    <w:p w:rsidR="00670BBA" w:rsidRPr="001673C9" w:rsidRDefault="00A84DFF" w:rsidP="00800738">
      <w:pPr>
        <w:pStyle w:val="Heading2"/>
        <w:spacing w:line="360" w:lineRule="auto"/>
      </w:pPr>
      <w:bookmarkStart w:id="3" w:name="_Toc416165932"/>
      <w:r w:rsidRPr="001673C9">
        <w:t xml:space="preserve">JFA </w:t>
      </w:r>
      <w:r w:rsidR="00670BBA" w:rsidRPr="001673C9">
        <w:t>Purple Orange</w:t>
      </w:r>
      <w:bookmarkEnd w:id="3"/>
      <w:r w:rsidR="00725879" w:rsidRPr="001673C9">
        <w:br/>
      </w:r>
    </w:p>
    <w:p w:rsidR="0014753E" w:rsidRPr="001673C9" w:rsidRDefault="00C3091F" w:rsidP="00800738">
      <w:pPr>
        <w:pStyle w:val="ListParagraph"/>
        <w:spacing w:after="0" w:line="360" w:lineRule="auto"/>
        <w:ind w:left="0"/>
        <w:contextualSpacing w:val="0"/>
        <w:rPr>
          <w:i/>
          <w:lang w:val="en-US"/>
        </w:rPr>
      </w:pPr>
      <w:r w:rsidRPr="001673C9">
        <w:rPr>
          <w:lang w:val="en-US"/>
        </w:rPr>
        <w:t>JFA Purple Orange applauds the Senate</w:t>
      </w:r>
      <w:r w:rsidR="00484B01" w:rsidRPr="001673C9">
        <w:rPr>
          <w:lang w:val="en-US"/>
        </w:rPr>
        <w:t xml:space="preserve"> Standing Committee on Community Affairs’</w:t>
      </w:r>
      <w:r w:rsidR="000A052C" w:rsidRPr="001673C9">
        <w:rPr>
          <w:lang w:val="en-US"/>
        </w:rPr>
        <w:t xml:space="preserve"> </w:t>
      </w:r>
      <w:r w:rsidRPr="001673C9">
        <w:rPr>
          <w:lang w:val="en-US"/>
        </w:rPr>
        <w:t>commitment to achieving appropriate and just outcomes for people living with disability</w:t>
      </w:r>
      <w:r w:rsidR="009E2A6B" w:rsidRPr="001673C9">
        <w:rPr>
          <w:lang w:val="en-US"/>
        </w:rPr>
        <w:t>, and appreciates the opportunity to provide a submission</w:t>
      </w:r>
      <w:r w:rsidR="00484B01" w:rsidRPr="001673C9">
        <w:rPr>
          <w:lang w:val="en-US"/>
        </w:rPr>
        <w:t xml:space="preserve"> to the Inquiry on </w:t>
      </w:r>
      <w:r w:rsidR="00605F31" w:rsidRPr="001673C9">
        <w:rPr>
          <w:i/>
          <w:lang w:val="en-US"/>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p>
    <w:p w:rsidR="00B94CDD" w:rsidRPr="001673C9" w:rsidRDefault="00B94CDD" w:rsidP="00800738">
      <w:pPr>
        <w:pStyle w:val="ListParagraph"/>
        <w:spacing w:after="0" w:line="360" w:lineRule="auto"/>
        <w:ind w:left="0"/>
        <w:contextualSpacing w:val="0"/>
        <w:rPr>
          <w:lang w:val="en-US"/>
        </w:rPr>
      </w:pPr>
    </w:p>
    <w:p w:rsidR="00C3091F" w:rsidRPr="001673C9" w:rsidRDefault="00C3091F" w:rsidP="00800738">
      <w:pPr>
        <w:autoSpaceDE w:val="0"/>
        <w:autoSpaceDN w:val="0"/>
        <w:adjustRightInd w:val="0"/>
        <w:spacing w:after="0" w:line="360" w:lineRule="auto"/>
        <w:rPr>
          <w:rFonts w:cs="Calibri"/>
          <w:sz w:val="24"/>
          <w:szCs w:val="24"/>
          <w:lang w:eastAsia="en-AU"/>
        </w:rPr>
      </w:pPr>
      <w:r w:rsidRPr="001673C9">
        <w:rPr>
          <w:rFonts w:cs="Calibri"/>
          <w:sz w:val="24"/>
          <w:szCs w:val="24"/>
          <w:lang w:eastAsia="en-AU"/>
        </w:rPr>
        <w:t xml:space="preserve">JFA Purple Orange is the social policy </w:t>
      </w:r>
      <w:r w:rsidR="00DF3108" w:rsidRPr="001673C9">
        <w:rPr>
          <w:rFonts w:cs="Calibri"/>
          <w:sz w:val="24"/>
          <w:szCs w:val="24"/>
          <w:lang w:eastAsia="en-AU"/>
        </w:rPr>
        <w:t xml:space="preserve">agency </w:t>
      </w:r>
      <w:r w:rsidRPr="001673C9">
        <w:rPr>
          <w:rFonts w:cs="Calibri"/>
          <w:sz w:val="24"/>
          <w:szCs w:val="24"/>
          <w:lang w:eastAsia="en-AU"/>
        </w:rPr>
        <w:t xml:space="preserve">of the </w:t>
      </w:r>
      <w:r w:rsidR="00A84DFF" w:rsidRPr="001673C9">
        <w:rPr>
          <w:sz w:val="24"/>
          <w:szCs w:val="24"/>
          <w:lang w:val="en"/>
        </w:rPr>
        <w:t xml:space="preserve">Julia Farr group, a trio of social profit, non-government organisations </w:t>
      </w:r>
      <w:r w:rsidR="00B20C04" w:rsidRPr="001673C9">
        <w:rPr>
          <w:sz w:val="24"/>
          <w:szCs w:val="24"/>
          <w:lang w:val="en"/>
        </w:rPr>
        <w:t xml:space="preserve">based in South Australia, </w:t>
      </w:r>
      <w:r w:rsidR="00A84DFF" w:rsidRPr="001673C9">
        <w:rPr>
          <w:sz w:val="24"/>
          <w:szCs w:val="24"/>
          <w:lang w:val="en"/>
        </w:rPr>
        <w:t>working to improve the life chances of people living with disability</w:t>
      </w:r>
      <w:r w:rsidRPr="001673C9">
        <w:rPr>
          <w:rFonts w:cs="Calibri"/>
          <w:sz w:val="24"/>
          <w:szCs w:val="24"/>
          <w:lang w:eastAsia="en-AU"/>
        </w:rPr>
        <w:t>.</w:t>
      </w:r>
      <w:r w:rsidR="00484B01" w:rsidRPr="001673C9">
        <w:rPr>
          <w:rFonts w:cs="Calibri"/>
          <w:sz w:val="24"/>
          <w:szCs w:val="24"/>
          <w:lang w:eastAsia="en-AU"/>
        </w:rPr>
        <w:t xml:space="preserve"> The Julia Farr group (JFA Purple Orange, Julia Farr Housing Association, and the Julia Farr Trust and</w:t>
      </w:r>
      <w:r w:rsidR="00DF3108" w:rsidRPr="001673C9">
        <w:rPr>
          <w:rFonts w:cs="Calibri"/>
          <w:sz w:val="24"/>
          <w:szCs w:val="24"/>
          <w:lang w:eastAsia="en-AU"/>
        </w:rPr>
        <w:t xml:space="preserve"> Julia Farr MS McLeod</w:t>
      </w:r>
      <w:r w:rsidR="00484B01" w:rsidRPr="001673C9">
        <w:rPr>
          <w:rFonts w:cs="Calibri"/>
          <w:sz w:val="24"/>
          <w:szCs w:val="24"/>
          <w:lang w:eastAsia="en-AU"/>
        </w:rPr>
        <w:t xml:space="preserve"> </w:t>
      </w:r>
      <w:r w:rsidR="00B57584" w:rsidRPr="001673C9">
        <w:rPr>
          <w:rFonts w:cs="Calibri"/>
          <w:sz w:val="24"/>
          <w:szCs w:val="24"/>
          <w:lang w:eastAsia="en-AU"/>
        </w:rPr>
        <w:t>B</w:t>
      </w:r>
      <w:r w:rsidR="00484B01" w:rsidRPr="001673C9">
        <w:rPr>
          <w:rFonts w:cs="Calibri"/>
          <w:sz w:val="24"/>
          <w:szCs w:val="24"/>
          <w:lang w:eastAsia="en-AU"/>
        </w:rPr>
        <w:t xml:space="preserve">enevolent Funds) </w:t>
      </w:r>
      <w:r w:rsidRPr="001673C9">
        <w:rPr>
          <w:rFonts w:cs="Calibri"/>
          <w:sz w:val="24"/>
          <w:szCs w:val="24"/>
          <w:lang w:eastAsia="en-AU"/>
        </w:rPr>
        <w:t xml:space="preserve">and its predecessor organisations have been involved with the disability community, older people and other vulnerable groups for more than 130 years. </w:t>
      </w:r>
      <w:r w:rsidR="00484B01" w:rsidRPr="001673C9">
        <w:rPr>
          <w:rFonts w:cs="Calibri"/>
          <w:sz w:val="24"/>
          <w:szCs w:val="24"/>
          <w:lang w:eastAsia="en-AU"/>
        </w:rPr>
        <w:t>We are</w:t>
      </w:r>
      <w:r w:rsidRPr="001673C9">
        <w:rPr>
          <w:rFonts w:cs="Calibri"/>
          <w:sz w:val="24"/>
          <w:szCs w:val="24"/>
          <w:lang w:eastAsia="en-AU"/>
        </w:rPr>
        <w:t xml:space="preserve"> an independent, non-government </w:t>
      </w:r>
      <w:r w:rsidR="00CF4F99" w:rsidRPr="001673C9">
        <w:rPr>
          <w:rFonts w:cs="Calibri"/>
          <w:sz w:val="24"/>
          <w:szCs w:val="24"/>
          <w:lang w:eastAsia="en-AU"/>
        </w:rPr>
        <w:t xml:space="preserve">organisation </w:t>
      </w:r>
      <w:r w:rsidRPr="001673C9">
        <w:rPr>
          <w:rFonts w:cs="Calibri"/>
          <w:sz w:val="24"/>
          <w:szCs w:val="24"/>
          <w:lang w:eastAsia="en-AU"/>
        </w:rPr>
        <w:t xml:space="preserve">that fosters innovation, shares useful information, and promotes policy and practice that support and improve the life chances of people living with disability. </w:t>
      </w:r>
    </w:p>
    <w:p w:rsidR="00CF4F99" w:rsidRPr="001673C9" w:rsidRDefault="00CF4F99" w:rsidP="00800738">
      <w:pPr>
        <w:autoSpaceDE w:val="0"/>
        <w:autoSpaceDN w:val="0"/>
        <w:adjustRightInd w:val="0"/>
        <w:spacing w:after="0" w:line="360" w:lineRule="auto"/>
        <w:rPr>
          <w:rFonts w:cs="Calibri"/>
          <w:sz w:val="24"/>
          <w:szCs w:val="24"/>
          <w:lang w:eastAsia="en-AU"/>
        </w:rPr>
      </w:pPr>
    </w:p>
    <w:p w:rsidR="00A84DFF" w:rsidRPr="001673C9" w:rsidRDefault="00C3091F" w:rsidP="00800738">
      <w:pPr>
        <w:spacing w:after="0" w:line="360" w:lineRule="auto"/>
        <w:rPr>
          <w:rFonts w:cs="Calibri"/>
          <w:sz w:val="24"/>
          <w:szCs w:val="24"/>
          <w:lang w:eastAsia="en-AU"/>
        </w:rPr>
      </w:pPr>
      <w:r w:rsidRPr="001673C9">
        <w:rPr>
          <w:rFonts w:cs="Calibri"/>
          <w:sz w:val="24"/>
          <w:szCs w:val="24"/>
          <w:lang w:eastAsia="en-AU"/>
        </w:rPr>
        <w:t xml:space="preserve">JFA Purple Orange is not a service provider – we deliver research, evaluation and information services anchored upon the stories </w:t>
      </w:r>
      <w:r w:rsidR="00BF00B2" w:rsidRPr="001673C9">
        <w:rPr>
          <w:rFonts w:cs="Calibri"/>
          <w:sz w:val="24"/>
          <w:szCs w:val="24"/>
          <w:lang w:eastAsia="en-AU"/>
        </w:rPr>
        <w:t xml:space="preserve">and experiences </w:t>
      </w:r>
      <w:r w:rsidRPr="001673C9">
        <w:rPr>
          <w:rFonts w:cs="Calibri"/>
          <w:sz w:val="24"/>
          <w:szCs w:val="24"/>
          <w:lang w:eastAsia="en-AU"/>
        </w:rPr>
        <w:t xml:space="preserve">shared by people </w:t>
      </w:r>
      <w:r w:rsidR="00484B01" w:rsidRPr="001673C9">
        <w:rPr>
          <w:rFonts w:cs="Calibri"/>
          <w:sz w:val="24"/>
          <w:szCs w:val="24"/>
          <w:lang w:eastAsia="en-AU"/>
        </w:rPr>
        <w:t>with a lived experience of</w:t>
      </w:r>
      <w:r w:rsidRPr="001673C9">
        <w:rPr>
          <w:rFonts w:cs="Calibri"/>
          <w:sz w:val="24"/>
          <w:szCs w:val="24"/>
          <w:lang w:eastAsia="en-AU"/>
        </w:rPr>
        <w:t xml:space="preserve"> disability and other</w:t>
      </w:r>
      <w:r w:rsidR="00484B01" w:rsidRPr="001673C9">
        <w:rPr>
          <w:rFonts w:cs="Calibri"/>
          <w:sz w:val="24"/>
          <w:szCs w:val="24"/>
          <w:lang w:eastAsia="en-AU"/>
        </w:rPr>
        <w:t xml:space="preserve">s </w:t>
      </w:r>
      <w:r w:rsidRPr="001673C9">
        <w:rPr>
          <w:rFonts w:cs="Calibri"/>
          <w:sz w:val="24"/>
          <w:szCs w:val="24"/>
          <w:lang w:eastAsia="en-AU"/>
        </w:rPr>
        <w:t>in their lives.</w:t>
      </w:r>
    </w:p>
    <w:p w:rsidR="0014753E" w:rsidRPr="001673C9" w:rsidRDefault="0014753E" w:rsidP="00800738">
      <w:pPr>
        <w:spacing w:after="0" w:line="360" w:lineRule="auto"/>
        <w:rPr>
          <w:rFonts w:cs="Calibri"/>
          <w:sz w:val="24"/>
          <w:szCs w:val="24"/>
          <w:lang w:eastAsia="en-AU"/>
        </w:rPr>
      </w:pPr>
    </w:p>
    <w:p w:rsidR="00E368DE" w:rsidRDefault="00E368DE">
      <w:pPr>
        <w:rPr>
          <w:rFonts w:cstheme="minorHAnsi"/>
          <w:b/>
          <w:color w:val="522E91"/>
          <w:sz w:val="28"/>
          <w:szCs w:val="28"/>
        </w:rPr>
      </w:pPr>
      <w:r>
        <w:br w:type="page"/>
      </w:r>
    </w:p>
    <w:p w:rsidR="00C108E0" w:rsidRPr="001673C9" w:rsidRDefault="00C108E0" w:rsidP="00800738">
      <w:pPr>
        <w:pStyle w:val="Heading2"/>
        <w:spacing w:line="360" w:lineRule="auto"/>
      </w:pPr>
      <w:bookmarkStart w:id="4" w:name="_Toc416165933"/>
      <w:r w:rsidRPr="001673C9">
        <w:lastRenderedPageBreak/>
        <w:t>International and National Contexts</w:t>
      </w:r>
      <w:bookmarkEnd w:id="4"/>
      <w:r w:rsidR="00725879" w:rsidRPr="001673C9">
        <w:br/>
      </w:r>
    </w:p>
    <w:p w:rsidR="00605F31" w:rsidRPr="001673C9" w:rsidRDefault="005B1FAA" w:rsidP="00800738">
      <w:pPr>
        <w:spacing w:after="0" w:line="360" w:lineRule="auto"/>
        <w:rPr>
          <w:sz w:val="24"/>
          <w:szCs w:val="24"/>
        </w:rPr>
      </w:pPr>
      <w:r w:rsidRPr="001673C9">
        <w:rPr>
          <w:sz w:val="24"/>
          <w:szCs w:val="24"/>
        </w:rPr>
        <w:t xml:space="preserve">The </w:t>
      </w:r>
      <w:r w:rsidR="00FA7806" w:rsidRPr="001673C9">
        <w:rPr>
          <w:sz w:val="24"/>
          <w:szCs w:val="24"/>
        </w:rPr>
        <w:t>matters</w:t>
      </w:r>
      <w:r w:rsidRPr="001673C9">
        <w:rPr>
          <w:sz w:val="24"/>
          <w:szCs w:val="24"/>
        </w:rPr>
        <w:t xml:space="preserve"> outlined in the Senate Inquiry </w:t>
      </w:r>
      <w:r w:rsidR="00CF4F99" w:rsidRPr="001673C9">
        <w:rPr>
          <w:sz w:val="24"/>
          <w:szCs w:val="24"/>
        </w:rPr>
        <w:t>T</w:t>
      </w:r>
      <w:r w:rsidRPr="001673C9">
        <w:rPr>
          <w:sz w:val="24"/>
          <w:szCs w:val="24"/>
        </w:rPr>
        <w:t xml:space="preserve">erms of </w:t>
      </w:r>
      <w:r w:rsidR="00CF4F99" w:rsidRPr="001673C9">
        <w:rPr>
          <w:sz w:val="24"/>
          <w:szCs w:val="24"/>
        </w:rPr>
        <w:t>R</w:t>
      </w:r>
      <w:r w:rsidRPr="001673C9">
        <w:rPr>
          <w:sz w:val="24"/>
          <w:szCs w:val="24"/>
        </w:rPr>
        <w:t xml:space="preserve">eference highlight some of the </w:t>
      </w:r>
      <w:r w:rsidR="00484B01" w:rsidRPr="001673C9">
        <w:rPr>
          <w:sz w:val="24"/>
          <w:szCs w:val="24"/>
        </w:rPr>
        <w:t xml:space="preserve">key </w:t>
      </w:r>
    </w:p>
    <w:p w:rsidR="005B1FAA" w:rsidRPr="001673C9" w:rsidRDefault="00605F31" w:rsidP="00800738">
      <w:pPr>
        <w:spacing w:after="0" w:line="360" w:lineRule="auto"/>
        <w:rPr>
          <w:sz w:val="24"/>
          <w:szCs w:val="24"/>
        </w:rPr>
      </w:pPr>
      <w:r w:rsidRPr="001673C9">
        <w:rPr>
          <w:sz w:val="24"/>
          <w:szCs w:val="24"/>
        </w:rPr>
        <w:t xml:space="preserve">factors </w:t>
      </w:r>
      <w:r w:rsidR="00AD5B1D">
        <w:rPr>
          <w:sz w:val="24"/>
          <w:szCs w:val="24"/>
        </w:rPr>
        <w:t>in ensuring</w:t>
      </w:r>
      <w:r w:rsidRPr="001673C9">
        <w:rPr>
          <w:sz w:val="24"/>
          <w:szCs w:val="24"/>
        </w:rPr>
        <w:t xml:space="preserve"> people</w:t>
      </w:r>
      <w:r w:rsidR="005B1FAA" w:rsidRPr="001673C9">
        <w:rPr>
          <w:sz w:val="24"/>
          <w:szCs w:val="24"/>
        </w:rPr>
        <w:t xml:space="preserve"> </w:t>
      </w:r>
      <w:r w:rsidRPr="001673C9">
        <w:rPr>
          <w:sz w:val="24"/>
          <w:szCs w:val="24"/>
        </w:rPr>
        <w:t>l</w:t>
      </w:r>
      <w:r w:rsidR="005B1FAA" w:rsidRPr="001673C9">
        <w:rPr>
          <w:sz w:val="24"/>
          <w:szCs w:val="24"/>
        </w:rPr>
        <w:t xml:space="preserve">iving with disability </w:t>
      </w:r>
      <w:r w:rsidR="00AD5B1D">
        <w:rPr>
          <w:sz w:val="24"/>
          <w:szCs w:val="24"/>
        </w:rPr>
        <w:t xml:space="preserve">live a life free from </w:t>
      </w:r>
      <w:r w:rsidRPr="001673C9">
        <w:rPr>
          <w:sz w:val="24"/>
          <w:szCs w:val="24"/>
        </w:rPr>
        <w:t xml:space="preserve">exploitation, violence and abuse </w:t>
      </w:r>
      <w:r w:rsidR="00640B72">
        <w:rPr>
          <w:sz w:val="24"/>
          <w:szCs w:val="24"/>
        </w:rPr>
        <w:t xml:space="preserve">as </w:t>
      </w:r>
      <w:r w:rsidR="0033365A" w:rsidRPr="001673C9">
        <w:rPr>
          <w:sz w:val="24"/>
          <w:szCs w:val="24"/>
        </w:rPr>
        <w:t>stipulated in</w:t>
      </w:r>
      <w:r w:rsidR="00484B01" w:rsidRPr="001673C9">
        <w:rPr>
          <w:sz w:val="24"/>
          <w:szCs w:val="24"/>
        </w:rPr>
        <w:t xml:space="preserve"> </w:t>
      </w:r>
      <w:r w:rsidR="005B1FAA" w:rsidRPr="001673C9">
        <w:rPr>
          <w:sz w:val="24"/>
          <w:szCs w:val="24"/>
        </w:rPr>
        <w:t xml:space="preserve">the </w:t>
      </w:r>
      <w:r w:rsidR="005B1FAA" w:rsidRPr="001673C9">
        <w:rPr>
          <w:rFonts w:cs="Calibri"/>
          <w:sz w:val="24"/>
          <w:szCs w:val="24"/>
          <w:lang w:eastAsia="en-AU"/>
        </w:rPr>
        <w:t>United Nations Convention on the Rights of Persons with Disabilities (</w:t>
      </w:r>
      <w:r w:rsidR="005B1FAA" w:rsidRPr="001673C9">
        <w:rPr>
          <w:sz w:val="24"/>
          <w:szCs w:val="24"/>
        </w:rPr>
        <w:t>UNCRPD)</w:t>
      </w:r>
      <w:r w:rsidR="0033365A" w:rsidRPr="001673C9">
        <w:rPr>
          <w:sz w:val="24"/>
          <w:szCs w:val="24"/>
        </w:rPr>
        <w:t>, ratified by the Australian Government</w:t>
      </w:r>
      <w:r w:rsidR="005B1FAA" w:rsidRPr="001673C9">
        <w:rPr>
          <w:sz w:val="24"/>
          <w:szCs w:val="24"/>
        </w:rPr>
        <w:t xml:space="preserve"> and endorsed by the National Disability Strategy</w:t>
      </w:r>
      <w:r w:rsidR="00484B01" w:rsidRPr="001673C9">
        <w:rPr>
          <w:sz w:val="24"/>
          <w:szCs w:val="24"/>
        </w:rPr>
        <w:t xml:space="preserve"> 2010-2020</w:t>
      </w:r>
      <w:r w:rsidR="000A052C" w:rsidRPr="001673C9">
        <w:rPr>
          <w:sz w:val="24"/>
          <w:szCs w:val="24"/>
        </w:rPr>
        <w:t xml:space="preserve">. </w:t>
      </w:r>
    </w:p>
    <w:p w:rsidR="00CF4F99" w:rsidRPr="001673C9" w:rsidRDefault="00CF4F99" w:rsidP="00800738">
      <w:pPr>
        <w:spacing w:after="0" w:line="360" w:lineRule="auto"/>
        <w:rPr>
          <w:sz w:val="24"/>
          <w:szCs w:val="24"/>
        </w:rPr>
      </w:pPr>
    </w:p>
    <w:p w:rsidR="00C108E0" w:rsidRPr="001673C9" w:rsidRDefault="00C108E0" w:rsidP="00800738">
      <w:pPr>
        <w:pStyle w:val="Heading3"/>
        <w:spacing w:line="360" w:lineRule="auto"/>
      </w:pPr>
      <w:bookmarkStart w:id="5" w:name="_Toc416165934"/>
      <w:r w:rsidRPr="001673C9">
        <w:t>The United Nations Convention on the Rights of Persons with Disabilities</w:t>
      </w:r>
      <w:bookmarkEnd w:id="5"/>
      <w:r w:rsidRPr="001673C9">
        <w:t xml:space="preserve"> </w:t>
      </w:r>
    </w:p>
    <w:p w:rsidR="00C108E0" w:rsidRDefault="00C108E0" w:rsidP="00800738">
      <w:pPr>
        <w:spacing w:after="0" w:line="360" w:lineRule="auto"/>
        <w:rPr>
          <w:sz w:val="24"/>
          <w:szCs w:val="24"/>
        </w:rPr>
      </w:pPr>
      <w:r w:rsidRPr="001673C9">
        <w:rPr>
          <w:rFonts w:cs="Calibri"/>
          <w:sz w:val="24"/>
          <w:szCs w:val="24"/>
          <w:lang w:eastAsia="en-AU"/>
        </w:rPr>
        <w:t>There is national recognition, through the ratification of the U</w:t>
      </w:r>
      <w:r w:rsidR="00527A14" w:rsidRPr="001673C9">
        <w:rPr>
          <w:rFonts w:cs="Calibri"/>
          <w:sz w:val="24"/>
          <w:szCs w:val="24"/>
          <w:lang w:eastAsia="en-AU"/>
        </w:rPr>
        <w:t>NCRPD</w:t>
      </w:r>
      <w:r w:rsidRPr="001673C9">
        <w:rPr>
          <w:rFonts w:cs="Calibri"/>
          <w:sz w:val="24"/>
          <w:szCs w:val="24"/>
          <w:lang w:eastAsia="en-AU"/>
        </w:rPr>
        <w:t xml:space="preserve"> by Australia in July 2008, that all people</w:t>
      </w:r>
      <w:r w:rsidR="00C20223" w:rsidRPr="001673C9">
        <w:rPr>
          <w:rFonts w:cs="Calibri"/>
          <w:sz w:val="24"/>
          <w:szCs w:val="24"/>
          <w:lang w:eastAsia="en-AU"/>
        </w:rPr>
        <w:t xml:space="preserve"> living</w:t>
      </w:r>
      <w:r w:rsidR="00605F31" w:rsidRPr="001673C9">
        <w:rPr>
          <w:rFonts w:cs="Calibri"/>
          <w:sz w:val="24"/>
          <w:szCs w:val="24"/>
          <w:lang w:eastAsia="en-AU"/>
        </w:rPr>
        <w:t xml:space="preserve"> with disability have the </w:t>
      </w:r>
      <w:r w:rsidRPr="001673C9">
        <w:rPr>
          <w:rFonts w:cs="Calibri"/>
          <w:sz w:val="24"/>
          <w:szCs w:val="24"/>
          <w:lang w:eastAsia="en-AU"/>
        </w:rPr>
        <w:t>right</w:t>
      </w:r>
      <w:r w:rsidR="00605F31" w:rsidRPr="001673C9">
        <w:rPr>
          <w:rFonts w:cs="Calibri"/>
          <w:sz w:val="24"/>
          <w:szCs w:val="24"/>
          <w:lang w:eastAsia="en-AU"/>
        </w:rPr>
        <w:t xml:space="preserve"> to live their life free from any form of abuse or restrictive practices</w:t>
      </w:r>
      <w:r w:rsidRPr="001673C9">
        <w:rPr>
          <w:rFonts w:cs="Calibri"/>
          <w:sz w:val="24"/>
          <w:szCs w:val="24"/>
          <w:lang w:eastAsia="en-AU"/>
        </w:rPr>
        <w:t xml:space="preserve">. </w:t>
      </w:r>
      <w:r w:rsidRPr="001673C9">
        <w:rPr>
          <w:sz w:val="24"/>
          <w:szCs w:val="24"/>
        </w:rPr>
        <w:t xml:space="preserve">Article </w:t>
      </w:r>
      <w:r w:rsidR="00605F31" w:rsidRPr="001673C9">
        <w:rPr>
          <w:sz w:val="24"/>
          <w:szCs w:val="24"/>
        </w:rPr>
        <w:t>16</w:t>
      </w:r>
      <w:r w:rsidR="00C8325E" w:rsidRPr="001673C9">
        <w:rPr>
          <w:rStyle w:val="FootnoteReference"/>
          <w:sz w:val="24"/>
          <w:szCs w:val="24"/>
        </w:rPr>
        <w:footnoteReference w:id="3"/>
      </w:r>
      <w:r w:rsidR="00B60083" w:rsidRPr="001673C9">
        <w:rPr>
          <w:sz w:val="24"/>
          <w:szCs w:val="24"/>
        </w:rPr>
        <w:t xml:space="preserve"> states</w:t>
      </w:r>
      <w:r w:rsidR="00605F31" w:rsidRPr="001673C9">
        <w:rPr>
          <w:sz w:val="24"/>
          <w:szCs w:val="24"/>
        </w:rPr>
        <w:t>:</w:t>
      </w:r>
    </w:p>
    <w:p w:rsidR="00E368DE" w:rsidRPr="001673C9" w:rsidRDefault="00E368DE" w:rsidP="00800738">
      <w:pPr>
        <w:spacing w:after="0" w:line="360" w:lineRule="auto"/>
        <w:rPr>
          <w:sz w:val="24"/>
          <w:szCs w:val="24"/>
        </w:rPr>
      </w:pPr>
    </w:p>
    <w:p w:rsidR="00605F31" w:rsidRPr="007E60D2" w:rsidRDefault="00605F31" w:rsidP="004D73A9">
      <w:pPr>
        <w:pStyle w:val="ListParagraph"/>
        <w:numPr>
          <w:ilvl w:val="0"/>
          <w:numId w:val="35"/>
        </w:numPr>
        <w:spacing w:after="0" w:line="360" w:lineRule="auto"/>
      </w:pPr>
      <w:r w:rsidRPr="007E60D2">
        <w:t>States Parties shall take all appropriate legislative, administrative, social, educational and other measures to protect persons with disabilities, both within and outside the home, from all forms of exploitation, violence and abuse, including their gender-based aspects.</w:t>
      </w:r>
    </w:p>
    <w:p w:rsidR="00E368DE" w:rsidRDefault="00E368DE">
      <w:pPr>
        <w:rPr>
          <w:rFonts w:cstheme="minorHAnsi"/>
          <w:sz w:val="24"/>
          <w:szCs w:val="24"/>
        </w:rPr>
      </w:pPr>
    </w:p>
    <w:p w:rsidR="00605F31" w:rsidRPr="007E60D2" w:rsidRDefault="00605F31" w:rsidP="004D73A9">
      <w:pPr>
        <w:pStyle w:val="ListParagraph"/>
        <w:numPr>
          <w:ilvl w:val="0"/>
          <w:numId w:val="35"/>
        </w:numPr>
        <w:spacing w:after="0" w:line="360" w:lineRule="auto"/>
      </w:pPr>
      <w:r w:rsidRPr="007E60D2">
        <w:t>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w:t>
      </w:r>
    </w:p>
    <w:p w:rsidR="00B60083" w:rsidRPr="001673C9" w:rsidRDefault="00B60083" w:rsidP="00800738">
      <w:pPr>
        <w:spacing w:after="0" w:line="360" w:lineRule="auto"/>
        <w:rPr>
          <w:sz w:val="24"/>
          <w:szCs w:val="24"/>
        </w:rPr>
      </w:pPr>
    </w:p>
    <w:p w:rsidR="00605F31" w:rsidRPr="007E60D2" w:rsidRDefault="00605F31" w:rsidP="004D73A9">
      <w:pPr>
        <w:pStyle w:val="ListParagraph"/>
        <w:numPr>
          <w:ilvl w:val="0"/>
          <w:numId w:val="35"/>
        </w:numPr>
        <w:spacing w:after="0" w:line="360" w:lineRule="auto"/>
      </w:pPr>
      <w:r w:rsidRPr="007E60D2">
        <w:t>In order to prevent the occurrence of all forms of exploitation, violence and abuse, States Parties shall ensure that all facilities and programmes designed to serve persons with disabilities are effectively monitored by independent authorities.</w:t>
      </w:r>
    </w:p>
    <w:p w:rsidR="00B60083" w:rsidRPr="001673C9" w:rsidRDefault="00B60083" w:rsidP="00800738">
      <w:pPr>
        <w:spacing w:after="0" w:line="360" w:lineRule="auto"/>
        <w:rPr>
          <w:sz w:val="24"/>
          <w:szCs w:val="24"/>
        </w:rPr>
      </w:pPr>
    </w:p>
    <w:p w:rsidR="00605F31" w:rsidRPr="007E60D2" w:rsidRDefault="00605F31" w:rsidP="004D73A9">
      <w:pPr>
        <w:pStyle w:val="ListParagraph"/>
        <w:numPr>
          <w:ilvl w:val="0"/>
          <w:numId w:val="35"/>
        </w:numPr>
        <w:spacing w:after="0" w:line="360" w:lineRule="auto"/>
      </w:pPr>
      <w:r w:rsidRPr="007E60D2">
        <w:t>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w:t>
      </w:r>
    </w:p>
    <w:p w:rsidR="00B60083" w:rsidRPr="001673C9" w:rsidRDefault="00B60083" w:rsidP="00800738">
      <w:pPr>
        <w:spacing w:after="0" w:line="360" w:lineRule="auto"/>
        <w:rPr>
          <w:sz w:val="24"/>
          <w:szCs w:val="24"/>
        </w:rPr>
      </w:pPr>
    </w:p>
    <w:p w:rsidR="00C20223" w:rsidRPr="007E60D2" w:rsidRDefault="00605F31" w:rsidP="004D73A9">
      <w:pPr>
        <w:pStyle w:val="ListParagraph"/>
        <w:numPr>
          <w:ilvl w:val="0"/>
          <w:numId w:val="35"/>
        </w:numPr>
        <w:spacing w:after="0" w:line="360" w:lineRule="auto"/>
      </w:pPr>
      <w:r w:rsidRPr="007E60D2">
        <w:t>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p w:rsidR="00E368DE" w:rsidRDefault="00E368DE">
      <w:pPr>
        <w:rPr>
          <w:rFonts w:cstheme="minorHAnsi"/>
          <w:b/>
          <w:color w:val="522E91"/>
          <w:sz w:val="24"/>
          <w:szCs w:val="24"/>
        </w:rPr>
      </w:pPr>
    </w:p>
    <w:p w:rsidR="002266E8" w:rsidRDefault="002266E8">
      <w:pPr>
        <w:rPr>
          <w:rFonts w:cstheme="minorHAnsi"/>
          <w:b/>
          <w:color w:val="522E91"/>
          <w:sz w:val="24"/>
          <w:szCs w:val="24"/>
        </w:rPr>
      </w:pPr>
      <w:r>
        <w:br w:type="page"/>
      </w:r>
    </w:p>
    <w:p w:rsidR="00C108E0" w:rsidRPr="001673C9" w:rsidRDefault="00BB4343" w:rsidP="007E60D2">
      <w:pPr>
        <w:pStyle w:val="Heading3"/>
        <w:spacing w:line="360" w:lineRule="auto"/>
      </w:pPr>
      <w:bookmarkStart w:id="6" w:name="_Toc416165935"/>
      <w:r w:rsidRPr="001673C9">
        <w:lastRenderedPageBreak/>
        <w:t>T</w:t>
      </w:r>
      <w:r w:rsidR="00C108E0" w:rsidRPr="001673C9">
        <w:t>he National Disability Strateg</w:t>
      </w:r>
      <w:r w:rsidR="00E368DE">
        <w:t>y</w:t>
      </w:r>
      <w:bookmarkEnd w:id="6"/>
    </w:p>
    <w:p w:rsidR="00642399" w:rsidRPr="001673C9" w:rsidRDefault="00C108E0" w:rsidP="00800738">
      <w:pPr>
        <w:spacing w:after="0" w:line="360" w:lineRule="auto"/>
        <w:rPr>
          <w:rFonts w:cstheme="minorHAnsi"/>
          <w:sz w:val="24"/>
          <w:szCs w:val="24"/>
        </w:rPr>
      </w:pPr>
      <w:r w:rsidRPr="00D249BA">
        <w:rPr>
          <w:sz w:val="24"/>
          <w:szCs w:val="24"/>
          <w:lang w:eastAsia="en-AU"/>
        </w:rPr>
        <w:t>The National Disability Strategy 2010-2020</w:t>
      </w:r>
      <w:r w:rsidR="00484B01" w:rsidRPr="00D249BA">
        <w:rPr>
          <w:sz w:val="24"/>
          <w:szCs w:val="24"/>
          <w:lang w:eastAsia="en-AU"/>
        </w:rPr>
        <w:t xml:space="preserve"> </w:t>
      </w:r>
      <w:r w:rsidRPr="00D249BA">
        <w:rPr>
          <w:sz w:val="24"/>
          <w:szCs w:val="24"/>
          <w:lang w:eastAsia="en-AU"/>
        </w:rPr>
        <w:t xml:space="preserve">highlights </w:t>
      </w:r>
      <w:r w:rsidR="00BB4343" w:rsidRPr="00D249BA">
        <w:rPr>
          <w:sz w:val="24"/>
          <w:szCs w:val="24"/>
          <w:lang w:eastAsia="en-AU"/>
        </w:rPr>
        <w:t>issues relat</w:t>
      </w:r>
      <w:r w:rsidR="00BA5E54" w:rsidRPr="00D249BA">
        <w:rPr>
          <w:sz w:val="24"/>
          <w:szCs w:val="24"/>
          <w:lang w:eastAsia="en-AU"/>
        </w:rPr>
        <w:t>ing</w:t>
      </w:r>
      <w:r w:rsidR="00BB4343" w:rsidRPr="00D249BA">
        <w:rPr>
          <w:sz w:val="24"/>
          <w:szCs w:val="24"/>
          <w:lang w:eastAsia="en-AU"/>
        </w:rPr>
        <w:t xml:space="preserve"> to </w:t>
      </w:r>
      <w:r w:rsidR="00D76A0F" w:rsidRPr="00D249BA">
        <w:rPr>
          <w:sz w:val="24"/>
          <w:szCs w:val="24"/>
          <w:lang w:eastAsia="en-AU"/>
        </w:rPr>
        <w:t xml:space="preserve">rights, protection, justice and legislation in Policy Area 2 which </w:t>
      </w:r>
      <w:r w:rsidR="00BB4343" w:rsidRPr="00D249BA">
        <w:rPr>
          <w:sz w:val="24"/>
          <w:szCs w:val="24"/>
          <w:lang w:eastAsia="en-AU"/>
        </w:rPr>
        <w:t xml:space="preserve"> </w:t>
      </w:r>
      <w:r w:rsidR="00D76A0F" w:rsidRPr="00D249BA">
        <w:rPr>
          <w:sz w:val="24"/>
          <w:szCs w:val="24"/>
          <w:lang w:eastAsia="en-AU"/>
        </w:rPr>
        <w:t>undertakes that</w:t>
      </w:r>
      <w:r w:rsidRPr="00D249BA">
        <w:rPr>
          <w:sz w:val="24"/>
          <w:szCs w:val="24"/>
          <w:lang w:eastAsia="en-AU"/>
        </w:rPr>
        <w:t xml:space="preserve"> </w:t>
      </w:r>
      <w:r w:rsidR="00D76A0F" w:rsidRPr="00D249BA">
        <w:rPr>
          <w:sz w:val="24"/>
          <w:szCs w:val="24"/>
          <w:lang w:eastAsia="en-AU"/>
        </w:rPr>
        <w:t>“people with disability [are to] be safe from violence, exploitation and neglect</w:t>
      </w:r>
      <w:r w:rsidR="00BB4343" w:rsidRPr="00D249BA">
        <w:rPr>
          <w:sz w:val="24"/>
          <w:szCs w:val="24"/>
          <w:lang w:eastAsia="en-AU"/>
        </w:rPr>
        <w:t>.</w:t>
      </w:r>
      <w:r w:rsidR="00D76A0F" w:rsidRPr="00D249BA">
        <w:rPr>
          <w:sz w:val="24"/>
          <w:szCs w:val="24"/>
          <w:lang w:eastAsia="en-AU"/>
        </w:rPr>
        <w:t>”</w:t>
      </w:r>
      <w:r w:rsidR="001270AE" w:rsidRPr="00D249BA">
        <w:rPr>
          <w:rStyle w:val="FootnoteReference"/>
          <w:rFonts w:cs="Calibri"/>
          <w:sz w:val="24"/>
          <w:szCs w:val="24"/>
          <w:lang w:eastAsia="en-AU"/>
        </w:rPr>
        <w:t xml:space="preserve"> </w:t>
      </w:r>
      <w:r w:rsidR="001270AE" w:rsidRPr="00D249BA">
        <w:rPr>
          <w:rStyle w:val="FootnoteReference"/>
          <w:rFonts w:cs="Calibri"/>
          <w:sz w:val="24"/>
          <w:szCs w:val="24"/>
          <w:lang w:eastAsia="en-AU"/>
        </w:rPr>
        <w:footnoteReference w:id="4"/>
      </w:r>
      <w:r w:rsidR="00D249BA">
        <w:rPr>
          <w:rStyle w:val="FootnoteReference"/>
          <w:rFonts w:cs="Calibri"/>
          <w:sz w:val="24"/>
          <w:szCs w:val="24"/>
          <w:lang w:eastAsia="en-AU"/>
        </w:rPr>
        <w:t xml:space="preserve"> </w:t>
      </w:r>
      <w:r w:rsidR="00D249BA">
        <w:rPr>
          <w:rFonts w:cs="Calibri"/>
          <w:sz w:val="24"/>
          <w:szCs w:val="24"/>
          <w:lang w:eastAsia="en-AU"/>
        </w:rPr>
        <w:t xml:space="preserve"> </w:t>
      </w:r>
      <w:r w:rsidR="00C8325E" w:rsidRPr="001673C9">
        <w:rPr>
          <w:rFonts w:cstheme="minorHAnsi"/>
          <w:sz w:val="24"/>
          <w:szCs w:val="24"/>
        </w:rPr>
        <w:t xml:space="preserve">Research indicates that internationally the situation </w:t>
      </w:r>
      <w:r w:rsidR="00984460">
        <w:rPr>
          <w:rFonts w:cstheme="minorHAnsi"/>
          <w:sz w:val="24"/>
          <w:szCs w:val="24"/>
        </w:rPr>
        <w:t>is no different</w:t>
      </w:r>
      <w:r w:rsidR="00642399" w:rsidRPr="001673C9">
        <w:rPr>
          <w:rFonts w:cstheme="minorHAnsi"/>
          <w:sz w:val="24"/>
          <w:szCs w:val="24"/>
        </w:rPr>
        <w:t xml:space="preserve"> to that in Australia with </w:t>
      </w:r>
      <w:r w:rsidR="003C4BE5" w:rsidRPr="001673C9">
        <w:rPr>
          <w:rFonts w:cstheme="minorHAnsi"/>
          <w:sz w:val="24"/>
          <w:szCs w:val="24"/>
        </w:rPr>
        <w:t xml:space="preserve">violence, abuse and neglect </w:t>
      </w:r>
      <w:r w:rsidR="0055084E" w:rsidRPr="001673C9">
        <w:rPr>
          <w:rFonts w:cstheme="minorHAnsi"/>
          <w:sz w:val="24"/>
          <w:szCs w:val="24"/>
        </w:rPr>
        <w:t>being perpetrated against</w:t>
      </w:r>
      <w:r w:rsidR="00437E54" w:rsidRPr="001673C9">
        <w:rPr>
          <w:rFonts w:cstheme="minorHAnsi"/>
          <w:sz w:val="24"/>
          <w:szCs w:val="24"/>
        </w:rPr>
        <w:t xml:space="preserve"> </w:t>
      </w:r>
      <w:r w:rsidR="003C4BE5" w:rsidRPr="001673C9">
        <w:rPr>
          <w:rFonts w:cstheme="minorHAnsi"/>
          <w:sz w:val="24"/>
          <w:szCs w:val="24"/>
        </w:rPr>
        <w:t xml:space="preserve">adults </w:t>
      </w:r>
      <w:r w:rsidR="00437E54" w:rsidRPr="001673C9">
        <w:rPr>
          <w:rFonts w:cstheme="minorHAnsi"/>
          <w:sz w:val="24"/>
          <w:szCs w:val="24"/>
        </w:rPr>
        <w:t xml:space="preserve">living </w:t>
      </w:r>
      <w:r w:rsidR="003C4BE5" w:rsidRPr="001673C9">
        <w:rPr>
          <w:rFonts w:cstheme="minorHAnsi"/>
          <w:sz w:val="24"/>
          <w:szCs w:val="24"/>
        </w:rPr>
        <w:t>with disabilit</w:t>
      </w:r>
      <w:r w:rsidR="00437E54" w:rsidRPr="001673C9">
        <w:rPr>
          <w:rFonts w:cstheme="minorHAnsi"/>
          <w:sz w:val="24"/>
          <w:szCs w:val="24"/>
        </w:rPr>
        <w:t>y</w:t>
      </w:r>
      <w:r w:rsidR="003C4BE5" w:rsidRPr="001673C9">
        <w:rPr>
          <w:rFonts w:cstheme="minorHAnsi"/>
          <w:sz w:val="24"/>
          <w:szCs w:val="24"/>
        </w:rPr>
        <w:t>, who are at an increased risk of violence compared with non-disabled adults.</w:t>
      </w:r>
      <w:r w:rsidR="00FB581B" w:rsidRPr="001673C9">
        <w:rPr>
          <w:rFonts w:cstheme="minorHAnsi"/>
          <w:sz w:val="24"/>
          <w:szCs w:val="24"/>
        </w:rPr>
        <w:t xml:space="preserve"> This is compounded by </w:t>
      </w:r>
      <w:r w:rsidR="00642399" w:rsidRPr="001673C9">
        <w:rPr>
          <w:rFonts w:cstheme="minorHAnsi"/>
          <w:sz w:val="24"/>
          <w:szCs w:val="24"/>
        </w:rPr>
        <w:t>general underreporting of abuse and maltre</w:t>
      </w:r>
      <w:r w:rsidR="00FB581B" w:rsidRPr="001673C9">
        <w:rPr>
          <w:rFonts w:cstheme="minorHAnsi"/>
          <w:sz w:val="24"/>
          <w:szCs w:val="24"/>
        </w:rPr>
        <w:t>atment of adults. A 2012 World H</w:t>
      </w:r>
      <w:r w:rsidR="00642399" w:rsidRPr="001673C9">
        <w:rPr>
          <w:rFonts w:cstheme="minorHAnsi"/>
          <w:sz w:val="24"/>
          <w:szCs w:val="24"/>
        </w:rPr>
        <w:t xml:space="preserve">ealth Organisation report on </w:t>
      </w:r>
      <w:r w:rsidR="00437E54" w:rsidRPr="001673C9">
        <w:rPr>
          <w:rFonts w:cstheme="minorHAnsi"/>
          <w:sz w:val="24"/>
          <w:szCs w:val="24"/>
        </w:rPr>
        <w:t xml:space="preserve">the </w:t>
      </w:r>
      <w:r w:rsidR="00642399" w:rsidRPr="001673C9">
        <w:rPr>
          <w:rFonts w:cstheme="minorHAnsi"/>
          <w:sz w:val="24"/>
          <w:szCs w:val="24"/>
        </w:rPr>
        <w:t xml:space="preserve">prevalence and risk of violence against adults </w:t>
      </w:r>
      <w:r w:rsidR="00D139C6" w:rsidRPr="001673C9">
        <w:rPr>
          <w:rFonts w:cstheme="minorHAnsi"/>
          <w:sz w:val="24"/>
          <w:szCs w:val="24"/>
        </w:rPr>
        <w:t xml:space="preserve">living </w:t>
      </w:r>
      <w:r w:rsidR="00642399" w:rsidRPr="001673C9">
        <w:rPr>
          <w:rFonts w:cstheme="minorHAnsi"/>
          <w:sz w:val="24"/>
          <w:szCs w:val="24"/>
        </w:rPr>
        <w:t>with</w:t>
      </w:r>
      <w:r w:rsidR="00D139C6" w:rsidRPr="001673C9">
        <w:rPr>
          <w:rFonts w:cstheme="minorHAnsi"/>
          <w:sz w:val="24"/>
          <w:szCs w:val="24"/>
        </w:rPr>
        <w:t xml:space="preserve"> disability</w:t>
      </w:r>
      <w:r w:rsidR="00642399" w:rsidRPr="001673C9">
        <w:rPr>
          <w:rFonts w:cstheme="minorHAnsi"/>
          <w:sz w:val="24"/>
          <w:szCs w:val="24"/>
        </w:rPr>
        <w:t xml:space="preserve"> states that</w:t>
      </w:r>
      <w:r w:rsidR="0055084E" w:rsidRPr="001673C9">
        <w:rPr>
          <w:rFonts w:cstheme="minorHAnsi"/>
          <w:sz w:val="24"/>
          <w:szCs w:val="24"/>
        </w:rPr>
        <w:t>,</w:t>
      </w:r>
      <w:r w:rsidR="00642399" w:rsidRPr="001673C9">
        <w:rPr>
          <w:rFonts w:cstheme="minorHAnsi"/>
          <w:sz w:val="24"/>
          <w:szCs w:val="24"/>
        </w:rPr>
        <w:t xml:space="preserve"> internationally:</w:t>
      </w:r>
    </w:p>
    <w:p w:rsidR="00642399" w:rsidRPr="001673C9" w:rsidRDefault="00642399" w:rsidP="00800738">
      <w:pPr>
        <w:spacing w:after="0" w:line="360" w:lineRule="auto"/>
        <w:rPr>
          <w:rFonts w:cstheme="minorHAnsi"/>
          <w:sz w:val="24"/>
          <w:szCs w:val="24"/>
        </w:rPr>
      </w:pPr>
    </w:p>
    <w:p w:rsidR="007E60D2" w:rsidRDefault="00642399" w:rsidP="004D73A9">
      <w:pPr>
        <w:spacing w:after="0" w:line="480" w:lineRule="auto"/>
        <w:ind w:left="567" w:right="567"/>
        <w:rPr>
          <w:rFonts w:cstheme="minorHAnsi"/>
          <w:sz w:val="24"/>
          <w:szCs w:val="24"/>
        </w:rPr>
      </w:pPr>
      <w:r w:rsidRPr="001673C9">
        <w:rPr>
          <w:rFonts w:cstheme="minorHAnsi"/>
          <w:sz w:val="24"/>
          <w:szCs w:val="24"/>
        </w:rPr>
        <w:t>People with disabilities seem to be at an increased risk of interpersonal violence because of several factors: exclusion from education and employment, the need for personal assistance</w:t>
      </w:r>
      <w:r w:rsidR="007E60D2">
        <w:rPr>
          <w:rFonts w:cstheme="minorHAnsi"/>
          <w:sz w:val="24"/>
          <w:szCs w:val="24"/>
        </w:rPr>
        <w:t xml:space="preserve"> </w:t>
      </w:r>
      <w:r w:rsidRPr="001673C9">
        <w:rPr>
          <w:rFonts w:cstheme="minorHAnsi"/>
          <w:sz w:val="24"/>
          <w:szCs w:val="24"/>
        </w:rPr>
        <w:t>with daily living, reduced physical and emotional defences, communication barriers that</w:t>
      </w:r>
      <w:r w:rsidR="007E60D2">
        <w:rPr>
          <w:rFonts w:cstheme="minorHAnsi"/>
          <w:sz w:val="24"/>
          <w:szCs w:val="24"/>
        </w:rPr>
        <w:t xml:space="preserve"> </w:t>
      </w:r>
      <w:r w:rsidRPr="001673C9">
        <w:rPr>
          <w:rFonts w:cstheme="minorHAnsi"/>
          <w:sz w:val="24"/>
          <w:szCs w:val="24"/>
        </w:rPr>
        <w:t>hamper the reporting of violence, societal stigma, and discrimination</w:t>
      </w:r>
      <w:r w:rsidRPr="001673C9">
        <w:rPr>
          <w:rStyle w:val="FootnoteReference"/>
          <w:rFonts w:cstheme="minorHAnsi"/>
          <w:sz w:val="24"/>
          <w:szCs w:val="24"/>
        </w:rPr>
        <w:footnoteReference w:id="5"/>
      </w:r>
    </w:p>
    <w:p w:rsidR="007E60D2" w:rsidRDefault="007E60D2" w:rsidP="00800738">
      <w:pPr>
        <w:spacing w:after="0" w:line="360" w:lineRule="auto"/>
        <w:rPr>
          <w:rFonts w:cstheme="minorHAnsi"/>
          <w:sz w:val="24"/>
          <w:szCs w:val="24"/>
        </w:rPr>
      </w:pPr>
    </w:p>
    <w:p w:rsidR="00437E54" w:rsidRPr="001673C9" w:rsidRDefault="007E60D2" w:rsidP="00800738">
      <w:pPr>
        <w:spacing w:after="0" w:line="360" w:lineRule="auto"/>
        <w:rPr>
          <w:rFonts w:cstheme="minorHAnsi"/>
          <w:sz w:val="24"/>
          <w:szCs w:val="24"/>
        </w:rPr>
      </w:pPr>
      <w:r>
        <w:rPr>
          <w:rFonts w:cstheme="minorHAnsi"/>
          <w:sz w:val="24"/>
          <w:szCs w:val="24"/>
        </w:rPr>
        <w:t>These</w:t>
      </w:r>
      <w:r w:rsidR="00D139C6" w:rsidRPr="001673C9">
        <w:rPr>
          <w:rFonts w:cstheme="minorHAnsi"/>
          <w:sz w:val="24"/>
          <w:szCs w:val="24"/>
        </w:rPr>
        <w:t xml:space="preserve"> barriers </w:t>
      </w:r>
      <w:r w:rsidR="0055084E" w:rsidRPr="001673C9">
        <w:rPr>
          <w:rFonts w:cstheme="minorHAnsi"/>
          <w:sz w:val="24"/>
          <w:szCs w:val="24"/>
        </w:rPr>
        <w:t>likewise</w:t>
      </w:r>
      <w:r w:rsidR="00D139C6" w:rsidRPr="001673C9">
        <w:rPr>
          <w:rFonts w:cstheme="minorHAnsi"/>
          <w:sz w:val="24"/>
          <w:szCs w:val="24"/>
        </w:rPr>
        <w:t xml:space="preserve"> occur in Australia.</w:t>
      </w:r>
      <w:r>
        <w:rPr>
          <w:rFonts w:cstheme="minorHAnsi"/>
          <w:sz w:val="24"/>
          <w:szCs w:val="24"/>
        </w:rPr>
        <w:t xml:space="preserve"> </w:t>
      </w:r>
      <w:r w:rsidR="00437E54" w:rsidRPr="001673C9">
        <w:rPr>
          <w:rFonts w:cstheme="minorHAnsi"/>
          <w:sz w:val="24"/>
          <w:szCs w:val="24"/>
        </w:rPr>
        <w:t>Similarly in Canada, the key factors in abuse and neglect of people living with disability are seen to be</w:t>
      </w:r>
      <w:r>
        <w:rPr>
          <w:rFonts w:cstheme="minorHAnsi"/>
          <w:sz w:val="24"/>
          <w:szCs w:val="24"/>
        </w:rPr>
        <w:t xml:space="preserve"> </w:t>
      </w:r>
      <w:r w:rsidR="00437E54" w:rsidRPr="001673C9">
        <w:rPr>
          <w:rFonts w:cstheme="minorHAnsi"/>
          <w:sz w:val="24"/>
          <w:szCs w:val="24"/>
        </w:rPr>
        <w:t>“…</w:t>
      </w:r>
      <w:r w:rsidR="00D2388B" w:rsidRPr="001673C9">
        <w:rPr>
          <w:rFonts w:cstheme="minorHAnsi"/>
          <w:sz w:val="24"/>
          <w:szCs w:val="24"/>
        </w:rPr>
        <w:t xml:space="preserve"> isolation</w:t>
      </w:r>
      <w:r w:rsidR="00437E54" w:rsidRPr="001673C9">
        <w:rPr>
          <w:rFonts w:cstheme="minorHAnsi"/>
          <w:sz w:val="24"/>
          <w:szCs w:val="24"/>
        </w:rPr>
        <w:t xml:space="preserve">, powerlessness, discrimination, poverty and social exclusion.” </w:t>
      </w:r>
      <w:r w:rsidR="00437E54" w:rsidRPr="001673C9">
        <w:rPr>
          <w:rStyle w:val="FootnoteReference"/>
          <w:rFonts w:cstheme="minorHAnsi"/>
          <w:sz w:val="24"/>
          <w:szCs w:val="24"/>
        </w:rPr>
        <w:footnoteReference w:id="6"/>
      </w:r>
    </w:p>
    <w:p w:rsidR="00437E54" w:rsidRPr="001673C9" w:rsidRDefault="00437E54" w:rsidP="00800738">
      <w:pPr>
        <w:spacing w:after="0" w:line="360" w:lineRule="auto"/>
        <w:rPr>
          <w:rFonts w:cstheme="minorHAnsi"/>
          <w:sz w:val="24"/>
          <w:szCs w:val="24"/>
        </w:rPr>
      </w:pPr>
    </w:p>
    <w:p w:rsidR="007E60D2" w:rsidRDefault="00437E54" w:rsidP="00800738">
      <w:pPr>
        <w:spacing w:after="0" w:line="360" w:lineRule="auto"/>
        <w:rPr>
          <w:rFonts w:cstheme="minorHAnsi"/>
          <w:sz w:val="24"/>
          <w:szCs w:val="24"/>
        </w:rPr>
      </w:pPr>
      <w:r w:rsidRPr="001673C9">
        <w:rPr>
          <w:rFonts w:cstheme="minorHAnsi"/>
          <w:sz w:val="24"/>
          <w:szCs w:val="24"/>
        </w:rPr>
        <w:t>The importance of effecting social change</w:t>
      </w:r>
      <w:r w:rsidR="00215EE0">
        <w:rPr>
          <w:rFonts w:cstheme="minorHAnsi"/>
          <w:sz w:val="24"/>
          <w:szCs w:val="24"/>
        </w:rPr>
        <w:t xml:space="preserve"> and an emphasis on inclusion</w:t>
      </w:r>
      <w:r w:rsidRPr="001673C9">
        <w:rPr>
          <w:rFonts w:cstheme="minorHAnsi"/>
          <w:sz w:val="24"/>
          <w:szCs w:val="24"/>
        </w:rPr>
        <w:t>, rather than relying on a reactive, corrective framework to respond to violence, abuse and neglect is observed internationally.</w:t>
      </w:r>
      <w:r w:rsidR="00984460">
        <w:rPr>
          <w:rFonts w:cstheme="minorHAnsi"/>
          <w:sz w:val="24"/>
          <w:szCs w:val="24"/>
        </w:rPr>
        <w:t xml:space="preserve"> </w:t>
      </w:r>
      <w:r w:rsidRPr="001673C9">
        <w:rPr>
          <w:rFonts w:cstheme="minorHAnsi"/>
          <w:sz w:val="24"/>
          <w:szCs w:val="24"/>
        </w:rPr>
        <w:t xml:space="preserve"> </w:t>
      </w:r>
    </w:p>
    <w:p w:rsidR="00FB581B" w:rsidRPr="001673C9" w:rsidRDefault="00437E54" w:rsidP="00800738">
      <w:pPr>
        <w:spacing w:after="0" w:line="360" w:lineRule="auto"/>
        <w:rPr>
          <w:rFonts w:cstheme="minorHAnsi"/>
          <w:sz w:val="24"/>
          <w:szCs w:val="24"/>
        </w:rPr>
      </w:pPr>
      <w:r w:rsidRPr="001673C9">
        <w:rPr>
          <w:rFonts w:cstheme="minorHAnsi"/>
          <w:sz w:val="24"/>
          <w:szCs w:val="24"/>
        </w:rPr>
        <w:lastRenderedPageBreak/>
        <w:t>For example, t</w:t>
      </w:r>
      <w:r w:rsidR="00FB581B" w:rsidRPr="001673C9">
        <w:rPr>
          <w:rFonts w:cstheme="minorHAnsi"/>
          <w:sz w:val="24"/>
          <w:szCs w:val="24"/>
        </w:rPr>
        <w:t xml:space="preserve">he </w:t>
      </w:r>
      <w:r w:rsidR="00D139C6" w:rsidRPr="001673C9">
        <w:rPr>
          <w:rFonts w:cstheme="minorHAnsi"/>
          <w:sz w:val="24"/>
          <w:szCs w:val="24"/>
        </w:rPr>
        <w:t xml:space="preserve">UK </w:t>
      </w:r>
      <w:r w:rsidR="00FB581B" w:rsidRPr="001673C9">
        <w:rPr>
          <w:rFonts w:cstheme="minorHAnsi"/>
          <w:sz w:val="24"/>
          <w:szCs w:val="24"/>
        </w:rPr>
        <w:t>Social Care</w:t>
      </w:r>
      <w:r w:rsidR="0055084E" w:rsidRPr="001673C9">
        <w:rPr>
          <w:rFonts w:cstheme="minorHAnsi"/>
          <w:sz w:val="24"/>
          <w:szCs w:val="24"/>
        </w:rPr>
        <w:t xml:space="preserve"> Institute for Excellence</w:t>
      </w:r>
      <w:r w:rsidR="00640B72">
        <w:rPr>
          <w:rFonts w:cstheme="minorHAnsi"/>
          <w:sz w:val="24"/>
          <w:szCs w:val="24"/>
        </w:rPr>
        <w:t>,</w:t>
      </w:r>
      <w:r w:rsidR="0055084E" w:rsidRPr="001673C9">
        <w:rPr>
          <w:rFonts w:cstheme="minorHAnsi"/>
          <w:sz w:val="24"/>
          <w:szCs w:val="24"/>
        </w:rPr>
        <w:t xml:space="preserve"> </w:t>
      </w:r>
      <w:r w:rsidR="00937E4C" w:rsidRPr="001673C9">
        <w:rPr>
          <w:rFonts w:cstheme="minorHAnsi"/>
          <w:sz w:val="24"/>
          <w:szCs w:val="24"/>
        </w:rPr>
        <w:t xml:space="preserve">which </w:t>
      </w:r>
      <w:r w:rsidRPr="001673C9">
        <w:rPr>
          <w:rFonts w:cstheme="minorHAnsi"/>
          <w:sz w:val="24"/>
          <w:szCs w:val="24"/>
        </w:rPr>
        <w:t xml:space="preserve">works to </w:t>
      </w:r>
      <w:r w:rsidR="00FB581B" w:rsidRPr="001673C9">
        <w:rPr>
          <w:rFonts w:cstheme="minorHAnsi"/>
          <w:sz w:val="24"/>
          <w:szCs w:val="24"/>
        </w:rPr>
        <w:t xml:space="preserve">identify </w:t>
      </w:r>
      <w:r w:rsidRPr="001673C9">
        <w:rPr>
          <w:rFonts w:cstheme="minorHAnsi"/>
          <w:sz w:val="24"/>
          <w:szCs w:val="24"/>
        </w:rPr>
        <w:t>and embed</w:t>
      </w:r>
      <w:r w:rsidR="00937E4C" w:rsidRPr="001673C9">
        <w:rPr>
          <w:rFonts w:cstheme="minorHAnsi"/>
          <w:sz w:val="24"/>
          <w:szCs w:val="24"/>
        </w:rPr>
        <w:t xml:space="preserve"> good practice in</w:t>
      </w:r>
      <w:r w:rsidR="00FB581B" w:rsidRPr="001673C9">
        <w:rPr>
          <w:rFonts w:cstheme="minorHAnsi"/>
          <w:sz w:val="24"/>
          <w:szCs w:val="24"/>
        </w:rPr>
        <w:t xml:space="preserve"> social </w:t>
      </w:r>
      <w:r w:rsidR="00937E4C" w:rsidRPr="001673C9">
        <w:rPr>
          <w:rFonts w:cstheme="minorHAnsi"/>
          <w:sz w:val="24"/>
          <w:szCs w:val="24"/>
        </w:rPr>
        <w:t>service provision</w:t>
      </w:r>
      <w:r w:rsidRPr="001673C9">
        <w:rPr>
          <w:rFonts w:cstheme="minorHAnsi"/>
          <w:sz w:val="24"/>
          <w:szCs w:val="24"/>
        </w:rPr>
        <w:t xml:space="preserve">, </w:t>
      </w:r>
      <w:r w:rsidR="00937E4C" w:rsidRPr="001673C9">
        <w:rPr>
          <w:rFonts w:cstheme="minorHAnsi"/>
          <w:sz w:val="24"/>
          <w:szCs w:val="24"/>
        </w:rPr>
        <w:t>found that in common with Australia:</w:t>
      </w:r>
    </w:p>
    <w:p w:rsidR="00937E4C" w:rsidRPr="001673C9" w:rsidRDefault="00937E4C" w:rsidP="00800738">
      <w:pPr>
        <w:spacing w:after="0" w:line="360" w:lineRule="auto"/>
        <w:rPr>
          <w:rFonts w:cstheme="minorHAnsi"/>
          <w:sz w:val="24"/>
          <w:szCs w:val="24"/>
        </w:rPr>
      </w:pPr>
    </w:p>
    <w:p w:rsidR="00937E4C" w:rsidRPr="001673C9" w:rsidRDefault="00937E4C" w:rsidP="004D73A9">
      <w:pPr>
        <w:spacing w:after="0" w:line="480" w:lineRule="auto"/>
        <w:ind w:left="567" w:right="567"/>
        <w:rPr>
          <w:rFonts w:cstheme="minorHAnsi"/>
          <w:sz w:val="24"/>
          <w:szCs w:val="24"/>
        </w:rPr>
      </w:pPr>
      <w:r w:rsidRPr="001673C9">
        <w:rPr>
          <w:rFonts w:cstheme="minorHAnsi"/>
          <w:sz w:val="24"/>
          <w:szCs w:val="24"/>
        </w:rPr>
        <w:t xml:space="preserve">Prevention of abuse has not always been high on the adult safeguarding agenda, but there is growing consensus about the importance of everyone with an interest in adult care services making efforts to prevent abuse of </w:t>
      </w:r>
      <w:r w:rsidR="00437E54" w:rsidRPr="001673C9">
        <w:rPr>
          <w:rFonts w:cstheme="minorHAnsi"/>
          <w:sz w:val="24"/>
          <w:szCs w:val="24"/>
        </w:rPr>
        <w:t>vulnerable adult</w:t>
      </w:r>
      <w:r w:rsidR="007E60D2">
        <w:rPr>
          <w:rFonts w:cstheme="minorHAnsi"/>
          <w:sz w:val="24"/>
          <w:szCs w:val="24"/>
        </w:rPr>
        <w:t>s ...</w:t>
      </w:r>
      <w:r w:rsidR="00437E54" w:rsidRPr="001673C9">
        <w:rPr>
          <w:rFonts w:cstheme="minorHAnsi"/>
          <w:sz w:val="24"/>
          <w:szCs w:val="24"/>
        </w:rPr>
        <w:t xml:space="preserve"> </w:t>
      </w:r>
      <w:r w:rsidRPr="001673C9">
        <w:rPr>
          <w:rFonts w:cstheme="minorHAnsi"/>
          <w:sz w:val="24"/>
          <w:szCs w:val="24"/>
        </w:rPr>
        <w:t>Prevention needs to take place in the context of person-centred support and personalisation, with individuals empowered to make choices and supported to manage risks.</w:t>
      </w:r>
      <w:r w:rsidRPr="001673C9">
        <w:rPr>
          <w:rStyle w:val="FootnoteReference"/>
          <w:rFonts w:cstheme="minorHAnsi"/>
          <w:sz w:val="24"/>
          <w:szCs w:val="24"/>
        </w:rPr>
        <w:footnoteReference w:id="7"/>
      </w:r>
    </w:p>
    <w:p w:rsidR="00642399" w:rsidRPr="001673C9" w:rsidRDefault="00642399" w:rsidP="00800738">
      <w:pPr>
        <w:spacing w:after="0" w:line="360" w:lineRule="auto"/>
        <w:rPr>
          <w:rFonts w:cstheme="minorHAnsi"/>
          <w:sz w:val="24"/>
          <w:szCs w:val="24"/>
        </w:rPr>
      </w:pPr>
    </w:p>
    <w:p w:rsidR="00642399" w:rsidRPr="001673C9" w:rsidRDefault="00252B8F" w:rsidP="00800738">
      <w:pPr>
        <w:spacing w:after="0" w:line="360" w:lineRule="auto"/>
        <w:rPr>
          <w:rFonts w:cstheme="minorHAnsi"/>
          <w:sz w:val="24"/>
          <w:szCs w:val="24"/>
        </w:rPr>
      </w:pPr>
      <w:r w:rsidRPr="001673C9">
        <w:rPr>
          <w:rFonts w:cstheme="minorHAnsi"/>
          <w:sz w:val="24"/>
          <w:szCs w:val="24"/>
        </w:rPr>
        <w:t xml:space="preserve">Similarly, a </w:t>
      </w:r>
      <w:r w:rsidR="00437E54" w:rsidRPr="001673C9">
        <w:rPr>
          <w:rFonts w:cstheme="minorHAnsi"/>
          <w:sz w:val="24"/>
          <w:szCs w:val="24"/>
        </w:rPr>
        <w:t xml:space="preserve">Canadian report notes </w:t>
      </w:r>
      <w:r w:rsidR="00C036B7" w:rsidRPr="001673C9">
        <w:rPr>
          <w:rFonts w:cstheme="minorHAnsi"/>
          <w:sz w:val="24"/>
          <w:szCs w:val="24"/>
        </w:rPr>
        <w:t>the</w:t>
      </w:r>
      <w:r w:rsidR="00437E54" w:rsidRPr="001673C9">
        <w:rPr>
          <w:rFonts w:cstheme="minorHAnsi"/>
          <w:sz w:val="24"/>
          <w:szCs w:val="24"/>
        </w:rPr>
        <w:t>:</w:t>
      </w:r>
      <w:r w:rsidR="00FE54EA" w:rsidRPr="001673C9">
        <w:rPr>
          <w:rFonts w:cstheme="minorHAnsi"/>
          <w:sz w:val="24"/>
          <w:szCs w:val="24"/>
        </w:rPr>
        <w:t xml:space="preserve"> </w:t>
      </w:r>
      <w:r w:rsidR="00C036B7" w:rsidRPr="001673C9">
        <w:rPr>
          <w:rFonts w:cstheme="minorHAnsi"/>
          <w:sz w:val="24"/>
          <w:szCs w:val="24"/>
        </w:rPr>
        <w:t>“</w:t>
      </w:r>
      <w:r w:rsidR="00437E54" w:rsidRPr="001673C9">
        <w:rPr>
          <w:rFonts w:cstheme="minorHAnsi"/>
          <w:sz w:val="24"/>
          <w:szCs w:val="24"/>
        </w:rPr>
        <w:t>M</w:t>
      </w:r>
      <w:r w:rsidR="00C036B7" w:rsidRPr="001673C9">
        <w:rPr>
          <w:rFonts w:cstheme="minorHAnsi"/>
          <w:sz w:val="24"/>
          <w:szCs w:val="24"/>
        </w:rPr>
        <w:t>ost reliable protections from harm and abuse happening to people who have a disability involve broader actions to effect social change.”</w:t>
      </w:r>
      <w:r w:rsidR="00C036B7" w:rsidRPr="001673C9">
        <w:rPr>
          <w:rStyle w:val="FootnoteReference"/>
          <w:rFonts w:cstheme="minorHAnsi"/>
          <w:sz w:val="24"/>
          <w:szCs w:val="24"/>
        </w:rPr>
        <w:footnoteReference w:id="8"/>
      </w:r>
    </w:p>
    <w:p w:rsidR="00C036B7" w:rsidRPr="001673C9" w:rsidRDefault="00C036B7" w:rsidP="00800738">
      <w:pPr>
        <w:spacing w:after="0" w:line="360" w:lineRule="auto"/>
        <w:rPr>
          <w:rFonts w:cstheme="minorHAnsi"/>
          <w:sz w:val="24"/>
          <w:szCs w:val="24"/>
        </w:rPr>
      </w:pPr>
    </w:p>
    <w:p w:rsidR="00484B01" w:rsidRDefault="00484B01" w:rsidP="00800738">
      <w:pPr>
        <w:spacing w:after="0" w:line="360" w:lineRule="auto"/>
        <w:rPr>
          <w:rFonts w:cs="Calibri"/>
          <w:sz w:val="24"/>
          <w:szCs w:val="24"/>
          <w:lang w:eastAsia="en-AU"/>
        </w:rPr>
      </w:pPr>
      <w:r w:rsidRPr="001673C9">
        <w:rPr>
          <w:rFonts w:cs="Calibri"/>
          <w:sz w:val="24"/>
          <w:szCs w:val="24"/>
          <w:lang w:eastAsia="en-AU"/>
        </w:rPr>
        <w:t>JFA Purple Orange’s submission to the Senate Standing Committee on Community Affairs endorses the UNCRPW and National Disability Strategy</w:t>
      </w:r>
      <w:r w:rsidR="00D76A0F" w:rsidRPr="001673C9">
        <w:rPr>
          <w:rFonts w:cs="Calibri"/>
          <w:sz w:val="24"/>
          <w:szCs w:val="24"/>
          <w:lang w:eastAsia="en-AU"/>
        </w:rPr>
        <w:t xml:space="preserve">. </w:t>
      </w:r>
      <w:r w:rsidR="00C8325E" w:rsidRPr="001673C9">
        <w:rPr>
          <w:rFonts w:cs="Calibri"/>
          <w:sz w:val="24"/>
          <w:szCs w:val="24"/>
          <w:lang w:eastAsia="en-AU"/>
        </w:rPr>
        <w:t>We provide evidence below to support the human rights imperative of preventing violence, neglect and all forms of abuse inflicted upon people l</w:t>
      </w:r>
      <w:r w:rsidR="00644530">
        <w:rPr>
          <w:rFonts w:cs="Calibri"/>
          <w:sz w:val="24"/>
          <w:szCs w:val="24"/>
          <w:lang w:eastAsia="en-AU"/>
        </w:rPr>
        <w:t>i</w:t>
      </w:r>
      <w:r w:rsidR="00C8325E" w:rsidRPr="001673C9">
        <w:rPr>
          <w:rFonts w:cs="Calibri"/>
          <w:sz w:val="24"/>
          <w:szCs w:val="24"/>
          <w:lang w:eastAsia="en-AU"/>
        </w:rPr>
        <w:t>ving with disability, regardless of their place of residence.</w:t>
      </w:r>
      <w:r w:rsidR="00252B8F" w:rsidRPr="001673C9">
        <w:rPr>
          <w:rFonts w:cs="Calibri"/>
          <w:sz w:val="24"/>
          <w:szCs w:val="24"/>
          <w:lang w:eastAsia="en-AU"/>
        </w:rPr>
        <w:t xml:space="preserve"> We highlight that each individual must</w:t>
      </w:r>
      <w:r w:rsidR="0055084E" w:rsidRPr="001673C9">
        <w:rPr>
          <w:rFonts w:cs="Calibri"/>
          <w:sz w:val="24"/>
          <w:szCs w:val="24"/>
          <w:lang w:eastAsia="en-AU"/>
        </w:rPr>
        <w:t xml:space="preserve"> have</w:t>
      </w:r>
      <w:r w:rsidR="00252B8F" w:rsidRPr="001673C9">
        <w:rPr>
          <w:rFonts w:cs="Calibri"/>
          <w:sz w:val="24"/>
          <w:szCs w:val="24"/>
          <w:lang w:eastAsia="en-AU"/>
        </w:rPr>
        <w:t xml:space="preserve"> power, choice and control </w:t>
      </w:r>
      <w:r w:rsidR="0055084E" w:rsidRPr="001673C9">
        <w:rPr>
          <w:rFonts w:cs="Calibri"/>
          <w:sz w:val="24"/>
          <w:szCs w:val="24"/>
          <w:lang w:eastAsia="en-AU"/>
        </w:rPr>
        <w:t xml:space="preserve">over their own lives, </w:t>
      </w:r>
      <w:r w:rsidR="00252B8F" w:rsidRPr="001673C9">
        <w:rPr>
          <w:rFonts w:cs="Calibri"/>
          <w:sz w:val="24"/>
          <w:szCs w:val="24"/>
          <w:lang w:eastAsia="en-AU"/>
        </w:rPr>
        <w:t xml:space="preserve">within an inclusive society to effect any real and sustainable change. </w:t>
      </w:r>
    </w:p>
    <w:p w:rsidR="00006EE5" w:rsidRPr="001673C9" w:rsidRDefault="00006EE5" w:rsidP="00800738">
      <w:pPr>
        <w:spacing w:after="0" w:line="360" w:lineRule="auto"/>
        <w:rPr>
          <w:rFonts w:cs="Calibri"/>
          <w:sz w:val="24"/>
          <w:szCs w:val="24"/>
          <w:lang w:eastAsia="en-AU"/>
        </w:rPr>
      </w:pPr>
    </w:p>
    <w:p w:rsidR="00281060" w:rsidRDefault="00281060">
      <w:pPr>
        <w:rPr>
          <w:rFonts w:cstheme="minorHAnsi"/>
          <w:b/>
          <w:color w:val="522E91"/>
          <w:sz w:val="28"/>
          <w:szCs w:val="28"/>
        </w:rPr>
      </w:pPr>
      <w:r>
        <w:br w:type="page"/>
      </w:r>
    </w:p>
    <w:p w:rsidR="00670BBA" w:rsidRPr="001673C9" w:rsidRDefault="00767E36" w:rsidP="00800738">
      <w:pPr>
        <w:pStyle w:val="Heading2"/>
        <w:spacing w:line="360" w:lineRule="auto"/>
      </w:pPr>
      <w:bookmarkStart w:id="7" w:name="_Toc416165936"/>
      <w:r w:rsidRPr="001673C9">
        <w:lastRenderedPageBreak/>
        <w:t xml:space="preserve">Key </w:t>
      </w:r>
      <w:r w:rsidR="00C8325E" w:rsidRPr="001673C9">
        <w:t>Principles</w:t>
      </w:r>
      <w:bookmarkEnd w:id="7"/>
      <w:r w:rsidR="00725879" w:rsidRPr="001673C9">
        <w:br/>
      </w:r>
    </w:p>
    <w:p w:rsidR="007E60D2" w:rsidRDefault="00CD5C15" w:rsidP="00800738">
      <w:pPr>
        <w:autoSpaceDE w:val="0"/>
        <w:autoSpaceDN w:val="0"/>
        <w:adjustRightInd w:val="0"/>
        <w:spacing w:after="0" w:line="360" w:lineRule="auto"/>
        <w:rPr>
          <w:rFonts w:cs="Calibri"/>
          <w:sz w:val="24"/>
          <w:szCs w:val="24"/>
          <w:lang w:eastAsia="en-AU"/>
        </w:rPr>
      </w:pPr>
      <w:r w:rsidRPr="001673C9">
        <w:rPr>
          <w:rFonts w:cs="Calibri"/>
          <w:sz w:val="24"/>
          <w:szCs w:val="24"/>
          <w:lang w:eastAsia="en-AU"/>
        </w:rPr>
        <w:t>The work of JFA Purple Orange</w:t>
      </w:r>
      <w:r w:rsidR="009E2A6B" w:rsidRPr="001673C9">
        <w:rPr>
          <w:rFonts w:cs="Calibri"/>
          <w:sz w:val="24"/>
          <w:szCs w:val="24"/>
          <w:lang w:eastAsia="en-AU"/>
        </w:rPr>
        <w:t xml:space="preserve"> is anchored </w:t>
      </w:r>
      <w:r w:rsidR="00767E36" w:rsidRPr="001673C9">
        <w:rPr>
          <w:rFonts w:cs="Calibri"/>
          <w:sz w:val="24"/>
          <w:szCs w:val="24"/>
          <w:lang w:eastAsia="en-AU"/>
        </w:rPr>
        <w:t>o</w:t>
      </w:r>
      <w:r w:rsidR="009E2A6B" w:rsidRPr="001673C9">
        <w:rPr>
          <w:rFonts w:cs="Calibri"/>
          <w:sz w:val="24"/>
          <w:szCs w:val="24"/>
          <w:lang w:eastAsia="en-AU"/>
        </w:rPr>
        <w:t xml:space="preserve">n the principles of </w:t>
      </w:r>
      <w:r w:rsidR="009E2A6B" w:rsidRPr="00644530">
        <w:rPr>
          <w:rFonts w:cs="Calibri"/>
          <w:sz w:val="24"/>
          <w:szCs w:val="24"/>
          <w:lang w:eastAsia="en-AU"/>
        </w:rPr>
        <w:t>Personhood and Citizenhood</w:t>
      </w:r>
      <w:r w:rsidR="009E2A6B" w:rsidRPr="001673C9">
        <w:rPr>
          <w:rFonts w:cs="Calibri"/>
          <w:sz w:val="24"/>
          <w:szCs w:val="24"/>
          <w:lang w:eastAsia="en-AU"/>
        </w:rPr>
        <w:t xml:space="preserve"> and is guided by human rights values and social inclusion</w:t>
      </w:r>
      <w:r w:rsidR="00BF00B2" w:rsidRPr="001673C9">
        <w:rPr>
          <w:rFonts w:cs="Calibri"/>
          <w:sz w:val="24"/>
          <w:szCs w:val="24"/>
          <w:lang w:eastAsia="en-AU"/>
        </w:rPr>
        <w:t xml:space="preserve">. </w:t>
      </w:r>
      <w:r w:rsidR="0055084E" w:rsidRPr="001673C9">
        <w:rPr>
          <w:rFonts w:cs="Calibri"/>
          <w:sz w:val="24"/>
          <w:szCs w:val="24"/>
          <w:lang w:eastAsia="en-AU"/>
        </w:rPr>
        <w:t xml:space="preserve">Every human being </w:t>
      </w:r>
      <w:r w:rsidR="007A13E7" w:rsidRPr="001673C9">
        <w:rPr>
          <w:rFonts w:cs="Calibri"/>
          <w:sz w:val="24"/>
          <w:szCs w:val="24"/>
          <w:lang w:eastAsia="en-AU"/>
        </w:rPr>
        <w:t xml:space="preserve">seeks to build a good life for </w:t>
      </w:r>
      <w:r w:rsidR="00640B72">
        <w:rPr>
          <w:rFonts w:cs="Calibri"/>
          <w:sz w:val="24"/>
          <w:szCs w:val="24"/>
          <w:lang w:eastAsia="en-AU"/>
        </w:rPr>
        <w:t>thems</w:t>
      </w:r>
      <w:r w:rsidR="007A13E7" w:rsidRPr="001673C9">
        <w:rPr>
          <w:rFonts w:cs="Calibri"/>
          <w:sz w:val="24"/>
          <w:szCs w:val="24"/>
          <w:lang w:eastAsia="en-AU"/>
        </w:rPr>
        <w:t xml:space="preserve">elves. </w:t>
      </w:r>
      <w:r w:rsidR="00640B72" w:rsidRPr="001673C9">
        <w:rPr>
          <w:rFonts w:cs="Calibri"/>
          <w:sz w:val="24"/>
          <w:szCs w:val="24"/>
          <w:lang w:eastAsia="en-AU"/>
        </w:rPr>
        <w:t xml:space="preserve">As set out in our </w:t>
      </w:r>
      <w:r w:rsidR="00640B72" w:rsidRPr="001673C9">
        <w:rPr>
          <w:rFonts w:cs="Calibri"/>
          <w:i/>
          <w:sz w:val="24"/>
          <w:szCs w:val="24"/>
          <w:lang w:eastAsia="en-AU"/>
        </w:rPr>
        <w:t>Model of Citizenhood Support</w:t>
      </w:r>
      <w:r w:rsidR="00640B72" w:rsidRPr="001673C9">
        <w:rPr>
          <w:rStyle w:val="FootnoteReference"/>
          <w:rFonts w:cs="Calibri"/>
          <w:sz w:val="24"/>
          <w:szCs w:val="24"/>
          <w:lang w:eastAsia="en-AU"/>
        </w:rPr>
        <w:footnoteReference w:id="9"/>
      </w:r>
      <w:r w:rsidR="00640B72" w:rsidRPr="001673C9">
        <w:rPr>
          <w:rFonts w:cs="Calibri"/>
          <w:sz w:val="24"/>
          <w:szCs w:val="24"/>
          <w:lang w:eastAsia="en-AU"/>
        </w:rPr>
        <w:t xml:space="preserve">, </w:t>
      </w:r>
      <w:r w:rsidR="00640B72">
        <w:rPr>
          <w:rFonts w:cs="Calibri"/>
          <w:sz w:val="24"/>
          <w:szCs w:val="24"/>
          <w:lang w:eastAsia="en-AU"/>
        </w:rPr>
        <w:t>a</w:t>
      </w:r>
      <w:r w:rsidR="00BF00B2" w:rsidRPr="001673C9">
        <w:rPr>
          <w:rFonts w:cs="Calibri"/>
          <w:sz w:val="24"/>
          <w:szCs w:val="24"/>
          <w:lang w:eastAsia="en-AU"/>
        </w:rPr>
        <w:t xml:space="preserve"> good life might be characterised by the presence </w:t>
      </w:r>
      <w:r w:rsidR="007E60D2">
        <w:rPr>
          <w:rFonts w:cs="Calibri"/>
          <w:sz w:val="24"/>
          <w:szCs w:val="24"/>
          <w:lang w:eastAsia="en-AU"/>
        </w:rPr>
        <w:t>of</w:t>
      </w:r>
      <w:r w:rsidR="00BF00B2" w:rsidRPr="001673C9">
        <w:rPr>
          <w:rFonts w:cs="Calibri"/>
          <w:sz w:val="24"/>
          <w:szCs w:val="24"/>
          <w:lang w:eastAsia="en-AU"/>
        </w:rPr>
        <w:t>:</w:t>
      </w:r>
    </w:p>
    <w:p w:rsidR="007E60D2" w:rsidRPr="001673C9" w:rsidRDefault="007E60D2" w:rsidP="00800738">
      <w:pPr>
        <w:autoSpaceDE w:val="0"/>
        <w:autoSpaceDN w:val="0"/>
        <w:adjustRightInd w:val="0"/>
        <w:spacing w:after="0" w:line="360" w:lineRule="auto"/>
        <w:rPr>
          <w:rFonts w:cs="Calibri"/>
          <w:sz w:val="24"/>
          <w:szCs w:val="24"/>
          <w:lang w:eastAsia="en-AU"/>
        </w:rPr>
      </w:pPr>
    </w:p>
    <w:p w:rsidR="00BF00B2" w:rsidRPr="001673C9" w:rsidRDefault="00883F79" w:rsidP="00800738">
      <w:pPr>
        <w:pStyle w:val="ListParagraph"/>
        <w:numPr>
          <w:ilvl w:val="0"/>
          <w:numId w:val="2"/>
        </w:numPr>
        <w:spacing w:after="0" w:line="360" w:lineRule="auto"/>
        <w:rPr>
          <w:rFonts w:cs="Calibri"/>
          <w:lang w:eastAsia="en-AU"/>
        </w:rPr>
      </w:pPr>
      <w:r w:rsidRPr="001673C9">
        <w:rPr>
          <w:rFonts w:cs="Calibri"/>
          <w:lang w:eastAsia="en-AU"/>
        </w:rPr>
        <w:t>A</w:t>
      </w:r>
      <w:r w:rsidR="00FA7806" w:rsidRPr="001673C9">
        <w:rPr>
          <w:rFonts w:cs="Calibri"/>
          <w:lang w:eastAsia="en-AU"/>
        </w:rPr>
        <w:t xml:space="preserve">uthorship of an individual’s </w:t>
      </w:r>
      <w:r w:rsidR="00BF00B2" w:rsidRPr="001673C9">
        <w:rPr>
          <w:rFonts w:cs="Calibri"/>
          <w:lang w:eastAsia="en-AU"/>
        </w:rPr>
        <w:t xml:space="preserve">own </w:t>
      </w:r>
      <w:r w:rsidR="001923FE" w:rsidRPr="001673C9">
        <w:rPr>
          <w:rFonts w:cs="Calibri"/>
          <w:lang w:eastAsia="en-AU"/>
        </w:rPr>
        <w:t>life</w:t>
      </w:r>
      <w:r w:rsidR="00640B72">
        <w:rPr>
          <w:rFonts w:cs="Calibri"/>
          <w:lang w:eastAsia="en-AU"/>
        </w:rPr>
        <w:t>,</w:t>
      </w:r>
      <w:r w:rsidR="00BF00B2" w:rsidRPr="001673C9">
        <w:rPr>
          <w:rFonts w:cs="Calibri"/>
          <w:lang w:eastAsia="en-AU"/>
        </w:rPr>
        <w:t xml:space="preserve"> </w:t>
      </w:r>
      <w:r w:rsidR="00640B72">
        <w:rPr>
          <w:rFonts w:cs="Calibri"/>
          <w:lang w:eastAsia="en-AU"/>
        </w:rPr>
        <w:t xml:space="preserve">termed Personhood </w:t>
      </w:r>
      <w:r w:rsidR="00BF00B2" w:rsidRPr="001673C9">
        <w:rPr>
          <w:rFonts w:cs="Calibri"/>
          <w:lang w:eastAsia="en-AU"/>
        </w:rPr>
        <w:t>(often described as control and choice)</w:t>
      </w:r>
    </w:p>
    <w:p w:rsidR="00BF00B2" w:rsidRPr="001673C9" w:rsidRDefault="004D646F" w:rsidP="00800738">
      <w:pPr>
        <w:pStyle w:val="ListParagraph"/>
        <w:numPr>
          <w:ilvl w:val="0"/>
          <w:numId w:val="2"/>
        </w:numPr>
        <w:spacing w:after="0" w:line="360" w:lineRule="auto"/>
        <w:rPr>
          <w:rFonts w:cs="Calibri"/>
          <w:lang w:eastAsia="en-AU"/>
        </w:rPr>
      </w:pPr>
      <w:r w:rsidRPr="001673C9">
        <w:rPr>
          <w:rFonts w:cs="Calibri"/>
          <w:lang w:eastAsia="en-AU"/>
        </w:rPr>
        <w:t>H</w:t>
      </w:r>
      <w:r w:rsidR="00BF00B2" w:rsidRPr="001673C9">
        <w:rPr>
          <w:rFonts w:cs="Calibri"/>
          <w:lang w:eastAsia="en-AU"/>
        </w:rPr>
        <w:t xml:space="preserve">aving valued roles in community life and </w:t>
      </w:r>
      <w:r w:rsidR="00BA5E54" w:rsidRPr="001673C9">
        <w:rPr>
          <w:rFonts w:cs="Calibri"/>
          <w:lang w:eastAsia="en-AU"/>
        </w:rPr>
        <w:t xml:space="preserve">the </w:t>
      </w:r>
      <w:r w:rsidR="00BF00B2" w:rsidRPr="001673C9">
        <w:rPr>
          <w:rFonts w:cs="Calibri"/>
          <w:lang w:eastAsia="en-AU"/>
        </w:rPr>
        <w:t>economy</w:t>
      </w:r>
      <w:r w:rsidR="00640B72">
        <w:rPr>
          <w:rFonts w:cs="Calibri"/>
          <w:lang w:eastAsia="en-AU"/>
        </w:rPr>
        <w:t xml:space="preserve">, termed Citizenhood </w:t>
      </w:r>
      <w:r w:rsidR="00BF00B2" w:rsidRPr="001673C9">
        <w:rPr>
          <w:rFonts w:cs="Calibri"/>
          <w:lang w:eastAsia="en-AU"/>
        </w:rPr>
        <w:t>(often described as inclusion).</w:t>
      </w:r>
    </w:p>
    <w:p w:rsidR="00C50C87" w:rsidRPr="001673C9" w:rsidRDefault="00C50C87" w:rsidP="00800738">
      <w:pPr>
        <w:autoSpaceDE w:val="0"/>
        <w:autoSpaceDN w:val="0"/>
        <w:adjustRightInd w:val="0"/>
        <w:spacing w:after="0" w:line="360" w:lineRule="auto"/>
        <w:rPr>
          <w:rFonts w:cs="Calibri"/>
          <w:sz w:val="24"/>
          <w:szCs w:val="24"/>
          <w:lang w:eastAsia="en-AU"/>
        </w:rPr>
      </w:pPr>
    </w:p>
    <w:p w:rsidR="00FA7806" w:rsidRDefault="003D52B1" w:rsidP="00800738">
      <w:pPr>
        <w:autoSpaceDE w:val="0"/>
        <w:autoSpaceDN w:val="0"/>
        <w:adjustRightInd w:val="0"/>
        <w:spacing w:after="0" w:line="360" w:lineRule="auto"/>
        <w:rPr>
          <w:rFonts w:cs="Calibri"/>
          <w:sz w:val="24"/>
          <w:szCs w:val="24"/>
          <w:lang w:eastAsia="en-AU"/>
        </w:rPr>
      </w:pPr>
      <w:r w:rsidRPr="001673C9">
        <w:rPr>
          <w:rFonts w:cs="Calibri"/>
          <w:sz w:val="24"/>
          <w:szCs w:val="24"/>
          <w:lang w:eastAsia="en-AU"/>
        </w:rPr>
        <w:t xml:space="preserve">A good life largely depends on the availability of life chances – </w:t>
      </w:r>
      <w:r w:rsidR="00976F2C" w:rsidRPr="001673C9">
        <w:rPr>
          <w:rFonts w:cs="Calibri"/>
          <w:sz w:val="24"/>
          <w:szCs w:val="24"/>
          <w:lang w:eastAsia="en-AU"/>
        </w:rPr>
        <w:t xml:space="preserve">the </w:t>
      </w:r>
      <w:r w:rsidRPr="001673C9">
        <w:rPr>
          <w:rFonts w:cs="Calibri"/>
          <w:sz w:val="24"/>
          <w:szCs w:val="24"/>
          <w:lang w:eastAsia="en-AU"/>
        </w:rPr>
        <w:t>assets and opportunities available to a person.</w:t>
      </w:r>
      <w:r w:rsidR="006158E7" w:rsidRPr="001673C9">
        <w:rPr>
          <w:rFonts w:cs="Calibri"/>
          <w:sz w:val="24"/>
          <w:szCs w:val="24"/>
          <w:lang w:eastAsia="en-AU"/>
        </w:rPr>
        <w:t xml:space="preserve"> </w:t>
      </w:r>
      <w:r w:rsidR="00BF00B2" w:rsidRPr="001673C9">
        <w:rPr>
          <w:rFonts w:cs="Calibri"/>
          <w:sz w:val="24"/>
          <w:szCs w:val="24"/>
          <w:lang w:eastAsia="en-AU"/>
        </w:rPr>
        <w:t xml:space="preserve">Unlike citizenship, Citizenhood is a dynamic experience: it can rise and fall depending on </w:t>
      </w:r>
      <w:r w:rsidR="00BC6AA0" w:rsidRPr="001673C9">
        <w:rPr>
          <w:rFonts w:cs="Calibri"/>
          <w:sz w:val="24"/>
          <w:szCs w:val="24"/>
          <w:lang w:eastAsia="en-AU"/>
        </w:rPr>
        <w:t xml:space="preserve">a </w:t>
      </w:r>
      <w:r w:rsidR="00BF00B2" w:rsidRPr="001673C9">
        <w:rPr>
          <w:rFonts w:cs="Calibri"/>
          <w:sz w:val="24"/>
          <w:szCs w:val="24"/>
          <w:lang w:eastAsia="en-AU"/>
        </w:rPr>
        <w:t xml:space="preserve">person’s circumstances. </w:t>
      </w:r>
    </w:p>
    <w:p w:rsidR="009619E3" w:rsidRDefault="009619E3" w:rsidP="00800738">
      <w:pPr>
        <w:autoSpaceDE w:val="0"/>
        <w:autoSpaceDN w:val="0"/>
        <w:adjustRightInd w:val="0"/>
        <w:spacing w:after="0" w:line="360" w:lineRule="auto"/>
        <w:rPr>
          <w:rFonts w:cs="Calibri"/>
          <w:sz w:val="24"/>
          <w:szCs w:val="24"/>
          <w:lang w:eastAsia="en-AU"/>
        </w:rPr>
      </w:pPr>
    </w:p>
    <w:p w:rsidR="002266E8" w:rsidRDefault="009619E3" w:rsidP="00800738">
      <w:pPr>
        <w:autoSpaceDE w:val="0"/>
        <w:autoSpaceDN w:val="0"/>
        <w:adjustRightInd w:val="0"/>
        <w:spacing w:after="0" w:line="360" w:lineRule="auto"/>
        <w:rPr>
          <w:sz w:val="24"/>
          <w:szCs w:val="24"/>
        </w:rPr>
      </w:pPr>
      <w:r w:rsidRPr="009619E3">
        <w:rPr>
          <w:rFonts w:cs="Calibri"/>
          <w:sz w:val="24"/>
          <w:szCs w:val="24"/>
          <w:lang w:eastAsia="en-AU"/>
        </w:rPr>
        <w:t xml:space="preserve">The </w:t>
      </w:r>
      <w:r w:rsidRPr="004D73A9">
        <w:rPr>
          <w:rFonts w:cs="Calibri"/>
          <w:i/>
          <w:sz w:val="24"/>
          <w:szCs w:val="24"/>
          <w:lang w:eastAsia="en-AU"/>
        </w:rPr>
        <w:t>Model of Citizenhood Support</w:t>
      </w:r>
      <w:r w:rsidRPr="009619E3">
        <w:rPr>
          <w:rFonts w:cs="Calibri"/>
          <w:sz w:val="24"/>
          <w:szCs w:val="24"/>
          <w:lang w:eastAsia="en-AU"/>
        </w:rPr>
        <w:t xml:space="preserve"> refers to an intentional set of arrangements that authentically advance a person’s life chances towards Citizenhood, in keeping with each person's lifestyle choices. The Model provides a comprehensive contextual framework for organising policy and practice in support of people living with disability.</w:t>
      </w:r>
      <w:r>
        <w:rPr>
          <w:rFonts w:cs="Calibri"/>
          <w:sz w:val="24"/>
          <w:szCs w:val="24"/>
          <w:lang w:eastAsia="en-AU"/>
        </w:rPr>
        <w:t xml:space="preserve"> </w:t>
      </w:r>
      <w:r>
        <w:rPr>
          <w:sz w:val="24"/>
          <w:szCs w:val="24"/>
        </w:rPr>
        <w:t xml:space="preserve">It </w:t>
      </w:r>
      <w:r w:rsidRPr="001673C9">
        <w:rPr>
          <w:sz w:val="24"/>
          <w:szCs w:val="24"/>
        </w:rPr>
        <w:t xml:space="preserve">asserts that our life chances comprise four different, but interrelated, types of assets we can call upon, termed the Four Capitals. </w:t>
      </w:r>
    </w:p>
    <w:p w:rsidR="00281060" w:rsidRDefault="00281060" w:rsidP="00800738">
      <w:pPr>
        <w:autoSpaceDE w:val="0"/>
        <w:autoSpaceDN w:val="0"/>
        <w:adjustRightInd w:val="0"/>
        <w:spacing w:after="0" w:line="360" w:lineRule="auto"/>
        <w:rPr>
          <w:sz w:val="24"/>
          <w:szCs w:val="24"/>
        </w:rPr>
      </w:pPr>
    </w:p>
    <w:p w:rsidR="009619E3" w:rsidRDefault="009619E3" w:rsidP="00800738">
      <w:pPr>
        <w:autoSpaceDE w:val="0"/>
        <w:autoSpaceDN w:val="0"/>
        <w:adjustRightInd w:val="0"/>
        <w:spacing w:after="0" w:line="360" w:lineRule="auto"/>
        <w:rPr>
          <w:sz w:val="24"/>
          <w:szCs w:val="24"/>
        </w:rPr>
      </w:pPr>
      <w:r w:rsidRPr="001673C9">
        <w:rPr>
          <w:sz w:val="24"/>
          <w:szCs w:val="24"/>
        </w:rPr>
        <w:t>These are: Personal Capital</w:t>
      </w:r>
      <w:r>
        <w:rPr>
          <w:sz w:val="24"/>
          <w:szCs w:val="24"/>
        </w:rPr>
        <w:t xml:space="preserve"> (how the person sees themselves in a positive way)</w:t>
      </w:r>
      <w:r w:rsidRPr="001673C9">
        <w:rPr>
          <w:sz w:val="24"/>
          <w:szCs w:val="24"/>
        </w:rPr>
        <w:t>, Knowledge Capital</w:t>
      </w:r>
      <w:r>
        <w:rPr>
          <w:sz w:val="24"/>
          <w:szCs w:val="24"/>
        </w:rPr>
        <w:t xml:space="preserve"> (what the person knows and can do)</w:t>
      </w:r>
      <w:r w:rsidRPr="001673C9">
        <w:rPr>
          <w:sz w:val="24"/>
          <w:szCs w:val="24"/>
        </w:rPr>
        <w:t>, Material Capital</w:t>
      </w:r>
      <w:r>
        <w:rPr>
          <w:sz w:val="24"/>
          <w:szCs w:val="24"/>
        </w:rPr>
        <w:t xml:space="preserve"> (the tangible things in our lives) </w:t>
      </w:r>
      <w:r w:rsidRPr="001673C9">
        <w:rPr>
          <w:sz w:val="24"/>
          <w:szCs w:val="24"/>
        </w:rPr>
        <w:t>and Social Capital</w:t>
      </w:r>
      <w:r>
        <w:rPr>
          <w:sz w:val="24"/>
          <w:szCs w:val="24"/>
        </w:rPr>
        <w:t xml:space="preserve"> (having people in our lives who we know and know us). </w:t>
      </w:r>
      <w:r w:rsidR="007A6A8F">
        <w:rPr>
          <w:sz w:val="24"/>
          <w:szCs w:val="24"/>
        </w:rPr>
        <w:t xml:space="preserve">These apply </w:t>
      </w:r>
      <w:r w:rsidR="007A6A8F">
        <w:rPr>
          <w:sz w:val="24"/>
          <w:szCs w:val="24"/>
        </w:rPr>
        <w:lastRenderedPageBreak/>
        <w:t>to any person and can help explain what might be helpful for someone to build a good life for themselves.</w:t>
      </w:r>
    </w:p>
    <w:p w:rsidR="007E5ECA" w:rsidRPr="007E5ECA" w:rsidRDefault="007E5ECA" w:rsidP="00800738">
      <w:pPr>
        <w:autoSpaceDE w:val="0"/>
        <w:autoSpaceDN w:val="0"/>
        <w:adjustRightInd w:val="0"/>
        <w:spacing w:after="0" w:line="360" w:lineRule="auto"/>
        <w:rPr>
          <w:sz w:val="24"/>
          <w:szCs w:val="24"/>
        </w:rPr>
      </w:pPr>
    </w:p>
    <w:p w:rsidR="006158E7" w:rsidRPr="001673C9" w:rsidRDefault="00252B8F" w:rsidP="00800738">
      <w:pPr>
        <w:spacing w:after="0" w:line="360" w:lineRule="auto"/>
        <w:rPr>
          <w:sz w:val="24"/>
          <w:szCs w:val="24"/>
        </w:rPr>
      </w:pPr>
      <w:r w:rsidRPr="001673C9">
        <w:rPr>
          <w:rFonts w:cs="Calibri"/>
          <w:sz w:val="24"/>
          <w:szCs w:val="24"/>
          <w:lang w:eastAsia="en-AU"/>
        </w:rPr>
        <w:t xml:space="preserve">The work of JFA Purple Orange highlights </w:t>
      </w:r>
      <w:r w:rsidR="00772B04">
        <w:rPr>
          <w:rFonts w:cs="Calibri"/>
          <w:sz w:val="24"/>
          <w:szCs w:val="24"/>
          <w:lang w:eastAsia="en-AU"/>
        </w:rPr>
        <w:t>the risk of abuse and neglect can be reduced significantly</w:t>
      </w:r>
      <w:r w:rsidR="00772B04" w:rsidRPr="001673C9">
        <w:rPr>
          <w:rFonts w:cs="Calibri"/>
          <w:sz w:val="24"/>
          <w:szCs w:val="24"/>
          <w:lang w:eastAsia="en-AU"/>
        </w:rPr>
        <w:t xml:space="preserve"> </w:t>
      </w:r>
      <w:r w:rsidR="00772B04">
        <w:rPr>
          <w:rFonts w:cs="Calibri"/>
          <w:sz w:val="24"/>
          <w:szCs w:val="24"/>
          <w:lang w:eastAsia="en-AU"/>
        </w:rPr>
        <w:t>by building the life chances of people living with disability</w:t>
      </w:r>
      <w:r w:rsidR="009619E3">
        <w:rPr>
          <w:rFonts w:cs="Calibri"/>
          <w:sz w:val="24"/>
          <w:szCs w:val="24"/>
          <w:lang w:eastAsia="en-AU"/>
        </w:rPr>
        <w:t xml:space="preserve">, particularly through working within a philosophical framework such as the </w:t>
      </w:r>
      <w:r w:rsidR="009619E3" w:rsidRPr="004D73A9">
        <w:rPr>
          <w:rFonts w:cs="Calibri"/>
          <w:i/>
          <w:sz w:val="24"/>
          <w:szCs w:val="24"/>
          <w:lang w:eastAsia="en-AU"/>
        </w:rPr>
        <w:t>Model of Citizenhood Support</w:t>
      </w:r>
      <w:r w:rsidR="00772B04">
        <w:rPr>
          <w:rFonts w:cs="Calibri"/>
          <w:sz w:val="24"/>
          <w:szCs w:val="24"/>
          <w:lang w:eastAsia="en-AU"/>
        </w:rPr>
        <w:t>. A schematic and systemic response must include measures that positively build a person’s capacity and maximise the good in a person’s life rather than focussing on</w:t>
      </w:r>
      <w:r w:rsidR="00041375">
        <w:rPr>
          <w:rFonts w:cs="Calibri"/>
          <w:sz w:val="24"/>
          <w:szCs w:val="24"/>
          <w:lang w:eastAsia="en-AU"/>
        </w:rPr>
        <w:t xml:space="preserve"> preventing</w:t>
      </w:r>
      <w:r w:rsidR="00772B04">
        <w:rPr>
          <w:rFonts w:cs="Calibri"/>
          <w:sz w:val="24"/>
          <w:szCs w:val="24"/>
          <w:lang w:eastAsia="en-AU"/>
        </w:rPr>
        <w:t xml:space="preserve"> bad things happening. A</w:t>
      </w:r>
      <w:r w:rsidR="0055084E" w:rsidRPr="001673C9">
        <w:rPr>
          <w:rFonts w:cs="Calibri"/>
          <w:sz w:val="24"/>
          <w:szCs w:val="24"/>
          <w:lang w:eastAsia="en-AU"/>
        </w:rPr>
        <w:t xml:space="preserve">ny </w:t>
      </w:r>
      <w:r w:rsidRPr="001673C9">
        <w:rPr>
          <w:rFonts w:cs="Calibri"/>
          <w:sz w:val="24"/>
          <w:szCs w:val="24"/>
          <w:lang w:eastAsia="en-AU"/>
        </w:rPr>
        <w:t>measures to re</w:t>
      </w:r>
      <w:r w:rsidR="00FF3EE4" w:rsidRPr="001673C9">
        <w:rPr>
          <w:rFonts w:cs="Calibri"/>
          <w:sz w:val="24"/>
          <w:szCs w:val="24"/>
          <w:lang w:eastAsia="en-AU"/>
        </w:rPr>
        <w:t>duce the risk of abuse must not, as a consequence,</w:t>
      </w:r>
      <w:r w:rsidRPr="001673C9">
        <w:rPr>
          <w:rFonts w:cs="Calibri"/>
          <w:sz w:val="24"/>
          <w:szCs w:val="24"/>
          <w:lang w:eastAsia="en-AU"/>
        </w:rPr>
        <w:t xml:space="preserve"> reduce access to life chances or impact an individual’s authorship of their own life. </w:t>
      </w:r>
      <w:r w:rsidR="00FF3EE4" w:rsidRPr="001673C9">
        <w:rPr>
          <w:rFonts w:cs="Calibri"/>
          <w:sz w:val="24"/>
          <w:szCs w:val="24"/>
          <w:lang w:eastAsia="en-AU"/>
        </w:rPr>
        <w:t>It m</w:t>
      </w:r>
      <w:r w:rsidR="00FF3EE4" w:rsidRPr="001673C9">
        <w:rPr>
          <w:rFonts w:cstheme="minorHAnsi"/>
          <w:sz w:val="24"/>
          <w:szCs w:val="24"/>
        </w:rPr>
        <w:t xml:space="preserve">ust not be </w:t>
      </w:r>
      <w:r w:rsidRPr="001673C9">
        <w:rPr>
          <w:rFonts w:cstheme="minorHAnsi"/>
          <w:sz w:val="24"/>
          <w:szCs w:val="24"/>
        </w:rPr>
        <w:t xml:space="preserve">about “over-protective paternalism or risk-aversive practice. Instead, the prevention of abuse should occur in the context of person-centred support and personalisation, with individuals empowered to make choices and supported to manage risks.” </w:t>
      </w:r>
      <w:r w:rsidRPr="001673C9">
        <w:rPr>
          <w:rStyle w:val="FootnoteReference"/>
          <w:rFonts w:cstheme="minorHAnsi"/>
          <w:sz w:val="24"/>
          <w:szCs w:val="24"/>
        </w:rPr>
        <w:footnoteReference w:id="10"/>
      </w:r>
      <w:r w:rsidRPr="001673C9">
        <w:rPr>
          <w:rFonts w:cstheme="minorHAnsi"/>
          <w:sz w:val="24"/>
          <w:szCs w:val="24"/>
        </w:rPr>
        <w:t xml:space="preserve"> </w:t>
      </w:r>
      <w:r w:rsidR="006158E7" w:rsidRPr="001673C9">
        <w:rPr>
          <w:sz w:val="24"/>
          <w:szCs w:val="24"/>
        </w:rPr>
        <w:t>Risk reduction measures must in fact be part of authen</w:t>
      </w:r>
      <w:r w:rsidR="00B25D0B" w:rsidRPr="001673C9">
        <w:rPr>
          <w:sz w:val="24"/>
          <w:szCs w:val="24"/>
        </w:rPr>
        <w:t xml:space="preserve">tic plan to build life chances for individuals, for example, encouraging an </w:t>
      </w:r>
      <w:r w:rsidR="00D2388B" w:rsidRPr="001673C9">
        <w:rPr>
          <w:sz w:val="24"/>
          <w:szCs w:val="24"/>
        </w:rPr>
        <w:t>individual to</w:t>
      </w:r>
      <w:r w:rsidR="00B25D0B" w:rsidRPr="001673C9">
        <w:rPr>
          <w:sz w:val="24"/>
          <w:szCs w:val="24"/>
        </w:rPr>
        <w:t xml:space="preserve"> explore connections to the local community through an a</w:t>
      </w:r>
      <w:r w:rsidR="0055084E" w:rsidRPr="001673C9">
        <w:rPr>
          <w:sz w:val="24"/>
          <w:szCs w:val="24"/>
        </w:rPr>
        <w:t>rea</w:t>
      </w:r>
      <w:r w:rsidR="00B25D0B" w:rsidRPr="001673C9">
        <w:rPr>
          <w:sz w:val="24"/>
          <w:szCs w:val="24"/>
        </w:rPr>
        <w:t xml:space="preserve"> of interest. This has the </w:t>
      </w:r>
      <w:r w:rsidR="006776E0">
        <w:rPr>
          <w:sz w:val="24"/>
          <w:szCs w:val="24"/>
        </w:rPr>
        <w:t>added</w:t>
      </w:r>
      <w:r w:rsidR="006776E0" w:rsidRPr="001673C9">
        <w:rPr>
          <w:sz w:val="24"/>
          <w:szCs w:val="24"/>
        </w:rPr>
        <w:t xml:space="preserve"> </w:t>
      </w:r>
      <w:r w:rsidR="00B25D0B" w:rsidRPr="001673C9">
        <w:rPr>
          <w:sz w:val="24"/>
          <w:szCs w:val="24"/>
        </w:rPr>
        <w:t>benefit of increasing Citizenhood whil</w:t>
      </w:r>
      <w:r w:rsidR="006776E0">
        <w:rPr>
          <w:sz w:val="24"/>
          <w:szCs w:val="24"/>
        </w:rPr>
        <w:t>e</w:t>
      </w:r>
      <w:r w:rsidR="00B25D0B" w:rsidRPr="001673C9">
        <w:rPr>
          <w:sz w:val="24"/>
          <w:szCs w:val="24"/>
        </w:rPr>
        <w:t xml:space="preserve"> connecting the individual to others who may look out for their wellbeing.</w:t>
      </w:r>
    </w:p>
    <w:p w:rsidR="006158E7" w:rsidRPr="001673C9" w:rsidRDefault="006158E7" w:rsidP="00800738">
      <w:pPr>
        <w:spacing w:after="0" w:line="360" w:lineRule="auto"/>
        <w:rPr>
          <w:rFonts w:cstheme="minorHAnsi"/>
          <w:sz w:val="24"/>
          <w:szCs w:val="24"/>
        </w:rPr>
      </w:pPr>
    </w:p>
    <w:p w:rsidR="002266E8" w:rsidRDefault="00811135" w:rsidP="00800738">
      <w:pPr>
        <w:autoSpaceDE w:val="0"/>
        <w:autoSpaceDN w:val="0"/>
        <w:adjustRightInd w:val="0"/>
        <w:spacing w:after="0" w:line="360" w:lineRule="auto"/>
        <w:rPr>
          <w:rFonts w:cs="Calibri"/>
          <w:sz w:val="24"/>
          <w:szCs w:val="24"/>
          <w:lang w:eastAsia="en-AU"/>
        </w:rPr>
      </w:pPr>
      <w:r w:rsidRPr="001673C9">
        <w:rPr>
          <w:rFonts w:cstheme="minorHAnsi"/>
          <w:sz w:val="24"/>
          <w:szCs w:val="24"/>
        </w:rPr>
        <w:t xml:space="preserve">Prevention of abuse must have at its foundation genuine conversations with people who </w:t>
      </w:r>
      <w:r w:rsidR="00B25D0B" w:rsidRPr="001673C9">
        <w:rPr>
          <w:rFonts w:cstheme="minorHAnsi"/>
          <w:sz w:val="24"/>
          <w:szCs w:val="24"/>
        </w:rPr>
        <w:t xml:space="preserve">may be </w:t>
      </w:r>
      <w:r w:rsidRPr="001673C9">
        <w:rPr>
          <w:rFonts w:cstheme="minorHAnsi"/>
          <w:sz w:val="24"/>
          <w:szCs w:val="24"/>
        </w:rPr>
        <w:t>at risk, and with those who have experienced abuse</w:t>
      </w:r>
      <w:r w:rsidR="00B6393A">
        <w:rPr>
          <w:rFonts w:cstheme="minorHAnsi"/>
          <w:sz w:val="24"/>
          <w:szCs w:val="24"/>
        </w:rPr>
        <w:t>;</w:t>
      </w:r>
      <w:r w:rsidRPr="001673C9">
        <w:rPr>
          <w:rFonts w:cstheme="minorHAnsi"/>
          <w:sz w:val="24"/>
          <w:szCs w:val="24"/>
        </w:rPr>
        <w:t xml:space="preserve"> to enable individuals to develop </w:t>
      </w:r>
      <w:r w:rsidR="006158E7" w:rsidRPr="001673C9">
        <w:rPr>
          <w:rFonts w:cs="Calibri"/>
          <w:sz w:val="24"/>
          <w:szCs w:val="24"/>
          <w:lang w:eastAsia="en-AU"/>
        </w:rPr>
        <w:t>control and choice, genuine relationships with people who are not paid to be in their life, and connections to the</w:t>
      </w:r>
      <w:r w:rsidR="00B25D0B" w:rsidRPr="001673C9">
        <w:rPr>
          <w:rFonts w:cs="Calibri"/>
          <w:sz w:val="24"/>
          <w:szCs w:val="24"/>
          <w:lang w:eastAsia="en-AU"/>
        </w:rPr>
        <w:t>ir</w:t>
      </w:r>
      <w:r w:rsidR="006158E7" w:rsidRPr="001673C9">
        <w:rPr>
          <w:rFonts w:cs="Calibri"/>
          <w:sz w:val="24"/>
          <w:szCs w:val="24"/>
          <w:lang w:eastAsia="en-AU"/>
        </w:rPr>
        <w:t xml:space="preserve"> community of choice</w:t>
      </w:r>
      <w:r w:rsidRPr="001673C9">
        <w:rPr>
          <w:rFonts w:cs="Calibri"/>
          <w:sz w:val="24"/>
          <w:szCs w:val="24"/>
          <w:lang w:eastAsia="en-AU"/>
        </w:rPr>
        <w:t xml:space="preserve">. </w:t>
      </w:r>
      <w:r w:rsidR="006158E7" w:rsidRPr="001673C9">
        <w:rPr>
          <w:rFonts w:cs="Calibri"/>
          <w:sz w:val="24"/>
          <w:szCs w:val="24"/>
          <w:lang w:eastAsia="en-AU"/>
        </w:rPr>
        <w:t xml:space="preserve"> </w:t>
      </w:r>
    </w:p>
    <w:p w:rsidR="002266E8" w:rsidRDefault="002266E8">
      <w:pPr>
        <w:rPr>
          <w:rFonts w:cs="Calibri"/>
          <w:sz w:val="24"/>
          <w:szCs w:val="24"/>
          <w:lang w:eastAsia="en-AU"/>
        </w:rPr>
      </w:pPr>
      <w:r>
        <w:rPr>
          <w:rFonts w:cs="Calibri"/>
          <w:sz w:val="24"/>
          <w:szCs w:val="24"/>
          <w:lang w:eastAsia="en-AU"/>
        </w:rPr>
        <w:br w:type="page"/>
      </w:r>
    </w:p>
    <w:p w:rsidR="00252B8F" w:rsidRPr="001673C9" w:rsidRDefault="00811135" w:rsidP="00800738">
      <w:pPr>
        <w:autoSpaceDE w:val="0"/>
        <w:autoSpaceDN w:val="0"/>
        <w:adjustRightInd w:val="0"/>
        <w:spacing w:after="0" w:line="360" w:lineRule="auto"/>
        <w:rPr>
          <w:rFonts w:cstheme="minorHAnsi"/>
          <w:sz w:val="24"/>
          <w:szCs w:val="24"/>
        </w:rPr>
      </w:pPr>
      <w:r w:rsidRPr="001673C9">
        <w:rPr>
          <w:rFonts w:cs="Calibri"/>
          <w:sz w:val="24"/>
          <w:szCs w:val="24"/>
          <w:lang w:eastAsia="en-AU"/>
        </w:rPr>
        <w:lastRenderedPageBreak/>
        <w:t xml:space="preserve">People in institutional care are much more likely to miss out on meaningful natural relationships that come from being part of the community and </w:t>
      </w:r>
      <w:r w:rsidR="00C8133F">
        <w:rPr>
          <w:rFonts w:cs="Calibri"/>
          <w:sz w:val="24"/>
          <w:szCs w:val="24"/>
          <w:lang w:eastAsia="en-AU"/>
        </w:rPr>
        <w:t xml:space="preserve">being </w:t>
      </w:r>
      <w:r w:rsidRPr="001673C9">
        <w:rPr>
          <w:rFonts w:cs="Calibri"/>
          <w:sz w:val="24"/>
          <w:szCs w:val="24"/>
          <w:lang w:eastAsia="en-AU"/>
        </w:rPr>
        <w:t>regarded as a fellow citizen</w:t>
      </w:r>
      <w:r w:rsidR="00C8133F">
        <w:rPr>
          <w:rFonts w:cs="Calibri"/>
          <w:sz w:val="24"/>
          <w:szCs w:val="24"/>
          <w:lang w:eastAsia="en-AU"/>
        </w:rPr>
        <w:t>. T</w:t>
      </w:r>
      <w:r w:rsidRPr="001673C9">
        <w:rPr>
          <w:rFonts w:cs="Calibri"/>
          <w:sz w:val="24"/>
          <w:szCs w:val="24"/>
          <w:lang w:eastAsia="en-AU"/>
        </w:rPr>
        <w:t xml:space="preserve">he importance of developing positive life chances </w:t>
      </w:r>
      <w:r w:rsidR="006158E7" w:rsidRPr="001673C9">
        <w:rPr>
          <w:rFonts w:cs="Calibri"/>
          <w:sz w:val="24"/>
          <w:szCs w:val="24"/>
          <w:lang w:eastAsia="en-AU"/>
        </w:rPr>
        <w:t xml:space="preserve">cannot be overstated in relation to safeguarding people living with disability from abuse. </w:t>
      </w:r>
    </w:p>
    <w:p w:rsidR="00F95F9F" w:rsidRPr="001673C9" w:rsidRDefault="00F95F9F" w:rsidP="00800738">
      <w:pPr>
        <w:spacing w:after="0" w:line="360" w:lineRule="auto"/>
        <w:rPr>
          <w:rFonts w:cstheme="minorHAnsi"/>
          <w:sz w:val="24"/>
          <w:szCs w:val="24"/>
        </w:rPr>
      </w:pPr>
    </w:p>
    <w:p w:rsidR="00725879" w:rsidRPr="001673C9" w:rsidRDefault="008A5931" w:rsidP="00800738">
      <w:pPr>
        <w:spacing w:after="0" w:line="360" w:lineRule="auto"/>
        <w:rPr>
          <w:rFonts w:cs="Calibri"/>
          <w:sz w:val="24"/>
          <w:szCs w:val="24"/>
          <w:lang w:eastAsia="en-AU"/>
        </w:rPr>
      </w:pPr>
      <w:r w:rsidRPr="001673C9">
        <w:rPr>
          <w:rFonts w:cs="Calibri"/>
          <w:sz w:val="24"/>
          <w:szCs w:val="24"/>
          <w:lang w:eastAsia="en-AU"/>
        </w:rPr>
        <w:t>Wherever violence, abuse or neglect occurs, basic human rights are violated, and an individual’s Personhood and Citizenhood are diminished.</w:t>
      </w:r>
      <w:r w:rsidR="00975285" w:rsidRPr="001673C9">
        <w:rPr>
          <w:rFonts w:cs="Calibri"/>
          <w:sz w:val="24"/>
          <w:szCs w:val="24"/>
          <w:lang w:eastAsia="en-AU"/>
        </w:rPr>
        <w:t xml:space="preserve"> </w:t>
      </w:r>
      <w:r w:rsidRPr="001673C9">
        <w:rPr>
          <w:rFonts w:cs="Calibri"/>
          <w:sz w:val="24"/>
          <w:szCs w:val="24"/>
          <w:lang w:eastAsia="en-AU"/>
        </w:rPr>
        <w:t xml:space="preserve">Governments </w:t>
      </w:r>
      <w:r w:rsidR="00FF3EE4" w:rsidRPr="001673C9">
        <w:rPr>
          <w:rFonts w:cs="Calibri"/>
          <w:sz w:val="24"/>
          <w:szCs w:val="24"/>
          <w:lang w:eastAsia="en-AU"/>
        </w:rPr>
        <w:t xml:space="preserve">must work with individuals with a lived experience of disability </w:t>
      </w:r>
      <w:r w:rsidRPr="001673C9">
        <w:rPr>
          <w:rFonts w:cs="Calibri"/>
          <w:sz w:val="24"/>
          <w:szCs w:val="24"/>
          <w:lang w:eastAsia="en-AU"/>
        </w:rPr>
        <w:t xml:space="preserve">and </w:t>
      </w:r>
      <w:r w:rsidR="00C8133F">
        <w:rPr>
          <w:rFonts w:cs="Calibri"/>
          <w:sz w:val="24"/>
          <w:szCs w:val="24"/>
          <w:lang w:eastAsia="en-AU"/>
        </w:rPr>
        <w:t xml:space="preserve">with </w:t>
      </w:r>
      <w:r w:rsidR="00FF3EE4" w:rsidRPr="001673C9">
        <w:rPr>
          <w:rFonts w:cs="Calibri"/>
          <w:sz w:val="24"/>
          <w:szCs w:val="24"/>
          <w:lang w:eastAsia="en-AU"/>
        </w:rPr>
        <w:t xml:space="preserve">the broader </w:t>
      </w:r>
      <w:r w:rsidRPr="001673C9">
        <w:rPr>
          <w:rFonts w:cs="Calibri"/>
          <w:sz w:val="24"/>
          <w:szCs w:val="24"/>
          <w:lang w:eastAsia="en-AU"/>
        </w:rPr>
        <w:t xml:space="preserve">community to ensure that people living with disability are free from the potential of abuse, and they are </w:t>
      </w:r>
      <w:r w:rsidR="00B02825" w:rsidRPr="001673C9">
        <w:rPr>
          <w:rFonts w:cs="Calibri"/>
          <w:sz w:val="24"/>
          <w:szCs w:val="24"/>
          <w:lang w:eastAsia="en-AU"/>
        </w:rPr>
        <w:t xml:space="preserve">able to have the choice, control and valued roles that the majority of the community take for granted. </w:t>
      </w:r>
    </w:p>
    <w:p w:rsidR="00065AA0" w:rsidRPr="001673C9" w:rsidRDefault="00065AA0" w:rsidP="00800738">
      <w:pPr>
        <w:spacing w:after="0" w:line="360" w:lineRule="auto"/>
        <w:rPr>
          <w:rFonts w:cs="Calibri"/>
          <w:sz w:val="24"/>
          <w:szCs w:val="24"/>
          <w:lang w:eastAsia="en-AU"/>
        </w:rPr>
      </w:pPr>
    </w:p>
    <w:p w:rsidR="006776E0" w:rsidRDefault="00670BBA" w:rsidP="004D73A9">
      <w:pPr>
        <w:pStyle w:val="Heading1"/>
      </w:pPr>
      <w:bookmarkStart w:id="8" w:name="_Toc416165937"/>
      <w:r w:rsidRPr="001673C9">
        <w:t>Our Approach to this Submission</w:t>
      </w:r>
      <w:bookmarkEnd w:id="8"/>
    </w:p>
    <w:p w:rsidR="00670BBA" w:rsidRPr="001673C9" w:rsidRDefault="00670BBA" w:rsidP="004D73A9">
      <w:pPr>
        <w:pStyle w:val="Heading1"/>
        <w:numPr>
          <w:ilvl w:val="0"/>
          <w:numId w:val="0"/>
        </w:numPr>
        <w:ind w:left="360"/>
      </w:pPr>
    </w:p>
    <w:p w:rsidR="0009379F" w:rsidRPr="001673C9" w:rsidRDefault="0009379F" w:rsidP="00800738">
      <w:pPr>
        <w:spacing w:after="0" w:line="360" w:lineRule="auto"/>
        <w:rPr>
          <w:sz w:val="24"/>
          <w:szCs w:val="24"/>
          <w:lang w:val="en-US"/>
        </w:rPr>
      </w:pPr>
      <w:r w:rsidRPr="001673C9">
        <w:rPr>
          <w:sz w:val="24"/>
          <w:szCs w:val="24"/>
          <w:lang w:val="en-US"/>
        </w:rPr>
        <w:t xml:space="preserve">Our submission focuses on the values, matters of concern and experiences of JFA Purple Orange drawn from </w:t>
      </w:r>
      <w:r w:rsidR="00FD058B" w:rsidRPr="001673C9">
        <w:rPr>
          <w:sz w:val="24"/>
          <w:szCs w:val="24"/>
          <w:lang w:val="en-US"/>
        </w:rPr>
        <w:t>discussion</w:t>
      </w:r>
      <w:r w:rsidR="004E7066" w:rsidRPr="001673C9">
        <w:rPr>
          <w:sz w:val="24"/>
          <w:szCs w:val="24"/>
          <w:lang w:val="en-US"/>
        </w:rPr>
        <w:t>s</w:t>
      </w:r>
      <w:r w:rsidRPr="001673C9">
        <w:rPr>
          <w:sz w:val="24"/>
          <w:szCs w:val="24"/>
          <w:lang w:val="en-US"/>
        </w:rPr>
        <w:t xml:space="preserve"> with people living with disability</w:t>
      </w:r>
      <w:r w:rsidR="00C8133F" w:rsidRPr="00C8133F">
        <w:rPr>
          <w:rFonts w:cstheme="minorHAnsi"/>
          <w:color w:val="000000"/>
          <w:sz w:val="24"/>
          <w:szCs w:val="24"/>
          <w:lang w:val="en"/>
        </w:rPr>
        <w:t xml:space="preserve"> </w:t>
      </w:r>
      <w:r w:rsidR="00C8133F" w:rsidRPr="001673C9">
        <w:rPr>
          <w:rFonts w:cstheme="minorHAnsi"/>
          <w:color w:val="000000"/>
          <w:sz w:val="24"/>
          <w:szCs w:val="24"/>
          <w:lang w:val="en"/>
        </w:rPr>
        <w:t>who have a</w:t>
      </w:r>
      <w:r w:rsidR="00C8133F">
        <w:rPr>
          <w:rFonts w:cstheme="minorHAnsi"/>
          <w:color w:val="000000"/>
          <w:sz w:val="24"/>
          <w:szCs w:val="24"/>
          <w:lang w:val="en"/>
        </w:rPr>
        <w:t>n</w:t>
      </w:r>
      <w:r w:rsidR="00C8133F" w:rsidRPr="001673C9">
        <w:rPr>
          <w:rFonts w:cstheme="minorHAnsi"/>
          <w:color w:val="000000"/>
          <w:sz w:val="24"/>
          <w:szCs w:val="24"/>
          <w:lang w:val="en"/>
        </w:rPr>
        <w:t xml:space="preserve"> understanding of the significant impact of violence, abuse or neglect. We have included their reflections in our submission, along with suggested safeguarding frameworks and recommendations for the Senate Community Affairs Committee to consider.</w:t>
      </w:r>
    </w:p>
    <w:p w:rsidR="003A7377" w:rsidRPr="001673C9" w:rsidRDefault="003A7377" w:rsidP="00800738">
      <w:pPr>
        <w:spacing w:after="0" w:line="360" w:lineRule="auto"/>
        <w:rPr>
          <w:sz w:val="24"/>
          <w:szCs w:val="24"/>
          <w:lang w:val="en-US"/>
        </w:rPr>
      </w:pPr>
    </w:p>
    <w:p w:rsidR="0009379F" w:rsidRPr="001673C9" w:rsidRDefault="0009379F" w:rsidP="00800738">
      <w:pPr>
        <w:spacing w:after="0" w:line="360" w:lineRule="auto"/>
        <w:rPr>
          <w:sz w:val="24"/>
          <w:szCs w:val="24"/>
          <w:lang w:val="en-US"/>
        </w:rPr>
      </w:pPr>
      <w:r w:rsidRPr="001673C9">
        <w:rPr>
          <w:sz w:val="24"/>
          <w:szCs w:val="24"/>
          <w:lang w:val="en-US"/>
        </w:rPr>
        <w:t>The issue</w:t>
      </w:r>
      <w:r w:rsidR="00B57584" w:rsidRPr="001673C9">
        <w:rPr>
          <w:sz w:val="24"/>
          <w:szCs w:val="24"/>
          <w:lang w:val="en-US"/>
        </w:rPr>
        <w:t>s of primary interest to</w:t>
      </w:r>
      <w:r w:rsidRPr="001673C9">
        <w:rPr>
          <w:sz w:val="24"/>
          <w:szCs w:val="24"/>
          <w:lang w:val="en-US"/>
        </w:rPr>
        <w:t xml:space="preserve"> JFA Purple Or</w:t>
      </w:r>
      <w:r w:rsidR="00D66790" w:rsidRPr="001673C9">
        <w:rPr>
          <w:sz w:val="24"/>
          <w:szCs w:val="24"/>
          <w:lang w:val="en-US"/>
        </w:rPr>
        <w:t xml:space="preserve">ange are those outlined in </w:t>
      </w:r>
      <w:r w:rsidR="003553FA">
        <w:rPr>
          <w:sz w:val="24"/>
          <w:szCs w:val="24"/>
          <w:lang w:val="en-US"/>
        </w:rPr>
        <w:t>eight</w:t>
      </w:r>
      <w:r w:rsidR="00644273" w:rsidRPr="001673C9">
        <w:rPr>
          <w:sz w:val="24"/>
          <w:szCs w:val="24"/>
          <w:lang w:val="en-US"/>
        </w:rPr>
        <w:t xml:space="preserve"> </w:t>
      </w:r>
      <w:r w:rsidR="00D66790" w:rsidRPr="001673C9">
        <w:rPr>
          <w:sz w:val="24"/>
          <w:szCs w:val="24"/>
          <w:lang w:val="en-US"/>
        </w:rPr>
        <w:t>of</w:t>
      </w:r>
      <w:r w:rsidRPr="001673C9">
        <w:rPr>
          <w:sz w:val="24"/>
          <w:szCs w:val="24"/>
          <w:lang w:val="en-US"/>
        </w:rPr>
        <w:t xml:space="preserve"> t</w:t>
      </w:r>
      <w:r w:rsidR="00501815" w:rsidRPr="001673C9">
        <w:rPr>
          <w:sz w:val="24"/>
          <w:szCs w:val="24"/>
          <w:lang w:val="en-US"/>
        </w:rPr>
        <w:t xml:space="preserve">he Inquiry’s Terms of Reference; each of these are addressed in detail </w:t>
      </w:r>
      <w:r w:rsidR="00B25D0B" w:rsidRPr="001673C9">
        <w:rPr>
          <w:sz w:val="24"/>
          <w:szCs w:val="24"/>
          <w:lang w:val="en-US"/>
        </w:rPr>
        <w:t>in the following pages.</w:t>
      </w:r>
    </w:p>
    <w:p w:rsidR="003A7377" w:rsidRPr="001673C9" w:rsidRDefault="003A7377" w:rsidP="00800738">
      <w:pPr>
        <w:spacing w:after="0" w:line="360" w:lineRule="auto"/>
        <w:rPr>
          <w:sz w:val="24"/>
          <w:szCs w:val="24"/>
          <w:lang w:val="en-US"/>
        </w:rPr>
      </w:pPr>
    </w:p>
    <w:p w:rsidR="00501815" w:rsidRPr="001673C9" w:rsidRDefault="00501815" w:rsidP="00800738">
      <w:pPr>
        <w:spacing w:after="0" w:line="360" w:lineRule="auto"/>
        <w:ind w:left="360"/>
        <w:textAlignment w:val="baseline"/>
        <w:rPr>
          <w:rFonts w:eastAsia="Times New Roman" w:cstheme="minorHAnsi"/>
          <w:color w:val="000000"/>
          <w:sz w:val="24"/>
          <w:szCs w:val="24"/>
          <w:lang w:eastAsia="en-AU"/>
        </w:rPr>
      </w:pPr>
      <w:r w:rsidRPr="001673C9">
        <w:rPr>
          <w:rFonts w:eastAsia="Times New Roman" w:cstheme="minorHAnsi"/>
          <w:color w:val="000000"/>
          <w:sz w:val="24"/>
          <w:szCs w:val="24"/>
          <w:lang w:eastAsia="en-AU"/>
        </w:rPr>
        <w:t>(a)</w:t>
      </w:r>
      <w:r w:rsidR="006776E0">
        <w:rPr>
          <w:rFonts w:eastAsia="Times New Roman" w:cstheme="minorHAnsi"/>
          <w:color w:val="000000"/>
          <w:sz w:val="24"/>
          <w:szCs w:val="24"/>
          <w:lang w:eastAsia="en-AU"/>
        </w:rPr>
        <w:t xml:space="preserve"> </w:t>
      </w:r>
      <w:proofErr w:type="gramStart"/>
      <w:r w:rsidRPr="001673C9">
        <w:rPr>
          <w:rFonts w:eastAsia="Times New Roman" w:cstheme="minorHAnsi"/>
          <w:color w:val="000000"/>
          <w:sz w:val="24"/>
          <w:szCs w:val="24"/>
          <w:lang w:eastAsia="en-AU"/>
        </w:rPr>
        <w:t>the</w:t>
      </w:r>
      <w:proofErr w:type="gramEnd"/>
      <w:r w:rsidRPr="001673C9">
        <w:rPr>
          <w:rFonts w:eastAsia="Times New Roman" w:cstheme="minorHAnsi"/>
          <w:color w:val="000000"/>
          <w:sz w:val="24"/>
          <w:szCs w:val="24"/>
          <w:lang w:eastAsia="en-AU"/>
        </w:rPr>
        <w:t xml:space="preserve"> experiences of people directly or indirectly affected by violence, abuse and neglect perpetrated against people with disability in institutional and residential contexts; </w:t>
      </w:r>
    </w:p>
    <w:p w:rsidR="00501815" w:rsidRPr="001673C9" w:rsidRDefault="00501815" w:rsidP="00800738">
      <w:pPr>
        <w:spacing w:after="0" w:line="360" w:lineRule="auto"/>
        <w:ind w:left="360"/>
        <w:textAlignment w:val="baseline"/>
        <w:rPr>
          <w:rFonts w:eastAsia="Times New Roman" w:cstheme="minorHAnsi"/>
          <w:color w:val="000000"/>
          <w:sz w:val="24"/>
          <w:szCs w:val="24"/>
          <w:lang w:eastAsia="en-AU"/>
        </w:rPr>
      </w:pPr>
      <w:r w:rsidRPr="001673C9">
        <w:rPr>
          <w:rFonts w:eastAsia="Times New Roman" w:cstheme="minorHAnsi"/>
          <w:color w:val="000000"/>
          <w:sz w:val="24"/>
          <w:szCs w:val="24"/>
          <w:lang w:eastAsia="en-AU"/>
        </w:rPr>
        <w:t>(b) the impact of violence, abuse and neglect on people with disability, their families, advocates, support persons, current and former staff and Australian society as a whole;</w:t>
      </w:r>
    </w:p>
    <w:p w:rsidR="00501815" w:rsidRPr="001673C9" w:rsidRDefault="00501815" w:rsidP="00800738">
      <w:pPr>
        <w:spacing w:after="0" w:line="360" w:lineRule="auto"/>
        <w:ind w:left="360"/>
        <w:textAlignment w:val="baseline"/>
        <w:rPr>
          <w:rFonts w:eastAsia="Times New Roman" w:cstheme="minorHAnsi"/>
          <w:color w:val="000000"/>
          <w:sz w:val="24"/>
          <w:szCs w:val="24"/>
          <w:lang w:eastAsia="en-AU"/>
        </w:rPr>
      </w:pPr>
      <w:r w:rsidRPr="001673C9">
        <w:rPr>
          <w:rFonts w:eastAsia="Times New Roman" w:cstheme="minorHAnsi"/>
          <w:color w:val="000000"/>
          <w:sz w:val="24"/>
          <w:szCs w:val="24"/>
          <w:lang w:eastAsia="en-AU"/>
        </w:rPr>
        <w:t xml:space="preserve">(g) </w:t>
      </w:r>
      <w:proofErr w:type="gramStart"/>
      <w:r w:rsidRPr="001673C9">
        <w:rPr>
          <w:rFonts w:eastAsia="Times New Roman" w:cstheme="minorHAnsi"/>
          <w:color w:val="000000"/>
          <w:sz w:val="24"/>
          <w:szCs w:val="24"/>
          <w:lang w:eastAsia="en-AU"/>
        </w:rPr>
        <w:t>role</w:t>
      </w:r>
      <w:proofErr w:type="gramEnd"/>
      <w:r w:rsidRPr="001673C9">
        <w:rPr>
          <w:rFonts w:eastAsia="Times New Roman" w:cstheme="minorHAnsi"/>
          <w:color w:val="000000"/>
          <w:sz w:val="24"/>
          <w:szCs w:val="24"/>
          <w:lang w:eastAsia="en-AU"/>
        </w:rPr>
        <w:t xml:space="preserve"> and challenges of formal and informal disability advocacy in preventing and responding to violence, abuse and neglect against people with disability;</w:t>
      </w:r>
    </w:p>
    <w:p w:rsidR="00501815" w:rsidRPr="001673C9" w:rsidRDefault="00501815" w:rsidP="00800738">
      <w:pPr>
        <w:spacing w:after="0" w:line="360" w:lineRule="auto"/>
        <w:ind w:left="360"/>
        <w:textAlignment w:val="baseline"/>
        <w:rPr>
          <w:rFonts w:eastAsia="Times New Roman" w:cstheme="minorHAnsi"/>
          <w:color w:val="000000"/>
          <w:sz w:val="24"/>
          <w:szCs w:val="24"/>
          <w:lang w:eastAsia="en-AU"/>
        </w:rPr>
      </w:pPr>
      <w:r w:rsidRPr="001673C9">
        <w:rPr>
          <w:rFonts w:eastAsia="Times New Roman" w:cstheme="minorHAnsi"/>
          <w:color w:val="000000"/>
          <w:sz w:val="24"/>
          <w:szCs w:val="24"/>
          <w:lang w:eastAsia="en-AU"/>
        </w:rPr>
        <w:lastRenderedPageBreak/>
        <w:t>(h) what should be done to eliminate barriers for responding to violence, abuse and neglect perpetrated against people with disability in institutional and residential settings, including addressing failures in, and barriers to, reporting, investigating and responding to allegations and incidents of violence and abuse;</w:t>
      </w:r>
    </w:p>
    <w:p w:rsidR="00501815" w:rsidRPr="001673C9" w:rsidRDefault="00501815" w:rsidP="00800738">
      <w:pPr>
        <w:spacing w:after="0" w:line="360" w:lineRule="auto"/>
        <w:ind w:left="360"/>
        <w:textAlignment w:val="baseline"/>
        <w:rPr>
          <w:rFonts w:eastAsia="Times New Roman" w:cstheme="minorHAnsi"/>
          <w:color w:val="000000"/>
          <w:sz w:val="24"/>
          <w:szCs w:val="24"/>
          <w:lang w:eastAsia="en-AU"/>
        </w:rPr>
      </w:pPr>
      <w:r w:rsidRPr="001673C9">
        <w:rPr>
          <w:rFonts w:eastAsia="Times New Roman" w:cstheme="minorHAnsi"/>
          <w:color w:val="000000"/>
          <w:sz w:val="24"/>
          <w:szCs w:val="24"/>
          <w:lang w:eastAsia="en-AU"/>
        </w:rPr>
        <w:t>(i) what needs to be done to protect people with disability from violence, abuse and neglect in institutional and residential settings in the future, including best practice in regards to prevention, effective reporting and responses;</w:t>
      </w:r>
    </w:p>
    <w:p w:rsidR="00501815" w:rsidRPr="001673C9" w:rsidRDefault="00501815" w:rsidP="00800738">
      <w:pPr>
        <w:spacing w:after="0" w:line="360" w:lineRule="auto"/>
        <w:ind w:left="360"/>
        <w:textAlignment w:val="baseline"/>
        <w:rPr>
          <w:rFonts w:eastAsia="Times New Roman" w:cstheme="minorHAnsi"/>
          <w:color w:val="000000"/>
          <w:sz w:val="24"/>
          <w:szCs w:val="24"/>
          <w:lang w:eastAsia="en-AU"/>
        </w:rPr>
      </w:pPr>
      <w:r w:rsidRPr="001673C9">
        <w:rPr>
          <w:rFonts w:eastAsia="Times New Roman" w:cstheme="minorHAnsi"/>
          <w:color w:val="000000"/>
          <w:sz w:val="24"/>
          <w:szCs w:val="24"/>
          <w:lang w:eastAsia="en-AU"/>
        </w:rPr>
        <w:t>(j) identifying the systemic workforce issues contributing to the violence, abuse and neglect of people with disability and how these can be addressed;</w:t>
      </w:r>
    </w:p>
    <w:p w:rsidR="00501815" w:rsidRPr="001673C9" w:rsidRDefault="00501815" w:rsidP="00800738">
      <w:pPr>
        <w:spacing w:after="0" w:line="360" w:lineRule="auto"/>
        <w:ind w:left="360"/>
        <w:textAlignment w:val="baseline"/>
        <w:rPr>
          <w:rFonts w:eastAsia="Times New Roman" w:cstheme="minorHAnsi"/>
          <w:color w:val="000000"/>
          <w:sz w:val="24"/>
          <w:szCs w:val="24"/>
          <w:lang w:eastAsia="en-AU"/>
        </w:rPr>
      </w:pPr>
      <w:r w:rsidRPr="001673C9">
        <w:rPr>
          <w:rFonts w:eastAsia="Times New Roman" w:cstheme="minorHAnsi"/>
          <w:color w:val="000000"/>
          <w:sz w:val="24"/>
          <w:szCs w:val="24"/>
          <w:lang w:eastAsia="en-AU"/>
        </w:rPr>
        <w:t>(l) the challenges that arise from moving towards an individualised funding arrangement, like the National Disability Insurance Scheme, including the capacity of service providers to identify, respond to and prevent instances of violence, abuse and neglect against people with disability;</w:t>
      </w:r>
    </w:p>
    <w:p w:rsidR="00501815" w:rsidRPr="001673C9" w:rsidRDefault="00501815" w:rsidP="00800738">
      <w:pPr>
        <w:spacing w:after="0" w:line="360" w:lineRule="auto"/>
        <w:ind w:left="360"/>
        <w:textAlignment w:val="baseline"/>
        <w:rPr>
          <w:rFonts w:eastAsia="Times New Roman" w:cstheme="minorHAnsi"/>
          <w:color w:val="000000"/>
          <w:sz w:val="24"/>
          <w:szCs w:val="24"/>
          <w:lang w:eastAsia="en-AU"/>
        </w:rPr>
      </w:pPr>
      <w:r w:rsidRPr="001673C9">
        <w:rPr>
          <w:rFonts w:eastAsia="Times New Roman" w:cstheme="minorHAnsi"/>
          <w:color w:val="000000"/>
          <w:sz w:val="24"/>
          <w:szCs w:val="24"/>
          <w:lang w:eastAsia="en-AU"/>
        </w:rPr>
        <w:t>(m) what elements are required in a national quality framework that can safeguard people with disability from violence, abuse and neglect in institutional and residential settings.</w:t>
      </w:r>
    </w:p>
    <w:p w:rsidR="00501815" w:rsidRPr="001673C9" w:rsidRDefault="00501815" w:rsidP="00800738">
      <w:pPr>
        <w:spacing w:after="0" w:line="360" w:lineRule="auto"/>
        <w:rPr>
          <w:rFonts w:cstheme="minorHAnsi"/>
          <w:color w:val="000000"/>
          <w:sz w:val="24"/>
          <w:szCs w:val="24"/>
          <w:lang w:val="en"/>
        </w:rPr>
      </w:pPr>
    </w:p>
    <w:p w:rsidR="008B50E9" w:rsidRPr="001673C9" w:rsidRDefault="008B50E9" w:rsidP="00800738">
      <w:pPr>
        <w:pStyle w:val="Heading2"/>
        <w:spacing w:line="360" w:lineRule="auto"/>
      </w:pPr>
      <w:bookmarkStart w:id="9" w:name="_Toc416165938"/>
      <w:r w:rsidRPr="001673C9">
        <w:t>Definitions</w:t>
      </w:r>
      <w:bookmarkEnd w:id="9"/>
      <w:r w:rsidR="00725879" w:rsidRPr="001673C9">
        <w:br/>
      </w:r>
    </w:p>
    <w:p w:rsidR="00A11A29" w:rsidRDefault="0009379F" w:rsidP="00800738">
      <w:pPr>
        <w:spacing w:after="0" w:line="360" w:lineRule="auto"/>
        <w:rPr>
          <w:sz w:val="24"/>
          <w:szCs w:val="24"/>
        </w:rPr>
      </w:pPr>
      <w:r w:rsidRPr="001673C9">
        <w:rPr>
          <w:sz w:val="24"/>
          <w:szCs w:val="24"/>
        </w:rPr>
        <w:t>For the purpose of our submission, w</w:t>
      </w:r>
      <w:r w:rsidR="00644273" w:rsidRPr="001673C9">
        <w:rPr>
          <w:sz w:val="24"/>
          <w:szCs w:val="24"/>
        </w:rPr>
        <w:t>e have defined</w:t>
      </w:r>
      <w:r w:rsidR="00A11A29" w:rsidRPr="001673C9">
        <w:rPr>
          <w:sz w:val="24"/>
          <w:szCs w:val="24"/>
        </w:rPr>
        <w:t>:</w:t>
      </w:r>
    </w:p>
    <w:p w:rsidR="006776E0" w:rsidRPr="001673C9" w:rsidRDefault="006776E0" w:rsidP="00800738">
      <w:pPr>
        <w:spacing w:after="0" w:line="360" w:lineRule="auto"/>
        <w:rPr>
          <w:sz w:val="24"/>
          <w:szCs w:val="24"/>
        </w:rPr>
      </w:pPr>
    </w:p>
    <w:p w:rsidR="00644273" w:rsidRPr="006776E0" w:rsidRDefault="00A11A29" w:rsidP="006776E0">
      <w:pPr>
        <w:pStyle w:val="ListParagraph"/>
        <w:numPr>
          <w:ilvl w:val="0"/>
          <w:numId w:val="3"/>
        </w:numPr>
        <w:spacing w:after="0" w:line="360" w:lineRule="auto"/>
        <w:rPr>
          <w:lang w:val="en"/>
        </w:rPr>
      </w:pPr>
      <w:r w:rsidRPr="001673C9">
        <w:t>‘</w:t>
      </w:r>
      <w:r w:rsidR="00F95F9F" w:rsidRPr="001673C9">
        <w:t>I</w:t>
      </w:r>
      <w:r w:rsidR="00644273" w:rsidRPr="001673C9">
        <w:t>nstitutional and</w:t>
      </w:r>
      <w:r w:rsidRPr="001673C9">
        <w:t xml:space="preserve"> residential settings’ </w:t>
      </w:r>
      <w:r w:rsidR="00644273" w:rsidRPr="001673C9">
        <w:t xml:space="preserve"> as large congregate facilities, boarding houses, </w:t>
      </w:r>
      <w:r w:rsidR="00F95F9F" w:rsidRPr="001673C9">
        <w:rPr>
          <w:rFonts w:cs="Calibri"/>
          <w:lang w:eastAsia="en-AU"/>
        </w:rPr>
        <w:t>supported residential facilities,</w:t>
      </w:r>
      <w:r w:rsidR="00F95F9F" w:rsidRPr="001673C9">
        <w:t xml:space="preserve"> </w:t>
      </w:r>
      <w:r w:rsidR="00644273" w:rsidRPr="001673C9">
        <w:t>small group homes (</w:t>
      </w:r>
      <w:r w:rsidR="00644273" w:rsidRPr="001673C9">
        <w:rPr>
          <w:lang w:val="en"/>
        </w:rPr>
        <w:t xml:space="preserve">three or four individuals sharing one house in the community), and </w:t>
      </w:r>
      <w:r w:rsidR="00644273" w:rsidRPr="001673C9">
        <w:t>l</w:t>
      </w:r>
      <w:r w:rsidR="00644273" w:rsidRPr="001673C9">
        <w:rPr>
          <w:lang w:val="en"/>
        </w:rPr>
        <w:t>arge group homes (multiple dwellings on one site, each with a number of individuals sha</w:t>
      </w:r>
      <w:r w:rsidRPr="001673C9">
        <w:rPr>
          <w:lang w:val="en"/>
        </w:rPr>
        <w:t>ring a house)</w:t>
      </w:r>
      <w:r w:rsidR="00F95F9F" w:rsidRPr="001673C9">
        <w:rPr>
          <w:lang w:val="en"/>
        </w:rPr>
        <w:t xml:space="preserve"> </w:t>
      </w:r>
      <w:r w:rsidR="00F95F9F" w:rsidRPr="001673C9">
        <w:rPr>
          <w:rFonts w:cs="Calibri"/>
          <w:lang w:eastAsia="en-AU"/>
        </w:rPr>
        <w:t>respite facilities, residential aged care</w:t>
      </w:r>
      <w:r w:rsidR="00B25D0B" w:rsidRPr="001673C9">
        <w:rPr>
          <w:rFonts w:cs="Calibri"/>
          <w:lang w:eastAsia="en-AU"/>
        </w:rPr>
        <w:t xml:space="preserve"> facilities and hostels</w:t>
      </w:r>
      <w:r w:rsidR="006776E0">
        <w:rPr>
          <w:rFonts w:cs="Calibri"/>
          <w:lang w:eastAsia="en-AU"/>
        </w:rPr>
        <w:t>.</w:t>
      </w:r>
    </w:p>
    <w:p w:rsidR="00006EE5" w:rsidRDefault="00A11A29" w:rsidP="00800738">
      <w:pPr>
        <w:pStyle w:val="ListParagraph"/>
        <w:numPr>
          <w:ilvl w:val="0"/>
          <w:numId w:val="3"/>
        </w:numPr>
        <w:spacing w:after="0" w:line="360" w:lineRule="auto"/>
        <w:rPr>
          <w:lang w:val="en"/>
        </w:rPr>
      </w:pPr>
      <w:r w:rsidRPr="001673C9">
        <w:rPr>
          <w:lang w:val="en"/>
        </w:rPr>
        <w:t>‘</w:t>
      </w:r>
      <w:r w:rsidR="00F95F9F" w:rsidRPr="001673C9">
        <w:rPr>
          <w:lang w:val="en"/>
        </w:rPr>
        <w:t>V</w:t>
      </w:r>
      <w:r w:rsidRPr="001673C9">
        <w:rPr>
          <w:lang w:val="en"/>
        </w:rPr>
        <w:t>iolence, abuse and neglect’ as including physical abuse, sexual abuse, emotional abuse, financial abuse and exploitation, neglect, restrictive practices and systemic abuse.</w:t>
      </w:r>
    </w:p>
    <w:p w:rsidR="00A11A29" w:rsidRPr="00006EE5" w:rsidRDefault="00006EE5" w:rsidP="00006EE5">
      <w:pPr>
        <w:rPr>
          <w:rFonts w:cstheme="minorHAnsi"/>
          <w:sz w:val="24"/>
          <w:szCs w:val="24"/>
          <w:lang w:val="en"/>
        </w:rPr>
      </w:pPr>
      <w:r>
        <w:rPr>
          <w:lang w:val="en"/>
        </w:rPr>
        <w:br w:type="page"/>
      </w:r>
    </w:p>
    <w:p w:rsidR="00064F7C" w:rsidRDefault="00064F7C" w:rsidP="00800738">
      <w:pPr>
        <w:pStyle w:val="Heading2"/>
        <w:spacing w:line="360" w:lineRule="auto"/>
      </w:pPr>
      <w:bookmarkStart w:id="10" w:name="_Toc416165939"/>
      <w:r w:rsidRPr="001673C9">
        <w:lastRenderedPageBreak/>
        <w:t xml:space="preserve">Terms of Reference </w:t>
      </w:r>
      <w:r w:rsidR="00501815" w:rsidRPr="001673C9">
        <w:t>(a) the experiences of people directly or indirectly affected by violence, abuse and neglect perpetrated against people with disability in institutional and residential contexts</w:t>
      </w:r>
      <w:bookmarkEnd w:id="10"/>
    </w:p>
    <w:p w:rsidR="006776E0" w:rsidRPr="006776E0" w:rsidRDefault="006776E0" w:rsidP="004D73A9"/>
    <w:p w:rsidR="00920023" w:rsidRDefault="00953D8A" w:rsidP="00800738">
      <w:pPr>
        <w:spacing w:after="0" w:line="360" w:lineRule="auto"/>
        <w:rPr>
          <w:sz w:val="24"/>
          <w:szCs w:val="24"/>
        </w:rPr>
      </w:pPr>
      <w:r w:rsidRPr="001673C9">
        <w:rPr>
          <w:sz w:val="24"/>
          <w:szCs w:val="24"/>
        </w:rPr>
        <w:t>E</w:t>
      </w:r>
      <w:r w:rsidR="00B732FD" w:rsidRPr="001673C9">
        <w:rPr>
          <w:sz w:val="24"/>
          <w:szCs w:val="24"/>
        </w:rPr>
        <w:t xml:space="preserve">vidence has </w:t>
      </w:r>
      <w:r w:rsidRPr="001673C9">
        <w:rPr>
          <w:sz w:val="24"/>
          <w:szCs w:val="24"/>
        </w:rPr>
        <w:t xml:space="preserve">shown </w:t>
      </w:r>
      <w:r w:rsidR="00B732FD" w:rsidRPr="001673C9">
        <w:rPr>
          <w:sz w:val="24"/>
          <w:szCs w:val="24"/>
        </w:rPr>
        <w:t xml:space="preserve">that people </w:t>
      </w:r>
      <w:r w:rsidR="006776E0">
        <w:rPr>
          <w:sz w:val="24"/>
          <w:szCs w:val="24"/>
        </w:rPr>
        <w:t xml:space="preserve">living </w:t>
      </w:r>
      <w:r w:rsidR="00B732FD" w:rsidRPr="001673C9">
        <w:rPr>
          <w:sz w:val="24"/>
          <w:szCs w:val="24"/>
        </w:rPr>
        <w:t>with disabilit</w:t>
      </w:r>
      <w:r w:rsidR="006776E0">
        <w:rPr>
          <w:sz w:val="24"/>
          <w:szCs w:val="24"/>
        </w:rPr>
        <w:t>y</w:t>
      </w:r>
      <w:r w:rsidR="00B732FD" w:rsidRPr="001673C9">
        <w:rPr>
          <w:sz w:val="24"/>
          <w:szCs w:val="24"/>
        </w:rPr>
        <w:t xml:space="preserve"> are at a far greater risk of violence than others in the population and that this violence often goes unrecognised or </w:t>
      </w:r>
      <w:r w:rsidR="00F65EA9">
        <w:rPr>
          <w:sz w:val="24"/>
          <w:szCs w:val="24"/>
        </w:rPr>
        <w:t>un</w:t>
      </w:r>
      <w:r w:rsidR="00B732FD" w:rsidRPr="001673C9">
        <w:rPr>
          <w:sz w:val="24"/>
          <w:szCs w:val="24"/>
        </w:rPr>
        <w:t>addressed. For example, 18</w:t>
      </w:r>
      <w:r w:rsidR="00F65EA9">
        <w:rPr>
          <w:sz w:val="24"/>
          <w:szCs w:val="24"/>
        </w:rPr>
        <w:t xml:space="preserve"> per cent</w:t>
      </w:r>
      <w:r w:rsidR="00B732FD" w:rsidRPr="001673C9">
        <w:rPr>
          <w:sz w:val="24"/>
          <w:szCs w:val="24"/>
        </w:rPr>
        <w:t xml:space="preserve"> of people </w:t>
      </w:r>
      <w:r w:rsidR="00F65EA9">
        <w:rPr>
          <w:sz w:val="24"/>
          <w:szCs w:val="24"/>
        </w:rPr>
        <w:t xml:space="preserve">living </w:t>
      </w:r>
      <w:r w:rsidR="00B732FD" w:rsidRPr="001673C9">
        <w:rPr>
          <w:sz w:val="24"/>
          <w:szCs w:val="24"/>
        </w:rPr>
        <w:t>with disability report being victims of physical or threatened violence compared to 10</w:t>
      </w:r>
      <w:r w:rsidR="00041375">
        <w:rPr>
          <w:sz w:val="24"/>
          <w:szCs w:val="24"/>
        </w:rPr>
        <w:t>per cent</w:t>
      </w:r>
      <w:r w:rsidR="00B732FD" w:rsidRPr="001673C9">
        <w:rPr>
          <w:sz w:val="24"/>
          <w:szCs w:val="24"/>
        </w:rPr>
        <w:t xml:space="preserve"> </w:t>
      </w:r>
      <w:r w:rsidR="00F65EA9">
        <w:rPr>
          <w:sz w:val="24"/>
          <w:szCs w:val="24"/>
        </w:rPr>
        <w:t>of non-disabled people</w:t>
      </w:r>
      <w:r w:rsidR="00B732FD" w:rsidRPr="001673C9">
        <w:rPr>
          <w:sz w:val="24"/>
          <w:szCs w:val="24"/>
        </w:rPr>
        <w:t xml:space="preserve">; and people </w:t>
      </w:r>
      <w:r w:rsidR="00F65EA9">
        <w:rPr>
          <w:sz w:val="24"/>
          <w:szCs w:val="24"/>
        </w:rPr>
        <w:t xml:space="preserve">living </w:t>
      </w:r>
      <w:r w:rsidR="00B732FD" w:rsidRPr="001673C9">
        <w:rPr>
          <w:sz w:val="24"/>
          <w:szCs w:val="24"/>
        </w:rPr>
        <w:t xml:space="preserve">with intellectual disability are ten times more likely to have experienced violence than </w:t>
      </w:r>
      <w:r w:rsidR="00F65EA9">
        <w:rPr>
          <w:sz w:val="24"/>
          <w:szCs w:val="24"/>
        </w:rPr>
        <w:t>non-disabled people</w:t>
      </w:r>
      <w:r w:rsidR="00B732FD" w:rsidRPr="001673C9">
        <w:rPr>
          <w:sz w:val="24"/>
          <w:szCs w:val="24"/>
        </w:rPr>
        <w:t xml:space="preserve">. </w:t>
      </w:r>
      <w:r w:rsidRPr="001673C9">
        <w:rPr>
          <w:rStyle w:val="FootnoteReference"/>
          <w:sz w:val="24"/>
          <w:szCs w:val="24"/>
        </w:rPr>
        <w:footnoteReference w:id="11"/>
      </w:r>
      <w:r w:rsidR="008B691C">
        <w:rPr>
          <w:sz w:val="24"/>
          <w:szCs w:val="24"/>
        </w:rPr>
        <w:t xml:space="preserve"> </w:t>
      </w:r>
      <w:r w:rsidR="00920023" w:rsidRPr="001673C9">
        <w:rPr>
          <w:sz w:val="24"/>
          <w:szCs w:val="24"/>
        </w:rPr>
        <w:t xml:space="preserve">It is also recognised that the available statistics </w:t>
      </w:r>
      <w:r w:rsidR="00DD4747" w:rsidRPr="001673C9">
        <w:rPr>
          <w:sz w:val="24"/>
          <w:szCs w:val="24"/>
        </w:rPr>
        <w:t>are</w:t>
      </w:r>
      <w:r w:rsidR="00920023" w:rsidRPr="001673C9">
        <w:rPr>
          <w:sz w:val="24"/>
          <w:szCs w:val="24"/>
        </w:rPr>
        <w:t xml:space="preserve"> not likely to be</w:t>
      </w:r>
      <w:r w:rsidR="00F65EA9">
        <w:rPr>
          <w:sz w:val="24"/>
          <w:szCs w:val="24"/>
        </w:rPr>
        <w:t xml:space="preserve"> a</w:t>
      </w:r>
      <w:r w:rsidR="00920023" w:rsidRPr="001673C9">
        <w:rPr>
          <w:sz w:val="24"/>
          <w:szCs w:val="24"/>
        </w:rPr>
        <w:t xml:space="preserve"> tru</w:t>
      </w:r>
      <w:r w:rsidR="00F65EA9">
        <w:rPr>
          <w:sz w:val="24"/>
          <w:szCs w:val="24"/>
        </w:rPr>
        <w:t>e</w:t>
      </w:r>
      <w:r w:rsidR="00920023" w:rsidRPr="001673C9">
        <w:rPr>
          <w:sz w:val="24"/>
          <w:szCs w:val="24"/>
        </w:rPr>
        <w:t xml:space="preserve"> representat</w:t>
      </w:r>
      <w:r w:rsidR="00F65EA9">
        <w:rPr>
          <w:sz w:val="24"/>
          <w:szCs w:val="24"/>
        </w:rPr>
        <w:t>ion</w:t>
      </w:r>
      <w:r w:rsidR="00920023" w:rsidRPr="001673C9">
        <w:rPr>
          <w:sz w:val="24"/>
          <w:szCs w:val="24"/>
        </w:rPr>
        <w:t xml:space="preserve"> of what is actually occurring, due to the “obstacles experienced by people with a disability to reporting abuse, such as fear of losing services or not being believed, reliance on assistance for day to day support, language or communication difficulties and lack of awareness of rights and what constitutes abuse.” </w:t>
      </w:r>
      <w:r w:rsidR="00920023" w:rsidRPr="001673C9">
        <w:rPr>
          <w:rStyle w:val="FootnoteReference"/>
          <w:sz w:val="24"/>
          <w:szCs w:val="24"/>
        </w:rPr>
        <w:footnoteReference w:id="12"/>
      </w:r>
    </w:p>
    <w:p w:rsidR="00785D72" w:rsidRPr="001673C9" w:rsidRDefault="00785D72" w:rsidP="00800738">
      <w:pPr>
        <w:spacing w:after="0" w:line="360" w:lineRule="auto"/>
        <w:rPr>
          <w:sz w:val="24"/>
          <w:szCs w:val="24"/>
        </w:rPr>
      </w:pPr>
    </w:p>
    <w:p w:rsidR="00B732FD" w:rsidRDefault="00037BFC" w:rsidP="00800738">
      <w:pPr>
        <w:spacing w:after="0" w:line="360" w:lineRule="auto"/>
        <w:rPr>
          <w:sz w:val="24"/>
          <w:szCs w:val="24"/>
        </w:rPr>
      </w:pPr>
      <w:r w:rsidRPr="001673C9">
        <w:rPr>
          <w:sz w:val="24"/>
          <w:szCs w:val="24"/>
        </w:rPr>
        <w:t>Australian studies indicate t</w:t>
      </w:r>
      <w:r w:rsidR="00953D8A" w:rsidRPr="001673C9">
        <w:rPr>
          <w:sz w:val="24"/>
          <w:szCs w:val="24"/>
        </w:rPr>
        <w:t>he like</w:t>
      </w:r>
      <w:r w:rsidRPr="001673C9">
        <w:rPr>
          <w:sz w:val="24"/>
          <w:szCs w:val="24"/>
        </w:rPr>
        <w:t>lihood of victimisation differs</w:t>
      </w:r>
      <w:r w:rsidR="00953D8A" w:rsidRPr="001673C9">
        <w:rPr>
          <w:sz w:val="24"/>
          <w:szCs w:val="24"/>
        </w:rPr>
        <w:t xml:space="preserve"> according to an individual’s living arrangements, such that people</w:t>
      </w:r>
      <w:r w:rsidR="002657F4">
        <w:rPr>
          <w:sz w:val="24"/>
          <w:szCs w:val="24"/>
        </w:rPr>
        <w:t xml:space="preserve"> living</w:t>
      </w:r>
      <w:r w:rsidR="00953D8A" w:rsidRPr="001673C9">
        <w:rPr>
          <w:sz w:val="24"/>
          <w:szCs w:val="24"/>
        </w:rPr>
        <w:t xml:space="preserve"> with intellectual disability in shared residential care or institutional settings </w:t>
      </w:r>
      <w:r w:rsidR="002657F4">
        <w:rPr>
          <w:sz w:val="24"/>
          <w:szCs w:val="24"/>
        </w:rPr>
        <w:t>are</w:t>
      </w:r>
      <w:r w:rsidR="002657F4" w:rsidRPr="001673C9">
        <w:rPr>
          <w:sz w:val="24"/>
          <w:szCs w:val="24"/>
        </w:rPr>
        <w:t xml:space="preserve"> </w:t>
      </w:r>
      <w:r w:rsidR="00953D8A" w:rsidRPr="001673C9">
        <w:rPr>
          <w:sz w:val="24"/>
          <w:szCs w:val="24"/>
        </w:rPr>
        <w:t>most vulnerable to abuse.</w:t>
      </w:r>
      <w:r w:rsidR="00953D8A" w:rsidRPr="001673C9">
        <w:rPr>
          <w:rStyle w:val="FootnoteReference"/>
          <w:iCs/>
          <w:sz w:val="24"/>
          <w:szCs w:val="24"/>
        </w:rPr>
        <w:t xml:space="preserve"> </w:t>
      </w:r>
      <w:r w:rsidRPr="001673C9">
        <w:rPr>
          <w:sz w:val="24"/>
          <w:szCs w:val="24"/>
        </w:rPr>
        <w:t>Furthermore, where the person experiencing abuse is dependent on a carer who is perpetrating abuse, the capacity to report is severely restricted.</w:t>
      </w:r>
      <w:r w:rsidR="00953D8A" w:rsidRPr="001673C9">
        <w:rPr>
          <w:rStyle w:val="FootnoteReference"/>
          <w:iCs/>
          <w:sz w:val="24"/>
          <w:szCs w:val="24"/>
        </w:rPr>
        <w:footnoteReference w:id="13"/>
      </w:r>
    </w:p>
    <w:p w:rsidR="00281060" w:rsidRDefault="00281060" w:rsidP="00800738">
      <w:pPr>
        <w:spacing w:after="0" w:line="360" w:lineRule="auto"/>
        <w:rPr>
          <w:sz w:val="24"/>
          <w:szCs w:val="24"/>
        </w:rPr>
      </w:pPr>
    </w:p>
    <w:p w:rsidR="008F4C99" w:rsidRDefault="00953D8A" w:rsidP="00800738">
      <w:pPr>
        <w:spacing w:after="0" w:line="360" w:lineRule="auto"/>
        <w:rPr>
          <w:rFonts w:cs="Calibri"/>
          <w:sz w:val="24"/>
          <w:szCs w:val="24"/>
          <w:lang w:eastAsia="en-AU"/>
        </w:rPr>
      </w:pPr>
      <w:r w:rsidRPr="001673C9">
        <w:rPr>
          <w:rFonts w:cs="Calibri"/>
          <w:sz w:val="24"/>
          <w:szCs w:val="24"/>
          <w:lang w:eastAsia="en-AU"/>
        </w:rPr>
        <w:t xml:space="preserve">JFA Purple Orange’s experience </w:t>
      </w:r>
      <w:r w:rsidR="00975285" w:rsidRPr="001673C9">
        <w:rPr>
          <w:rFonts w:cs="Calibri"/>
          <w:sz w:val="24"/>
          <w:szCs w:val="24"/>
          <w:lang w:eastAsia="en-AU"/>
        </w:rPr>
        <w:t>highlight</w:t>
      </w:r>
      <w:r w:rsidR="00C00E30" w:rsidRPr="001673C9">
        <w:rPr>
          <w:rFonts w:cs="Calibri"/>
          <w:sz w:val="24"/>
          <w:szCs w:val="24"/>
          <w:lang w:eastAsia="en-AU"/>
        </w:rPr>
        <w:t>s</w:t>
      </w:r>
      <w:r w:rsidR="00975285" w:rsidRPr="001673C9">
        <w:rPr>
          <w:rFonts w:cs="Calibri"/>
          <w:sz w:val="24"/>
          <w:szCs w:val="24"/>
          <w:lang w:eastAsia="en-AU"/>
        </w:rPr>
        <w:t xml:space="preserve"> that institutionalised residential settings may increase the chances of people being abused because they make peop</w:t>
      </w:r>
      <w:r w:rsidRPr="001673C9">
        <w:rPr>
          <w:rFonts w:cs="Calibri"/>
          <w:sz w:val="24"/>
          <w:szCs w:val="24"/>
          <w:lang w:eastAsia="en-AU"/>
        </w:rPr>
        <w:t xml:space="preserve">le invisible to the </w:t>
      </w:r>
      <w:r w:rsidRPr="001673C9">
        <w:rPr>
          <w:rFonts w:cs="Calibri"/>
          <w:sz w:val="24"/>
          <w:szCs w:val="24"/>
          <w:lang w:eastAsia="en-AU"/>
        </w:rPr>
        <w:lastRenderedPageBreak/>
        <w:t xml:space="preserve">community. </w:t>
      </w:r>
      <w:r w:rsidR="00F95F9F" w:rsidRPr="001673C9">
        <w:rPr>
          <w:rFonts w:cs="Calibri"/>
          <w:sz w:val="24"/>
          <w:szCs w:val="24"/>
          <w:lang w:eastAsia="en-AU"/>
        </w:rPr>
        <w:t>As outlined earlier, JFA Purple Orange does not consider i</w:t>
      </w:r>
      <w:r w:rsidR="00975285" w:rsidRPr="001673C9">
        <w:rPr>
          <w:rFonts w:cs="Calibri"/>
          <w:sz w:val="24"/>
          <w:szCs w:val="24"/>
          <w:lang w:eastAsia="en-AU"/>
        </w:rPr>
        <w:t xml:space="preserve">nstitutional services </w:t>
      </w:r>
      <w:r w:rsidR="008B691C">
        <w:rPr>
          <w:rFonts w:cs="Calibri"/>
          <w:sz w:val="24"/>
          <w:szCs w:val="24"/>
          <w:lang w:eastAsia="en-AU"/>
        </w:rPr>
        <w:t xml:space="preserve">to </w:t>
      </w:r>
      <w:r w:rsidR="008C7246">
        <w:rPr>
          <w:rFonts w:cs="Calibri"/>
          <w:sz w:val="24"/>
          <w:szCs w:val="24"/>
          <w:lang w:eastAsia="en-AU"/>
        </w:rPr>
        <w:t>only be</w:t>
      </w:r>
      <w:r w:rsidR="00975285" w:rsidRPr="001673C9">
        <w:rPr>
          <w:rFonts w:cs="Calibri"/>
          <w:sz w:val="24"/>
          <w:szCs w:val="24"/>
          <w:lang w:eastAsia="en-AU"/>
        </w:rPr>
        <w:t xml:space="preserve"> large congregate ac</w:t>
      </w:r>
      <w:r w:rsidRPr="001673C9">
        <w:rPr>
          <w:rFonts w:cs="Calibri"/>
          <w:sz w:val="24"/>
          <w:szCs w:val="24"/>
          <w:lang w:eastAsia="en-AU"/>
        </w:rPr>
        <w:t>commodation and day services; they are</w:t>
      </w:r>
      <w:r w:rsidR="00F95F9F" w:rsidRPr="001673C9">
        <w:rPr>
          <w:rFonts w:cs="Calibri"/>
          <w:sz w:val="24"/>
          <w:szCs w:val="24"/>
          <w:lang w:eastAsia="en-AU"/>
        </w:rPr>
        <w:t xml:space="preserve"> also</w:t>
      </w:r>
      <w:r w:rsidR="00975285" w:rsidRPr="001673C9">
        <w:rPr>
          <w:rFonts w:cs="Calibri"/>
          <w:sz w:val="24"/>
          <w:szCs w:val="24"/>
          <w:lang w:eastAsia="en-AU"/>
        </w:rPr>
        <w:t xml:space="preserve"> smaller services </w:t>
      </w:r>
      <w:r w:rsidR="002657F4">
        <w:rPr>
          <w:rFonts w:cs="Calibri"/>
          <w:sz w:val="24"/>
          <w:szCs w:val="24"/>
          <w:lang w:eastAsia="en-AU"/>
        </w:rPr>
        <w:t>such as</w:t>
      </w:r>
      <w:r w:rsidR="002657F4" w:rsidRPr="001673C9">
        <w:rPr>
          <w:rFonts w:cs="Calibri"/>
          <w:sz w:val="24"/>
          <w:szCs w:val="24"/>
          <w:lang w:eastAsia="en-AU"/>
        </w:rPr>
        <w:t xml:space="preserve"> </w:t>
      </w:r>
      <w:r w:rsidR="00975285" w:rsidRPr="001673C9">
        <w:rPr>
          <w:rFonts w:cs="Calibri"/>
          <w:sz w:val="24"/>
          <w:szCs w:val="24"/>
          <w:lang w:eastAsia="en-AU"/>
        </w:rPr>
        <w:t>four person group homes</w:t>
      </w:r>
      <w:r w:rsidR="00107772" w:rsidRPr="001673C9">
        <w:rPr>
          <w:rFonts w:cs="Calibri"/>
          <w:sz w:val="24"/>
          <w:szCs w:val="24"/>
          <w:lang w:eastAsia="en-AU"/>
        </w:rPr>
        <w:t xml:space="preserve">, </w:t>
      </w:r>
      <w:r w:rsidR="00537EB4" w:rsidRPr="001673C9">
        <w:rPr>
          <w:rFonts w:cs="Calibri"/>
          <w:sz w:val="24"/>
          <w:szCs w:val="24"/>
          <w:lang w:eastAsia="en-AU"/>
        </w:rPr>
        <w:t>supported residential facilities, respite facilities, boarding houses, residential aged care fac</w:t>
      </w:r>
      <w:r w:rsidR="00B25D0B" w:rsidRPr="001673C9">
        <w:rPr>
          <w:rFonts w:cs="Calibri"/>
          <w:sz w:val="24"/>
          <w:szCs w:val="24"/>
          <w:lang w:eastAsia="en-AU"/>
        </w:rPr>
        <w:t>ilities and hostels</w:t>
      </w:r>
      <w:r w:rsidR="00537EB4" w:rsidRPr="001673C9">
        <w:rPr>
          <w:rFonts w:cs="Calibri"/>
          <w:sz w:val="24"/>
          <w:szCs w:val="24"/>
          <w:lang w:eastAsia="en-AU"/>
        </w:rPr>
        <w:t xml:space="preserve">. </w:t>
      </w:r>
      <w:r w:rsidR="00975285" w:rsidRPr="001673C9">
        <w:rPr>
          <w:rFonts w:cs="Calibri"/>
          <w:sz w:val="24"/>
          <w:szCs w:val="24"/>
          <w:lang w:eastAsia="en-AU"/>
        </w:rPr>
        <w:t>What makes these services institutional is their practice, where vulnerable people receive services largely away from the eyes of the community, and where the main people in their lives are paid to be there.</w:t>
      </w:r>
      <w:r w:rsidR="00D5479D" w:rsidRPr="001673C9">
        <w:rPr>
          <w:rFonts w:cs="Calibri"/>
          <w:sz w:val="24"/>
          <w:szCs w:val="24"/>
          <w:lang w:eastAsia="en-AU"/>
        </w:rPr>
        <w:t xml:space="preserve"> </w:t>
      </w:r>
      <w:r w:rsidRPr="001673C9">
        <w:rPr>
          <w:rFonts w:cs="Calibri"/>
          <w:sz w:val="24"/>
          <w:szCs w:val="24"/>
          <w:lang w:eastAsia="en-AU"/>
        </w:rPr>
        <w:t xml:space="preserve">Violence, abuse and neglect in such settings </w:t>
      </w:r>
      <w:r w:rsidR="00B771DD" w:rsidRPr="001673C9">
        <w:rPr>
          <w:rFonts w:cs="Calibri"/>
          <w:sz w:val="24"/>
          <w:szCs w:val="24"/>
          <w:lang w:eastAsia="en-AU"/>
        </w:rPr>
        <w:t>are</w:t>
      </w:r>
      <w:r w:rsidRPr="001673C9">
        <w:rPr>
          <w:rFonts w:cs="Calibri"/>
          <w:sz w:val="24"/>
          <w:szCs w:val="24"/>
          <w:lang w:eastAsia="en-AU"/>
        </w:rPr>
        <w:t xml:space="preserve"> difficult to detect, repo</w:t>
      </w:r>
      <w:r w:rsidR="00107772" w:rsidRPr="001673C9">
        <w:rPr>
          <w:rFonts w:cs="Calibri"/>
          <w:sz w:val="24"/>
          <w:szCs w:val="24"/>
          <w:lang w:eastAsia="en-AU"/>
        </w:rPr>
        <w:t xml:space="preserve">rt, investigate and prosecute. </w:t>
      </w:r>
    </w:p>
    <w:p w:rsidR="00800738" w:rsidRPr="001673C9" w:rsidRDefault="00800738" w:rsidP="00800738">
      <w:pPr>
        <w:spacing w:after="0" w:line="360" w:lineRule="auto"/>
        <w:rPr>
          <w:rFonts w:cs="Calibri"/>
          <w:sz w:val="24"/>
          <w:szCs w:val="24"/>
          <w:lang w:eastAsia="en-AU"/>
        </w:rPr>
      </w:pPr>
    </w:p>
    <w:p w:rsidR="004067A2" w:rsidRDefault="00975285" w:rsidP="00800738">
      <w:pPr>
        <w:spacing w:after="0" w:line="360" w:lineRule="auto"/>
        <w:rPr>
          <w:sz w:val="24"/>
          <w:szCs w:val="24"/>
        </w:rPr>
      </w:pPr>
      <w:r w:rsidRPr="001673C9">
        <w:rPr>
          <w:sz w:val="24"/>
          <w:szCs w:val="24"/>
        </w:rPr>
        <w:t xml:space="preserve">As Silvana Gant, President and Convenor of Adelaide People First </w:t>
      </w:r>
      <w:r w:rsidR="00E822B0">
        <w:rPr>
          <w:sz w:val="24"/>
          <w:szCs w:val="24"/>
        </w:rPr>
        <w:t xml:space="preserve">(a volunteer-based systems advocacy group run by people with a lived experience of disability) </w:t>
      </w:r>
      <w:r w:rsidR="0023466A">
        <w:rPr>
          <w:sz w:val="24"/>
          <w:szCs w:val="24"/>
        </w:rPr>
        <w:t>states</w:t>
      </w:r>
      <w:r w:rsidR="00BE18A3">
        <w:rPr>
          <w:sz w:val="24"/>
          <w:szCs w:val="24"/>
        </w:rPr>
        <w:t>:</w:t>
      </w:r>
      <w:r w:rsidRPr="001673C9">
        <w:rPr>
          <w:sz w:val="24"/>
          <w:szCs w:val="24"/>
        </w:rPr>
        <w:t xml:space="preserve"> </w:t>
      </w:r>
    </w:p>
    <w:p w:rsidR="002657F4" w:rsidRPr="001673C9" w:rsidRDefault="002657F4" w:rsidP="00800738">
      <w:pPr>
        <w:spacing w:after="0" w:line="360" w:lineRule="auto"/>
        <w:rPr>
          <w:sz w:val="24"/>
          <w:szCs w:val="24"/>
        </w:rPr>
      </w:pPr>
    </w:p>
    <w:p w:rsidR="00975285" w:rsidRDefault="00975285" w:rsidP="004D73A9">
      <w:pPr>
        <w:spacing w:after="0" w:line="480" w:lineRule="auto"/>
        <w:ind w:left="567" w:right="567"/>
        <w:rPr>
          <w:sz w:val="24"/>
          <w:szCs w:val="24"/>
        </w:rPr>
      </w:pPr>
      <w:r w:rsidRPr="001673C9">
        <w:rPr>
          <w:sz w:val="24"/>
          <w:szCs w:val="24"/>
        </w:rPr>
        <w:t xml:space="preserve">We must understand as a society, from the community level up, an institution is not just a place, it’s the way people think. We must always challenge the low expectations. When people living with a disability are kept dependent and isolated from having meaningful connection and a valued life with family, friends and community, we are made more vulnerable to an institutional culture of violence. </w:t>
      </w:r>
      <w:r w:rsidR="00A77481" w:rsidRPr="001673C9">
        <w:rPr>
          <w:sz w:val="24"/>
          <w:szCs w:val="24"/>
        </w:rPr>
        <w:t>We must shine a light of truth into what is happening in all institutions where people living with disability are made dependent for our basic life needs and vulnerable to violence, abuse, neglect, exploitation and discrimination.</w:t>
      </w:r>
      <w:r w:rsidR="00A77481" w:rsidRPr="001673C9">
        <w:rPr>
          <w:rStyle w:val="FootnoteReference"/>
          <w:sz w:val="24"/>
          <w:szCs w:val="24"/>
        </w:rPr>
        <w:footnoteReference w:id="14"/>
      </w:r>
    </w:p>
    <w:p w:rsidR="00785D72" w:rsidRPr="001673C9" w:rsidRDefault="00785D72" w:rsidP="00800738">
      <w:pPr>
        <w:spacing w:after="0" w:line="360" w:lineRule="auto"/>
        <w:rPr>
          <w:sz w:val="24"/>
          <w:szCs w:val="24"/>
        </w:rPr>
      </w:pPr>
    </w:p>
    <w:p w:rsidR="001B35A4" w:rsidRPr="001673C9" w:rsidRDefault="00644530" w:rsidP="00800738">
      <w:pPr>
        <w:spacing w:after="0" w:line="360" w:lineRule="auto"/>
        <w:rPr>
          <w:sz w:val="24"/>
          <w:szCs w:val="24"/>
          <w:lang w:val="en-US"/>
        </w:rPr>
      </w:pPr>
      <w:r>
        <w:rPr>
          <w:sz w:val="24"/>
          <w:szCs w:val="24"/>
          <w:lang w:val="en-US"/>
        </w:rPr>
        <w:t xml:space="preserve">Changing the nature of </w:t>
      </w:r>
      <w:r w:rsidR="00404840">
        <w:rPr>
          <w:sz w:val="24"/>
          <w:szCs w:val="24"/>
          <w:lang w:val="en-US"/>
        </w:rPr>
        <w:t>institutionalis</w:t>
      </w:r>
      <w:r>
        <w:rPr>
          <w:sz w:val="24"/>
          <w:szCs w:val="24"/>
          <w:lang w:val="en-US"/>
        </w:rPr>
        <w:t xml:space="preserve">ed residential settings </w:t>
      </w:r>
      <w:r w:rsidR="00404840">
        <w:rPr>
          <w:sz w:val="24"/>
          <w:szCs w:val="24"/>
          <w:lang w:val="en-US"/>
        </w:rPr>
        <w:t xml:space="preserve">is critical to combatting the ongoing violence, abuse and neglect experienced by some people living with disability. We have </w:t>
      </w:r>
      <w:r w:rsidR="00B6393A">
        <w:rPr>
          <w:sz w:val="24"/>
          <w:szCs w:val="24"/>
          <w:lang w:val="en-US"/>
        </w:rPr>
        <w:t xml:space="preserve">suggested a range </w:t>
      </w:r>
      <w:r w:rsidR="009D3005">
        <w:rPr>
          <w:sz w:val="24"/>
          <w:szCs w:val="24"/>
          <w:lang w:val="en-US"/>
        </w:rPr>
        <w:t>of best</w:t>
      </w:r>
      <w:r w:rsidR="00404840">
        <w:rPr>
          <w:sz w:val="24"/>
          <w:szCs w:val="24"/>
          <w:lang w:val="en-US"/>
        </w:rPr>
        <w:t xml:space="preserve"> practice options in the following sections.</w:t>
      </w:r>
    </w:p>
    <w:p w:rsidR="00441F38" w:rsidRDefault="00441F38">
      <w:pPr>
        <w:rPr>
          <w:rFonts w:cstheme="minorHAnsi"/>
          <w:b/>
          <w:color w:val="522E91"/>
          <w:sz w:val="28"/>
          <w:szCs w:val="28"/>
          <w:lang w:eastAsia="en-AU"/>
        </w:rPr>
      </w:pPr>
      <w:r>
        <w:rPr>
          <w:lang w:eastAsia="en-AU"/>
        </w:rPr>
        <w:br w:type="page"/>
      </w:r>
    </w:p>
    <w:p w:rsidR="00807FD3" w:rsidRPr="001673C9" w:rsidRDefault="00807FD3" w:rsidP="00800738">
      <w:pPr>
        <w:pStyle w:val="Heading2"/>
        <w:spacing w:line="360" w:lineRule="auto"/>
        <w:rPr>
          <w:lang w:eastAsia="en-AU"/>
        </w:rPr>
      </w:pPr>
      <w:bookmarkStart w:id="11" w:name="_Toc416165940"/>
      <w:r w:rsidRPr="001673C9">
        <w:rPr>
          <w:lang w:eastAsia="en-AU"/>
        </w:rPr>
        <w:lastRenderedPageBreak/>
        <w:t>TOR (b) the impact of violence, abuse and neglect on people with disability, their families, advocates, support persons, current and former staff and Australian society as a whole</w:t>
      </w:r>
      <w:bookmarkEnd w:id="11"/>
    </w:p>
    <w:p w:rsidR="004F04E7" w:rsidRPr="001673C9" w:rsidRDefault="004F04E7" w:rsidP="00800738">
      <w:pPr>
        <w:spacing w:after="0" w:line="360" w:lineRule="auto"/>
        <w:textAlignment w:val="baseline"/>
        <w:rPr>
          <w:sz w:val="24"/>
          <w:szCs w:val="24"/>
          <w:lang w:val="en-US"/>
        </w:rPr>
      </w:pPr>
    </w:p>
    <w:p w:rsidR="00920023" w:rsidRPr="001673C9" w:rsidRDefault="005B3DA5" w:rsidP="00800738">
      <w:pPr>
        <w:spacing w:after="0" w:line="360" w:lineRule="auto"/>
        <w:textAlignment w:val="baseline"/>
        <w:rPr>
          <w:sz w:val="24"/>
          <w:szCs w:val="24"/>
          <w:lang w:val="en-US"/>
        </w:rPr>
      </w:pPr>
      <w:r w:rsidRPr="001673C9">
        <w:rPr>
          <w:sz w:val="24"/>
          <w:szCs w:val="24"/>
          <w:lang w:val="en-US"/>
        </w:rPr>
        <w:t xml:space="preserve">The impact of violence, abuse and neglect on people living with </w:t>
      </w:r>
      <w:r w:rsidR="00920023" w:rsidRPr="001673C9">
        <w:rPr>
          <w:sz w:val="24"/>
          <w:szCs w:val="24"/>
          <w:lang w:val="en-US"/>
        </w:rPr>
        <w:t xml:space="preserve">disability can be intense, overwhelming and long-lasting, particularly where the abuse is perpetrated over an extended period of time. </w:t>
      </w:r>
      <w:r w:rsidR="00507C07" w:rsidRPr="001673C9">
        <w:rPr>
          <w:sz w:val="24"/>
          <w:szCs w:val="24"/>
          <w:lang w:val="en-US"/>
        </w:rPr>
        <w:t xml:space="preserve"> </w:t>
      </w:r>
      <w:r w:rsidR="00507C07" w:rsidRPr="001673C9">
        <w:rPr>
          <w:sz w:val="24"/>
          <w:szCs w:val="24"/>
        </w:rPr>
        <w:t xml:space="preserve">The adverse impacts </w:t>
      </w:r>
      <w:r w:rsidR="00BB2DB8" w:rsidRPr="001673C9">
        <w:rPr>
          <w:sz w:val="24"/>
          <w:szCs w:val="24"/>
        </w:rPr>
        <w:t>affect</w:t>
      </w:r>
      <w:r w:rsidR="00507C07" w:rsidRPr="001673C9">
        <w:rPr>
          <w:sz w:val="24"/>
          <w:szCs w:val="24"/>
        </w:rPr>
        <w:t xml:space="preserve"> not only the victim, but also their families, other service-</w:t>
      </w:r>
      <w:r w:rsidR="00BB2DB8" w:rsidRPr="001673C9">
        <w:rPr>
          <w:sz w:val="24"/>
          <w:szCs w:val="24"/>
        </w:rPr>
        <w:t>users and the</w:t>
      </w:r>
      <w:r w:rsidR="00507C07" w:rsidRPr="001673C9">
        <w:rPr>
          <w:sz w:val="24"/>
          <w:szCs w:val="24"/>
        </w:rPr>
        <w:t xml:space="preserve"> staff who genuinely have the wellbeing of people with disability at the forefront of their practice.</w:t>
      </w:r>
    </w:p>
    <w:p w:rsidR="00920023" w:rsidRDefault="00920023" w:rsidP="00800738">
      <w:pPr>
        <w:spacing w:after="0" w:line="360" w:lineRule="auto"/>
        <w:textAlignment w:val="baseline"/>
        <w:rPr>
          <w:sz w:val="24"/>
          <w:szCs w:val="24"/>
          <w:lang w:val="en-US"/>
        </w:rPr>
      </w:pPr>
    </w:p>
    <w:p w:rsidR="00404840" w:rsidRDefault="00717B0C" w:rsidP="00800738">
      <w:pPr>
        <w:spacing w:after="0" w:line="360" w:lineRule="auto"/>
        <w:rPr>
          <w:sz w:val="24"/>
          <w:szCs w:val="24"/>
        </w:rPr>
      </w:pPr>
      <w:r w:rsidRPr="001673C9">
        <w:rPr>
          <w:sz w:val="24"/>
          <w:szCs w:val="24"/>
        </w:rPr>
        <w:t xml:space="preserve">Violence and abuse are born out of power and control over another person, typically in relationships where a person has power over another person due to a greater vulnerability. </w:t>
      </w:r>
    </w:p>
    <w:p w:rsidR="00404840" w:rsidRDefault="00717B0C" w:rsidP="00800738">
      <w:pPr>
        <w:spacing w:after="0" w:line="360" w:lineRule="auto"/>
        <w:rPr>
          <w:sz w:val="24"/>
          <w:szCs w:val="24"/>
        </w:rPr>
      </w:pPr>
      <w:r w:rsidRPr="001673C9">
        <w:rPr>
          <w:sz w:val="24"/>
          <w:szCs w:val="24"/>
        </w:rPr>
        <w:t>JFA Purple Orange’s work with people living with disabilit</w:t>
      </w:r>
      <w:r w:rsidR="00B6393A">
        <w:rPr>
          <w:sz w:val="24"/>
          <w:szCs w:val="24"/>
        </w:rPr>
        <w:t>y</w:t>
      </w:r>
      <w:r w:rsidRPr="001673C9">
        <w:rPr>
          <w:sz w:val="24"/>
          <w:szCs w:val="24"/>
        </w:rPr>
        <w:t xml:space="preserve"> and their families highlights the extreme power inequalities which exist between staff and residents in institutions, particularly when people are reliant on staff to assist with personal care, meal times, transport, and communication. </w:t>
      </w:r>
      <w:r w:rsidR="00404840">
        <w:rPr>
          <w:sz w:val="24"/>
          <w:szCs w:val="24"/>
        </w:rPr>
        <w:t>JFA Purple Orange has been told of</w:t>
      </w:r>
      <w:r w:rsidR="00B6393A">
        <w:rPr>
          <w:sz w:val="24"/>
          <w:szCs w:val="24"/>
        </w:rPr>
        <w:t xml:space="preserve"> emotionally abus</w:t>
      </w:r>
      <w:r w:rsidR="00215EE0">
        <w:rPr>
          <w:sz w:val="24"/>
          <w:szCs w:val="24"/>
        </w:rPr>
        <w:t>ive</w:t>
      </w:r>
      <w:r w:rsidR="00404840">
        <w:rPr>
          <w:sz w:val="24"/>
          <w:szCs w:val="24"/>
        </w:rPr>
        <w:t xml:space="preserve"> situations in some institutional settings arising from </w:t>
      </w:r>
      <w:r w:rsidR="007B38C1">
        <w:rPr>
          <w:sz w:val="24"/>
          <w:szCs w:val="24"/>
        </w:rPr>
        <w:t xml:space="preserve">lack of </w:t>
      </w:r>
      <w:r w:rsidR="00404840">
        <w:rPr>
          <w:sz w:val="24"/>
          <w:szCs w:val="24"/>
        </w:rPr>
        <w:t>privacy</w:t>
      </w:r>
      <w:r w:rsidR="007B38C1">
        <w:rPr>
          <w:sz w:val="24"/>
          <w:szCs w:val="24"/>
        </w:rPr>
        <w:t>. For example, some settings have</w:t>
      </w:r>
      <w:r w:rsidR="00404840">
        <w:rPr>
          <w:sz w:val="24"/>
          <w:szCs w:val="24"/>
        </w:rPr>
        <w:t xml:space="preserve"> no doors on bathrooms, and </w:t>
      </w:r>
      <w:r w:rsidR="007B38C1">
        <w:rPr>
          <w:sz w:val="24"/>
          <w:szCs w:val="24"/>
        </w:rPr>
        <w:t xml:space="preserve">some </w:t>
      </w:r>
      <w:r w:rsidR="00404840">
        <w:rPr>
          <w:sz w:val="24"/>
          <w:szCs w:val="24"/>
        </w:rPr>
        <w:t xml:space="preserve">women </w:t>
      </w:r>
      <w:r w:rsidR="00B6393A">
        <w:rPr>
          <w:sz w:val="24"/>
          <w:szCs w:val="24"/>
        </w:rPr>
        <w:t>hav</w:t>
      </w:r>
      <w:r w:rsidR="007B38C1">
        <w:rPr>
          <w:sz w:val="24"/>
          <w:szCs w:val="24"/>
        </w:rPr>
        <w:t>e</w:t>
      </w:r>
      <w:r w:rsidR="00B6393A">
        <w:rPr>
          <w:sz w:val="24"/>
          <w:szCs w:val="24"/>
        </w:rPr>
        <w:t xml:space="preserve"> no choice about </w:t>
      </w:r>
      <w:r w:rsidR="00404840">
        <w:rPr>
          <w:sz w:val="24"/>
          <w:szCs w:val="24"/>
        </w:rPr>
        <w:t xml:space="preserve">being showered in men’s bathrooms as </w:t>
      </w:r>
      <w:proofErr w:type="gramStart"/>
      <w:r w:rsidR="00404840">
        <w:rPr>
          <w:sz w:val="24"/>
          <w:szCs w:val="24"/>
        </w:rPr>
        <w:t>staff do</w:t>
      </w:r>
      <w:proofErr w:type="gramEnd"/>
      <w:r w:rsidR="00404840">
        <w:rPr>
          <w:sz w:val="24"/>
          <w:szCs w:val="24"/>
        </w:rPr>
        <w:t xml:space="preserve"> not have the time to wait until the women’s bathroom is available. </w:t>
      </w:r>
      <w:r w:rsidR="00041375">
        <w:rPr>
          <w:rStyle w:val="FootnoteReference"/>
          <w:sz w:val="24"/>
          <w:szCs w:val="24"/>
        </w:rPr>
        <w:footnoteReference w:id="15"/>
      </w:r>
    </w:p>
    <w:p w:rsidR="00404840" w:rsidRDefault="00404840" w:rsidP="00800738">
      <w:pPr>
        <w:spacing w:after="0" w:line="360" w:lineRule="auto"/>
        <w:rPr>
          <w:sz w:val="24"/>
          <w:szCs w:val="24"/>
        </w:rPr>
      </w:pPr>
    </w:p>
    <w:p w:rsidR="00717B0C" w:rsidRPr="001673C9" w:rsidRDefault="00717B0C" w:rsidP="00800738">
      <w:pPr>
        <w:spacing w:after="0" w:line="360" w:lineRule="auto"/>
        <w:rPr>
          <w:sz w:val="24"/>
          <w:szCs w:val="24"/>
        </w:rPr>
      </w:pPr>
      <w:r w:rsidRPr="001673C9">
        <w:rPr>
          <w:sz w:val="24"/>
          <w:szCs w:val="24"/>
        </w:rPr>
        <w:t>Even where people living in institutional or residential care have personal relationships outside the care situation</w:t>
      </w:r>
      <w:r w:rsidR="007B38C1">
        <w:rPr>
          <w:sz w:val="24"/>
          <w:szCs w:val="24"/>
        </w:rPr>
        <w:t>,</w:t>
      </w:r>
      <w:r w:rsidRPr="001673C9">
        <w:rPr>
          <w:sz w:val="24"/>
          <w:szCs w:val="24"/>
        </w:rPr>
        <w:t xml:space="preserve"> with others who have genuine regard for them, the abusive relationship may not be apparent to an external eye, as perpetrators are often able to present themselves in a credible way to other people. </w:t>
      </w:r>
    </w:p>
    <w:p w:rsidR="00441F38" w:rsidRDefault="00441F38">
      <w:pPr>
        <w:rPr>
          <w:sz w:val="24"/>
          <w:szCs w:val="24"/>
          <w:lang w:val="en-US"/>
        </w:rPr>
      </w:pPr>
      <w:r>
        <w:rPr>
          <w:sz w:val="24"/>
          <w:szCs w:val="24"/>
          <w:lang w:val="en-US"/>
        </w:rPr>
        <w:br w:type="page"/>
      </w:r>
    </w:p>
    <w:p w:rsidR="00717B0C" w:rsidRPr="001673C9" w:rsidRDefault="00404840" w:rsidP="00800738">
      <w:pPr>
        <w:pStyle w:val="Heading3"/>
        <w:spacing w:line="360" w:lineRule="auto"/>
        <w:rPr>
          <w:lang w:val="en-US"/>
        </w:rPr>
      </w:pPr>
      <w:bookmarkStart w:id="12" w:name="_Toc416165941"/>
      <w:r>
        <w:rPr>
          <w:lang w:val="en-US"/>
        </w:rPr>
        <w:lastRenderedPageBreak/>
        <w:t>Impact of gender</w:t>
      </w:r>
      <w:bookmarkEnd w:id="12"/>
    </w:p>
    <w:p w:rsidR="00E871F9" w:rsidRDefault="00E871F9" w:rsidP="00800738">
      <w:pPr>
        <w:spacing w:after="0" w:line="360" w:lineRule="auto"/>
        <w:rPr>
          <w:sz w:val="24"/>
          <w:szCs w:val="24"/>
          <w:lang w:val="en-US"/>
        </w:rPr>
      </w:pPr>
      <w:r w:rsidRPr="001673C9">
        <w:rPr>
          <w:sz w:val="24"/>
          <w:szCs w:val="24"/>
          <w:lang w:val="en-US"/>
        </w:rPr>
        <w:t xml:space="preserve">Women </w:t>
      </w:r>
      <w:r w:rsidR="00741A8C">
        <w:rPr>
          <w:sz w:val="24"/>
          <w:szCs w:val="24"/>
          <w:lang w:val="en-US"/>
        </w:rPr>
        <w:t>W</w:t>
      </w:r>
      <w:r w:rsidRPr="001673C9">
        <w:rPr>
          <w:sz w:val="24"/>
          <w:szCs w:val="24"/>
          <w:lang w:val="en-US"/>
        </w:rPr>
        <w:t xml:space="preserve">ith Disabilities Australia </w:t>
      </w:r>
      <w:r w:rsidR="00741A8C">
        <w:rPr>
          <w:sz w:val="24"/>
          <w:szCs w:val="24"/>
          <w:lang w:val="en-US"/>
        </w:rPr>
        <w:t xml:space="preserve">(WWDA) </w:t>
      </w:r>
      <w:r w:rsidRPr="001673C9">
        <w:rPr>
          <w:sz w:val="24"/>
          <w:szCs w:val="24"/>
          <w:lang w:val="en-US"/>
        </w:rPr>
        <w:t xml:space="preserve">outline that the experience of violence is intensified in frequency, extent and nature when gender and disability intersect. They comment that in Australia, women and girls </w:t>
      </w:r>
      <w:r w:rsidR="005B1044">
        <w:rPr>
          <w:sz w:val="24"/>
          <w:szCs w:val="24"/>
          <w:lang w:val="en-US"/>
        </w:rPr>
        <w:t xml:space="preserve">living </w:t>
      </w:r>
      <w:r w:rsidRPr="001673C9">
        <w:rPr>
          <w:sz w:val="24"/>
          <w:szCs w:val="24"/>
          <w:lang w:val="en-US"/>
        </w:rPr>
        <w:t>with disabilit</w:t>
      </w:r>
      <w:r w:rsidR="005B1044">
        <w:rPr>
          <w:sz w:val="24"/>
          <w:szCs w:val="24"/>
          <w:lang w:val="en-US"/>
        </w:rPr>
        <w:t>y</w:t>
      </w:r>
      <w:r w:rsidRPr="001673C9">
        <w:rPr>
          <w:sz w:val="24"/>
          <w:szCs w:val="24"/>
          <w:lang w:val="en-US"/>
        </w:rPr>
        <w:t xml:space="preserve"> experience higher levels of violence compared to</w:t>
      </w:r>
      <w:r w:rsidR="002266E8">
        <w:rPr>
          <w:sz w:val="24"/>
          <w:szCs w:val="24"/>
          <w:lang w:val="en-US"/>
        </w:rPr>
        <w:t xml:space="preserve"> non-disabled</w:t>
      </w:r>
      <w:r w:rsidRPr="001673C9">
        <w:rPr>
          <w:sz w:val="24"/>
          <w:szCs w:val="24"/>
          <w:lang w:val="en-US"/>
        </w:rPr>
        <w:t xml:space="preserve"> women and girls, and they are more likely to experience violence in residential and institutional settings.</w:t>
      </w:r>
      <w:r w:rsidRPr="001673C9">
        <w:rPr>
          <w:rStyle w:val="FootnoteReference"/>
          <w:sz w:val="24"/>
          <w:szCs w:val="24"/>
          <w:lang w:val="en-US"/>
        </w:rPr>
        <w:footnoteReference w:id="16"/>
      </w:r>
      <w:r w:rsidRPr="001673C9">
        <w:rPr>
          <w:sz w:val="24"/>
          <w:szCs w:val="24"/>
          <w:lang w:val="en-US"/>
        </w:rPr>
        <w:t xml:space="preserve"> </w:t>
      </w:r>
    </w:p>
    <w:p w:rsidR="00E871F9" w:rsidRDefault="00E871F9" w:rsidP="00800738">
      <w:pPr>
        <w:spacing w:after="0" w:line="360" w:lineRule="auto"/>
        <w:rPr>
          <w:sz w:val="24"/>
          <w:szCs w:val="24"/>
          <w:lang w:val="en-US"/>
        </w:rPr>
      </w:pPr>
    </w:p>
    <w:p w:rsidR="00E871F9" w:rsidRDefault="00E871F9" w:rsidP="00800738">
      <w:pPr>
        <w:spacing w:after="0" w:line="360" w:lineRule="auto"/>
        <w:textAlignment w:val="baseline"/>
        <w:rPr>
          <w:sz w:val="24"/>
          <w:szCs w:val="24"/>
          <w:lang w:val="en-US"/>
        </w:rPr>
      </w:pPr>
      <w:r>
        <w:rPr>
          <w:sz w:val="24"/>
          <w:szCs w:val="24"/>
          <w:lang w:val="en-US"/>
        </w:rPr>
        <w:t>This is due, in part, to t</w:t>
      </w:r>
      <w:r w:rsidR="00404840">
        <w:rPr>
          <w:sz w:val="24"/>
          <w:szCs w:val="24"/>
          <w:lang w:val="en-US"/>
        </w:rPr>
        <w:t>h</w:t>
      </w:r>
      <w:r w:rsidR="002E2846">
        <w:rPr>
          <w:sz w:val="24"/>
          <w:szCs w:val="24"/>
          <w:lang w:val="en-US"/>
        </w:rPr>
        <w:t xml:space="preserve">e impact of power imbalance </w:t>
      </w:r>
      <w:r w:rsidR="00404840">
        <w:rPr>
          <w:sz w:val="24"/>
          <w:szCs w:val="24"/>
          <w:lang w:val="en-US"/>
        </w:rPr>
        <w:t xml:space="preserve">for </w:t>
      </w:r>
      <w:r w:rsidR="00404840" w:rsidRPr="00404840">
        <w:rPr>
          <w:sz w:val="24"/>
          <w:szCs w:val="24"/>
          <w:lang w:val="en-US"/>
        </w:rPr>
        <w:t xml:space="preserve">women </w:t>
      </w:r>
      <w:r w:rsidR="002266E8">
        <w:rPr>
          <w:sz w:val="24"/>
          <w:szCs w:val="24"/>
          <w:lang w:val="en-US"/>
        </w:rPr>
        <w:t xml:space="preserve">living </w:t>
      </w:r>
      <w:r w:rsidR="00404840" w:rsidRPr="00404840">
        <w:rPr>
          <w:sz w:val="24"/>
          <w:szCs w:val="24"/>
          <w:lang w:val="en-US"/>
        </w:rPr>
        <w:t xml:space="preserve">with </w:t>
      </w:r>
      <w:r w:rsidR="00D2388B" w:rsidRPr="00404840">
        <w:rPr>
          <w:sz w:val="24"/>
          <w:szCs w:val="24"/>
          <w:lang w:val="en-US"/>
        </w:rPr>
        <w:t>disabilit</w:t>
      </w:r>
      <w:r w:rsidR="002266E8">
        <w:rPr>
          <w:sz w:val="24"/>
          <w:szCs w:val="24"/>
          <w:lang w:val="en-US"/>
        </w:rPr>
        <w:t>y</w:t>
      </w:r>
      <w:r w:rsidR="00D2388B" w:rsidRPr="00404840">
        <w:rPr>
          <w:sz w:val="24"/>
          <w:szCs w:val="24"/>
          <w:lang w:val="en-US"/>
        </w:rPr>
        <w:t xml:space="preserve"> </w:t>
      </w:r>
      <w:r w:rsidR="00D2388B">
        <w:rPr>
          <w:sz w:val="24"/>
          <w:szCs w:val="24"/>
          <w:lang w:val="en-US"/>
        </w:rPr>
        <w:t>as</w:t>
      </w:r>
      <w:r w:rsidR="00B6393A">
        <w:rPr>
          <w:sz w:val="24"/>
          <w:szCs w:val="24"/>
          <w:lang w:val="en-US"/>
        </w:rPr>
        <w:t xml:space="preserve"> </w:t>
      </w:r>
      <w:r w:rsidR="002E2846">
        <w:rPr>
          <w:sz w:val="24"/>
          <w:szCs w:val="24"/>
          <w:lang w:val="en-US"/>
        </w:rPr>
        <w:t>“</w:t>
      </w:r>
      <w:r w:rsidR="00404840" w:rsidRPr="00404840">
        <w:rPr>
          <w:sz w:val="24"/>
          <w:szCs w:val="24"/>
          <w:lang w:val="en-US"/>
        </w:rPr>
        <w:t>in general</w:t>
      </w:r>
      <w:r w:rsidR="00404840">
        <w:rPr>
          <w:sz w:val="24"/>
          <w:szCs w:val="24"/>
          <w:lang w:val="en-US"/>
        </w:rPr>
        <w:t xml:space="preserve"> </w:t>
      </w:r>
      <w:r w:rsidR="00404840" w:rsidRPr="00404840">
        <w:rPr>
          <w:sz w:val="24"/>
          <w:szCs w:val="24"/>
          <w:lang w:val="en-US"/>
        </w:rPr>
        <w:t>women with disabilities are perceived as being powerless. Therefore, when women</w:t>
      </w:r>
      <w:r w:rsidR="00404840">
        <w:rPr>
          <w:sz w:val="24"/>
          <w:szCs w:val="24"/>
          <w:lang w:val="en-US"/>
        </w:rPr>
        <w:t xml:space="preserve"> </w:t>
      </w:r>
      <w:r w:rsidR="00404840" w:rsidRPr="00404840">
        <w:rPr>
          <w:sz w:val="24"/>
          <w:szCs w:val="24"/>
          <w:lang w:val="en-US"/>
        </w:rPr>
        <w:t>with disabilities form relationships with people without disabilities, they are likely to</w:t>
      </w:r>
      <w:r w:rsidR="00404840">
        <w:rPr>
          <w:sz w:val="24"/>
          <w:szCs w:val="24"/>
          <w:lang w:val="en-US"/>
        </w:rPr>
        <w:t xml:space="preserve"> </w:t>
      </w:r>
      <w:r w:rsidR="00404840" w:rsidRPr="00404840">
        <w:rPr>
          <w:sz w:val="24"/>
          <w:szCs w:val="24"/>
          <w:lang w:val="en-US"/>
        </w:rPr>
        <w:t>find themselves in relationships where the other person has and maintains the power</w:t>
      </w:r>
      <w:r w:rsidR="002E2846">
        <w:rPr>
          <w:sz w:val="24"/>
          <w:szCs w:val="24"/>
          <w:lang w:val="en-US"/>
        </w:rPr>
        <w:t xml:space="preserve">.” </w:t>
      </w:r>
      <w:r w:rsidR="002E2846">
        <w:rPr>
          <w:rStyle w:val="FootnoteReference"/>
          <w:sz w:val="24"/>
          <w:szCs w:val="24"/>
          <w:lang w:val="en-US"/>
        </w:rPr>
        <w:footnoteReference w:id="17"/>
      </w:r>
      <w:r>
        <w:rPr>
          <w:sz w:val="24"/>
          <w:szCs w:val="24"/>
          <w:lang w:val="en-US"/>
        </w:rPr>
        <w:t xml:space="preserve"> Women </w:t>
      </w:r>
      <w:r w:rsidR="002266E8">
        <w:rPr>
          <w:sz w:val="24"/>
          <w:szCs w:val="24"/>
          <w:lang w:val="en-US"/>
        </w:rPr>
        <w:t xml:space="preserve">living </w:t>
      </w:r>
      <w:r>
        <w:rPr>
          <w:sz w:val="24"/>
          <w:szCs w:val="24"/>
          <w:lang w:val="en-US"/>
        </w:rPr>
        <w:t xml:space="preserve">with disability have </w:t>
      </w:r>
      <w:r w:rsidR="00741A8C">
        <w:rPr>
          <w:sz w:val="24"/>
          <w:szCs w:val="24"/>
          <w:lang w:val="en-US"/>
        </w:rPr>
        <w:t xml:space="preserve">usually </w:t>
      </w:r>
      <w:r>
        <w:rPr>
          <w:sz w:val="24"/>
          <w:szCs w:val="24"/>
          <w:lang w:val="en-US"/>
        </w:rPr>
        <w:t>experienced a cycle of negativity</w:t>
      </w:r>
      <w:r w:rsidR="00B6393A">
        <w:rPr>
          <w:rStyle w:val="FootnoteReference"/>
          <w:sz w:val="24"/>
          <w:szCs w:val="24"/>
          <w:lang w:val="en-US"/>
        </w:rPr>
        <w:footnoteReference w:id="18"/>
      </w:r>
      <w:r>
        <w:rPr>
          <w:sz w:val="24"/>
          <w:szCs w:val="24"/>
          <w:lang w:val="en-US"/>
        </w:rPr>
        <w:t xml:space="preserve"> in their lives; with a young girl</w:t>
      </w:r>
      <w:r w:rsidR="00B6393A">
        <w:rPr>
          <w:sz w:val="24"/>
          <w:szCs w:val="24"/>
          <w:lang w:val="en-US"/>
        </w:rPr>
        <w:t xml:space="preserve"> living with disability</w:t>
      </w:r>
      <w:r>
        <w:rPr>
          <w:sz w:val="24"/>
          <w:szCs w:val="24"/>
          <w:lang w:val="en-US"/>
        </w:rPr>
        <w:t xml:space="preserve"> continually hearing negative messages about herself, her ability and her future potential. </w:t>
      </w:r>
      <w:r w:rsidR="007817D7">
        <w:rPr>
          <w:sz w:val="24"/>
          <w:szCs w:val="24"/>
          <w:lang w:val="en-US"/>
        </w:rPr>
        <w:t>This cycle of negativity feeds into the relationship power imbalance</w:t>
      </w:r>
      <w:r w:rsidR="00B90EE8">
        <w:rPr>
          <w:sz w:val="24"/>
          <w:szCs w:val="24"/>
          <w:lang w:val="en-US"/>
        </w:rPr>
        <w:t>;</w:t>
      </w:r>
      <w:r w:rsidR="007817D7">
        <w:rPr>
          <w:sz w:val="24"/>
          <w:szCs w:val="24"/>
          <w:lang w:val="en-US"/>
        </w:rPr>
        <w:t xml:space="preserve"> “t</w:t>
      </w:r>
      <w:r w:rsidR="007817D7" w:rsidRPr="007817D7">
        <w:rPr>
          <w:sz w:val="24"/>
          <w:szCs w:val="24"/>
          <w:lang w:val="en-US"/>
        </w:rPr>
        <w:t>his negativity seeps through to the child’s core and leads to them having a very low opinion of themselves.  They may see themselves only as useless and a burden</w:t>
      </w:r>
      <w:r w:rsidR="007817D7">
        <w:rPr>
          <w:sz w:val="24"/>
          <w:szCs w:val="24"/>
          <w:lang w:val="en-US"/>
        </w:rPr>
        <w:t>”</w:t>
      </w:r>
      <w:r w:rsidR="007817D7" w:rsidRPr="007817D7">
        <w:rPr>
          <w:sz w:val="24"/>
          <w:szCs w:val="24"/>
          <w:lang w:val="en-US"/>
        </w:rPr>
        <w:t>.</w:t>
      </w:r>
      <w:r w:rsidR="007817D7">
        <w:rPr>
          <w:sz w:val="24"/>
          <w:szCs w:val="24"/>
          <w:lang w:val="en-US"/>
        </w:rPr>
        <w:t xml:space="preserve"> </w:t>
      </w:r>
      <w:r w:rsidR="007817D7">
        <w:rPr>
          <w:rStyle w:val="FootnoteReference"/>
          <w:sz w:val="24"/>
          <w:szCs w:val="24"/>
          <w:lang w:val="en-US"/>
        </w:rPr>
        <w:footnoteReference w:id="19"/>
      </w:r>
    </w:p>
    <w:p w:rsidR="00E871F9" w:rsidRDefault="00E871F9" w:rsidP="00800738">
      <w:pPr>
        <w:spacing w:after="0" w:line="360" w:lineRule="auto"/>
        <w:rPr>
          <w:sz w:val="24"/>
          <w:szCs w:val="24"/>
          <w:lang w:val="en-US"/>
        </w:rPr>
      </w:pPr>
    </w:p>
    <w:p w:rsidR="0069432A" w:rsidRDefault="0069432A" w:rsidP="00800738">
      <w:pPr>
        <w:spacing w:after="0" w:line="360" w:lineRule="auto"/>
        <w:textAlignment w:val="baseline"/>
        <w:rPr>
          <w:sz w:val="24"/>
          <w:szCs w:val="24"/>
          <w:lang w:val="en-US"/>
        </w:rPr>
      </w:pPr>
      <w:r w:rsidRPr="001673C9">
        <w:rPr>
          <w:sz w:val="24"/>
          <w:szCs w:val="24"/>
          <w:lang w:val="en-US"/>
        </w:rPr>
        <w:t xml:space="preserve">JFA Purple Orange’s discussions with women with a lived experience of disability </w:t>
      </w:r>
      <w:r w:rsidR="00D2388B">
        <w:rPr>
          <w:sz w:val="24"/>
          <w:szCs w:val="24"/>
          <w:lang w:val="en-US"/>
        </w:rPr>
        <w:t>highlight</w:t>
      </w:r>
      <w:r w:rsidR="00070B6F">
        <w:rPr>
          <w:sz w:val="24"/>
          <w:szCs w:val="24"/>
          <w:lang w:val="en-US"/>
        </w:rPr>
        <w:t>ed</w:t>
      </w:r>
      <w:r w:rsidR="00D2388B">
        <w:rPr>
          <w:sz w:val="24"/>
          <w:szCs w:val="24"/>
          <w:lang w:val="en-US"/>
        </w:rPr>
        <w:t xml:space="preserve"> that</w:t>
      </w:r>
      <w:r w:rsidRPr="001673C9">
        <w:rPr>
          <w:sz w:val="24"/>
          <w:szCs w:val="24"/>
          <w:lang w:val="en-US"/>
        </w:rPr>
        <w:t xml:space="preserve"> </w:t>
      </w:r>
      <w:r>
        <w:rPr>
          <w:sz w:val="24"/>
          <w:szCs w:val="24"/>
          <w:lang w:val="en-US"/>
        </w:rPr>
        <w:t xml:space="preserve">women </w:t>
      </w:r>
      <w:r w:rsidR="00070B6F">
        <w:rPr>
          <w:sz w:val="24"/>
          <w:szCs w:val="24"/>
          <w:lang w:val="en-US"/>
        </w:rPr>
        <w:t xml:space="preserve">living </w:t>
      </w:r>
      <w:r>
        <w:rPr>
          <w:sz w:val="24"/>
          <w:szCs w:val="24"/>
          <w:lang w:val="en-US"/>
        </w:rPr>
        <w:t xml:space="preserve">with disability consider themselves </w:t>
      </w:r>
      <w:r w:rsidR="00070B6F">
        <w:rPr>
          <w:sz w:val="24"/>
          <w:szCs w:val="24"/>
          <w:lang w:val="en-US"/>
        </w:rPr>
        <w:t xml:space="preserve">a </w:t>
      </w:r>
      <w:r>
        <w:rPr>
          <w:sz w:val="24"/>
          <w:szCs w:val="24"/>
          <w:lang w:val="en-US"/>
        </w:rPr>
        <w:t>wom</w:t>
      </w:r>
      <w:r w:rsidR="00070B6F">
        <w:rPr>
          <w:sz w:val="24"/>
          <w:szCs w:val="24"/>
          <w:lang w:val="en-US"/>
        </w:rPr>
        <w:t>a</w:t>
      </w:r>
      <w:r>
        <w:rPr>
          <w:sz w:val="24"/>
          <w:szCs w:val="24"/>
          <w:lang w:val="en-US"/>
        </w:rPr>
        <w:t>n first, who happen</w:t>
      </w:r>
      <w:r w:rsidR="00070B6F">
        <w:rPr>
          <w:sz w:val="24"/>
          <w:szCs w:val="24"/>
          <w:lang w:val="en-US"/>
        </w:rPr>
        <w:t>s</w:t>
      </w:r>
      <w:r>
        <w:rPr>
          <w:sz w:val="24"/>
          <w:szCs w:val="24"/>
          <w:lang w:val="en-US"/>
        </w:rPr>
        <w:t xml:space="preserve"> to </w:t>
      </w:r>
      <w:r w:rsidR="00070B6F">
        <w:rPr>
          <w:sz w:val="24"/>
          <w:szCs w:val="24"/>
          <w:lang w:val="en-US"/>
        </w:rPr>
        <w:t>live with</w:t>
      </w:r>
      <w:r>
        <w:rPr>
          <w:sz w:val="24"/>
          <w:szCs w:val="24"/>
          <w:lang w:val="en-US"/>
        </w:rPr>
        <w:t xml:space="preserve"> disability. They report that when abuse occurs, gender </w:t>
      </w:r>
      <w:r w:rsidR="00B6393A">
        <w:rPr>
          <w:sz w:val="24"/>
          <w:szCs w:val="24"/>
          <w:lang w:val="en-US"/>
        </w:rPr>
        <w:t xml:space="preserve">tends to be seen as a </w:t>
      </w:r>
      <w:r>
        <w:rPr>
          <w:sz w:val="24"/>
          <w:szCs w:val="24"/>
          <w:lang w:val="en-US"/>
        </w:rPr>
        <w:t xml:space="preserve">secondary issue, whereas the power imbalance caused by the intersection </w:t>
      </w:r>
      <w:r w:rsidR="00B6393A">
        <w:rPr>
          <w:sz w:val="24"/>
          <w:szCs w:val="24"/>
          <w:lang w:val="en-US"/>
        </w:rPr>
        <w:t xml:space="preserve">of </w:t>
      </w:r>
      <w:r>
        <w:rPr>
          <w:sz w:val="24"/>
          <w:szCs w:val="24"/>
          <w:lang w:val="en-US"/>
        </w:rPr>
        <w:t>gender and disability is</w:t>
      </w:r>
      <w:r w:rsidR="00B6393A">
        <w:rPr>
          <w:sz w:val="24"/>
          <w:szCs w:val="24"/>
          <w:lang w:val="en-US"/>
        </w:rPr>
        <w:t xml:space="preserve"> central to the abuse occurring</w:t>
      </w:r>
      <w:r>
        <w:rPr>
          <w:sz w:val="24"/>
          <w:szCs w:val="24"/>
          <w:lang w:val="en-US"/>
        </w:rPr>
        <w:t xml:space="preserve">. </w:t>
      </w:r>
    </w:p>
    <w:p w:rsidR="00441F38" w:rsidRDefault="00441F38">
      <w:pPr>
        <w:rPr>
          <w:sz w:val="24"/>
          <w:szCs w:val="24"/>
          <w:lang w:val="en-US"/>
        </w:rPr>
      </w:pPr>
      <w:r>
        <w:rPr>
          <w:sz w:val="24"/>
          <w:szCs w:val="24"/>
          <w:lang w:val="en-US"/>
        </w:rPr>
        <w:br w:type="page"/>
      </w:r>
    </w:p>
    <w:p w:rsidR="00070B6F" w:rsidRDefault="00866861" w:rsidP="00800738">
      <w:pPr>
        <w:spacing w:after="0" w:line="360" w:lineRule="auto"/>
        <w:textAlignment w:val="baseline"/>
        <w:rPr>
          <w:rFonts w:cstheme="minorHAnsi"/>
          <w:sz w:val="24"/>
          <w:szCs w:val="24"/>
        </w:rPr>
      </w:pPr>
      <w:r>
        <w:rPr>
          <w:rFonts w:cstheme="minorHAnsi"/>
          <w:sz w:val="24"/>
          <w:szCs w:val="24"/>
        </w:rPr>
        <w:lastRenderedPageBreak/>
        <w:t>As described by Charlesworth (2008)</w:t>
      </w:r>
      <w:r w:rsidR="00070B6F">
        <w:rPr>
          <w:rFonts w:cstheme="minorHAnsi"/>
          <w:sz w:val="24"/>
          <w:szCs w:val="24"/>
        </w:rPr>
        <w:t>:</w:t>
      </w:r>
    </w:p>
    <w:p w:rsidR="006F1B5E" w:rsidRDefault="00070B6F" w:rsidP="004D73A9">
      <w:pPr>
        <w:spacing w:after="0" w:line="480" w:lineRule="auto"/>
        <w:ind w:left="567" w:right="567"/>
        <w:textAlignment w:val="baseline"/>
        <w:rPr>
          <w:sz w:val="24"/>
          <w:szCs w:val="24"/>
          <w:lang w:val="en-US"/>
        </w:rPr>
      </w:pPr>
      <w:r>
        <w:rPr>
          <w:rFonts w:cstheme="minorHAnsi"/>
          <w:sz w:val="24"/>
          <w:szCs w:val="24"/>
        </w:rPr>
        <w:t xml:space="preserve">...[as] </w:t>
      </w:r>
      <w:r w:rsidR="006F1B5E" w:rsidRPr="00866861">
        <w:rPr>
          <w:rFonts w:cstheme="minorHAnsi"/>
          <w:sz w:val="24"/>
          <w:szCs w:val="24"/>
        </w:rPr>
        <w:t>many women use personal assist</w:t>
      </w:r>
      <w:r w:rsidR="00741A8C">
        <w:rPr>
          <w:rFonts w:cstheme="minorHAnsi"/>
          <w:sz w:val="24"/>
          <w:szCs w:val="24"/>
        </w:rPr>
        <w:t>ants</w:t>
      </w:r>
      <w:r w:rsidR="006F1B5E" w:rsidRPr="00866861">
        <w:rPr>
          <w:rFonts w:cstheme="minorHAnsi"/>
          <w:sz w:val="24"/>
          <w:szCs w:val="24"/>
        </w:rPr>
        <w:t xml:space="preserve"> to help them with everyday</w:t>
      </w:r>
      <w:r w:rsidR="00866861">
        <w:rPr>
          <w:rFonts w:cstheme="minorHAnsi"/>
          <w:sz w:val="24"/>
          <w:szCs w:val="24"/>
        </w:rPr>
        <w:t xml:space="preserve"> </w:t>
      </w:r>
      <w:r w:rsidR="006F1B5E" w:rsidRPr="00866861">
        <w:rPr>
          <w:rFonts w:cstheme="minorHAnsi"/>
          <w:sz w:val="24"/>
          <w:szCs w:val="24"/>
        </w:rPr>
        <w:t>living activities – which are mostly conducted in privacy – there is a high probability</w:t>
      </w:r>
      <w:r w:rsidR="00866861">
        <w:rPr>
          <w:rFonts w:cstheme="minorHAnsi"/>
          <w:sz w:val="24"/>
          <w:szCs w:val="24"/>
        </w:rPr>
        <w:t xml:space="preserve"> </w:t>
      </w:r>
      <w:r w:rsidR="006F1B5E" w:rsidRPr="00866861">
        <w:rPr>
          <w:rFonts w:cstheme="minorHAnsi"/>
          <w:sz w:val="24"/>
          <w:szCs w:val="24"/>
        </w:rPr>
        <w:t>that abuse can occur.</w:t>
      </w:r>
      <w:r w:rsidR="00866861">
        <w:rPr>
          <w:rFonts w:cstheme="minorHAnsi"/>
          <w:sz w:val="24"/>
          <w:szCs w:val="24"/>
        </w:rPr>
        <w:t xml:space="preserve"> </w:t>
      </w:r>
      <w:r w:rsidR="006F1B5E" w:rsidRPr="00866861">
        <w:rPr>
          <w:sz w:val="24"/>
          <w:szCs w:val="24"/>
          <w:lang w:val="en-US"/>
        </w:rPr>
        <w:t>These</w:t>
      </w:r>
      <w:r w:rsidR="00866861" w:rsidRPr="00866861">
        <w:rPr>
          <w:sz w:val="24"/>
          <w:szCs w:val="24"/>
          <w:lang w:val="en-US"/>
        </w:rPr>
        <w:t xml:space="preserve"> </w:t>
      </w:r>
      <w:r w:rsidR="006F1B5E" w:rsidRPr="00866861">
        <w:rPr>
          <w:sz w:val="24"/>
          <w:szCs w:val="24"/>
          <w:lang w:val="en-US"/>
        </w:rPr>
        <w:t>pervasive forms of violence that can be perpetrated against women with disabilities can</w:t>
      </w:r>
      <w:r w:rsidR="00866861" w:rsidRPr="00866861">
        <w:rPr>
          <w:sz w:val="24"/>
          <w:szCs w:val="24"/>
          <w:lang w:val="en-US"/>
        </w:rPr>
        <w:t xml:space="preserve"> </w:t>
      </w:r>
      <w:r w:rsidR="006F1B5E" w:rsidRPr="00866861">
        <w:rPr>
          <w:sz w:val="24"/>
          <w:szCs w:val="24"/>
          <w:lang w:val="en-US"/>
        </w:rPr>
        <w:t>be at the hand of support workers or carers and include withholding devices such as</w:t>
      </w:r>
      <w:r w:rsidR="00866861">
        <w:rPr>
          <w:sz w:val="24"/>
          <w:szCs w:val="24"/>
          <w:lang w:val="en-US"/>
        </w:rPr>
        <w:t xml:space="preserve"> </w:t>
      </w:r>
      <w:r w:rsidR="006F1B5E" w:rsidRPr="00866861">
        <w:rPr>
          <w:sz w:val="24"/>
          <w:szCs w:val="24"/>
          <w:lang w:val="en-US"/>
        </w:rPr>
        <w:t>mobility and communication devices; leaving a woman’s electric wheelchair out of</w:t>
      </w:r>
      <w:r w:rsidR="00866861">
        <w:rPr>
          <w:sz w:val="24"/>
          <w:szCs w:val="24"/>
          <w:lang w:val="en-US"/>
        </w:rPr>
        <w:t xml:space="preserve"> </w:t>
      </w:r>
      <w:r w:rsidR="006F1B5E" w:rsidRPr="00866861">
        <w:rPr>
          <w:sz w:val="24"/>
          <w:szCs w:val="24"/>
          <w:lang w:val="en-US"/>
        </w:rPr>
        <w:t xml:space="preserve">reach or unlocked (so that </w:t>
      </w:r>
      <w:r w:rsidR="00741A8C">
        <w:rPr>
          <w:sz w:val="24"/>
          <w:szCs w:val="24"/>
          <w:lang w:val="en-US"/>
        </w:rPr>
        <w:t xml:space="preserve">the chair </w:t>
      </w:r>
      <w:r w:rsidR="00C22DFB" w:rsidRPr="00866861">
        <w:rPr>
          <w:sz w:val="24"/>
          <w:szCs w:val="24"/>
          <w:lang w:val="en-US"/>
        </w:rPr>
        <w:t>cannot</w:t>
      </w:r>
      <w:r w:rsidR="006F1B5E" w:rsidRPr="00866861">
        <w:rPr>
          <w:sz w:val="24"/>
          <w:szCs w:val="24"/>
          <w:lang w:val="en-US"/>
        </w:rPr>
        <w:t xml:space="preserve"> move); and denying the woman medical care</w:t>
      </w:r>
      <w:r w:rsidR="00866861">
        <w:rPr>
          <w:sz w:val="24"/>
          <w:szCs w:val="24"/>
          <w:lang w:val="en-US"/>
        </w:rPr>
        <w:t xml:space="preserve"> </w:t>
      </w:r>
      <w:r w:rsidR="006F1B5E" w:rsidRPr="006F1B5E">
        <w:rPr>
          <w:sz w:val="24"/>
          <w:szCs w:val="24"/>
          <w:lang w:val="en-US"/>
        </w:rPr>
        <w:t>and medication. Violence may also occur in the form of intimidation which can include</w:t>
      </w:r>
      <w:r w:rsidR="00866861">
        <w:rPr>
          <w:sz w:val="24"/>
          <w:szCs w:val="24"/>
          <w:lang w:val="en-US"/>
        </w:rPr>
        <w:t xml:space="preserve"> </w:t>
      </w:r>
      <w:r w:rsidR="006F1B5E" w:rsidRPr="006F1B5E">
        <w:rPr>
          <w:sz w:val="24"/>
          <w:szCs w:val="24"/>
          <w:lang w:val="en-US"/>
        </w:rPr>
        <w:t>the support worker or carer yelling, punching walls, and using verbal threats.</w:t>
      </w:r>
      <w:r w:rsidR="00866861">
        <w:rPr>
          <w:rStyle w:val="FootnoteReference"/>
          <w:sz w:val="24"/>
          <w:szCs w:val="24"/>
          <w:lang w:val="en-US"/>
        </w:rPr>
        <w:footnoteReference w:id="20"/>
      </w:r>
    </w:p>
    <w:p w:rsidR="00866861" w:rsidRPr="001673C9" w:rsidRDefault="00866861" w:rsidP="00800738">
      <w:pPr>
        <w:autoSpaceDE w:val="0"/>
        <w:autoSpaceDN w:val="0"/>
        <w:adjustRightInd w:val="0"/>
        <w:spacing w:after="0" w:line="360" w:lineRule="auto"/>
        <w:rPr>
          <w:sz w:val="24"/>
          <w:szCs w:val="24"/>
          <w:lang w:val="en-US"/>
        </w:rPr>
      </w:pPr>
    </w:p>
    <w:p w:rsidR="00717B0C" w:rsidRPr="001673C9" w:rsidRDefault="00717B0C" w:rsidP="00800738">
      <w:pPr>
        <w:spacing w:after="0" w:line="360" w:lineRule="auto"/>
        <w:rPr>
          <w:sz w:val="24"/>
          <w:szCs w:val="24"/>
          <w:lang w:val="en-US"/>
        </w:rPr>
      </w:pPr>
      <w:r w:rsidRPr="001673C9">
        <w:rPr>
          <w:sz w:val="24"/>
          <w:szCs w:val="24"/>
          <w:lang w:val="en-US"/>
        </w:rPr>
        <w:t>Although women</w:t>
      </w:r>
      <w:r w:rsidR="00070B6F">
        <w:rPr>
          <w:sz w:val="24"/>
          <w:szCs w:val="24"/>
          <w:lang w:val="en-US"/>
        </w:rPr>
        <w:t xml:space="preserve"> living</w:t>
      </w:r>
      <w:r w:rsidRPr="001673C9">
        <w:rPr>
          <w:sz w:val="24"/>
          <w:szCs w:val="24"/>
          <w:lang w:val="en-US"/>
        </w:rPr>
        <w:t xml:space="preserve"> with disability in institutional settings are at particular and significant risk of violence, abuse, neglect and exploitation</w:t>
      </w:r>
      <w:r w:rsidR="00B771DD" w:rsidRPr="001673C9">
        <w:rPr>
          <w:sz w:val="24"/>
          <w:szCs w:val="24"/>
          <w:lang w:val="en-US"/>
        </w:rPr>
        <w:t>, such</w:t>
      </w:r>
      <w:r w:rsidRPr="001673C9">
        <w:rPr>
          <w:sz w:val="24"/>
          <w:szCs w:val="24"/>
          <w:lang w:val="en-US"/>
        </w:rPr>
        <w:t xml:space="preserve"> violence is typically </w:t>
      </w:r>
      <w:r w:rsidR="0069432A">
        <w:rPr>
          <w:sz w:val="24"/>
          <w:szCs w:val="24"/>
          <w:lang w:val="en-US"/>
        </w:rPr>
        <w:t>minimised</w:t>
      </w:r>
      <w:r w:rsidRPr="001673C9">
        <w:rPr>
          <w:sz w:val="24"/>
          <w:szCs w:val="24"/>
          <w:lang w:val="en-US"/>
        </w:rPr>
        <w:t xml:space="preserve"> through service </w:t>
      </w:r>
      <w:r w:rsidR="00B771DD" w:rsidRPr="001673C9">
        <w:rPr>
          <w:sz w:val="24"/>
          <w:szCs w:val="24"/>
          <w:lang w:val="en-US"/>
        </w:rPr>
        <w:t>responses that</w:t>
      </w:r>
      <w:r w:rsidRPr="001673C9">
        <w:rPr>
          <w:sz w:val="24"/>
          <w:szCs w:val="24"/>
          <w:lang w:val="en-US"/>
        </w:rPr>
        <w:t xml:space="preserve"> identify the violence as a </w:t>
      </w:r>
      <w:r w:rsidR="0069432A">
        <w:rPr>
          <w:sz w:val="24"/>
          <w:szCs w:val="24"/>
          <w:lang w:val="en-US"/>
        </w:rPr>
        <w:t>“</w:t>
      </w:r>
      <w:r w:rsidRPr="001673C9">
        <w:rPr>
          <w:sz w:val="24"/>
          <w:szCs w:val="24"/>
          <w:lang w:val="en-US"/>
        </w:rPr>
        <w:t>workplace issue to be addressed, rather than a human rights violation and potential criminal act.”</w:t>
      </w:r>
      <w:r w:rsidRPr="001673C9">
        <w:rPr>
          <w:rStyle w:val="FootnoteReference"/>
          <w:sz w:val="24"/>
          <w:szCs w:val="24"/>
          <w:lang w:val="en-US"/>
        </w:rPr>
        <w:footnoteReference w:id="21"/>
      </w:r>
    </w:p>
    <w:p w:rsidR="00F22F73" w:rsidRDefault="00F22F73" w:rsidP="00800738">
      <w:pPr>
        <w:spacing w:after="0" w:line="360" w:lineRule="auto"/>
        <w:textAlignment w:val="baseline"/>
        <w:rPr>
          <w:rFonts w:ascii="Arial" w:hAnsi="Arial" w:cs="Arial"/>
          <w:color w:val="000000"/>
        </w:rPr>
      </w:pPr>
    </w:p>
    <w:p w:rsidR="00070B6F" w:rsidRDefault="00F22F73" w:rsidP="00800738">
      <w:pPr>
        <w:spacing w:after="0" w:line="360" w:lineRule="auto"/>
        <w:textAlignment w:val="baseline"/>
        <w:rPr>
          <w:rFonts w:cstheme="minorHAnsi"/>
          <w:color w:val="000000"/>
          <w:sz w:val="24"/>
          <w:szCs w:val="24"/>
        </w:rPr>
      </w:pPr>
      <w:r w:rsidRPr="00064FDD">
        <w:rPr>
          <w:rFonts w:cstheme="minorHAnsi"/>
          <w:color w:val="000000"/>
          <w:sz w:val="24"/>
          <w:szCs w:val="24"/>
        </w:rPr>
        <w:t>T</w:t>
      </w:r>
      <w:r w:rsidR="005202DD" w:rsidRPr="00064FDD">
        <w:rPr>
          <w:rFonts w:cstheme="minorHAnsi"/>
          <w:color w:val="000000"/>
          <w:sz w:val="24"/>
          <w:szCs w:val="24"/>
        </w:rPr>
        <w:t xml:space="preserve">he </w:t>
      </w:r>
      <w:r w:rsidR="005202DD" w:rsidRPr="00064FDD">
        <w:rPr>
          <w:rFonts w:cstheme="minorHAnsi"/>
          <w:i/>
          <w:iCs/>
          <w:color w:val="000000"/>
          <w:sz w:val="24"/>
          <w:szCs w:val="24"/>
        </w:rPr>
        <w:t xml:space="preserve">National Plan to Reduce Violence </w:t>
      </w:r>
      <w:proofErr w:type="gramStart"/>
      <w:r w:rsidR="005202DD" w:rsidRPr="00064FDD">
        <w:rPr>
          <w:rFonts w:cstheme="minorHAnsi"/>
          <w:i/>
          <w:iCs/>
          <w:color w:val="000000"/>
          <w:sz w:val="24"/>
          <w:szCs w:val="24"/>
        </w:rPr>
        <w:t>Against</w:t>
      </w:r>
      <w:proofErr w:type="gramEnd"/>
      <w:r w:rsidR="005202DD" w:rsidRPr="00064FDD">
        <w:rPr>
          <w:rFonts w:cstheme="minorHAnsi"/>
          <w:i/>
          <w:iCs/>
          <w:color w:val="000000"/>
          <w:sz w:val="24"/>
          <w:szCs w:val="24"/>
        </w:rPr>
        <w:t xml:space="preserve"> Women and Their Children</w:t>
      </w:r>
      <w:r w:rsidRPr="00064FDD">
        <w:rPr>
          <w:rFonts w:cstheme="minorHAnsi"/>
          <w:i/>
          <w:iCs/>
          <w:color w:val="000000"/>
          <w:sz w:val="24"/>
          <w:szCs w:val="24"/>
        </w:rPr>
        <w:t xml:space="preserve"> </w:t>
      </w:r>
      <w:r w:rsidRPr="00064FDD">
        <w:rPr>
          <w:rFonts w:cstheme="minorHAnsi"/>
          <w:iCs/>
          <w:color w:val="000000"/>
          <w:sz w:val="24"/>
          <w:szCs w:val="24"/>
        </w:rPr>
        <w:t>(2010</w:t>
      </w:r>
      <w:r w:rsidR="00D42481" w:rsidRPr="00064FDD">
        <w:rPr>
          <w:rFonts w:cstheme="minorHAnsi"/>
          <w:iCs/>
          <w:color w:val="000000"/>
          <w:sz w:val="24"/>
          <w:szCs w:val="24"/>
        </w:rPr>
        <w:t>)</w:t>
      </w:r>
      <w:r w:rsidR="004B6631">
        <w:rPr>
          <w:rStyle w:val="FootnoteReference"/>
          <w:rFonts w:cstheme="minorHAnsi"/>
          <w:iCs/>
          <w:color w:val="000000"/>
          <w:sz w:val="24"/>
          <w:szCs w:val="24"/>
        </w:rPr>
        <w:footnoteReference w:id="22"/>
      </w:r>
      <w:r w:rsidRPr="00064FDD">
        <w:rPr>
          <w:rFonts w:cstheme="minorHAnsi"/>
          <w:iCs/>
          <w:color w:val="000000"/>
          <w:sz w:val="24"/>
          <w:szCs w:val="24"/>
        </w:rPr>
        <w:t xml:space="preserve">, an initiative of the Council of Australian Governments, </w:t>
      </w:r>
      <w:r w:rsidRPr="00064FDD">
        <w:rPr>
          <w:rFonts w:cstheme="minorHAnsi"/>
          <w:color w:val="000000"/>
          <w:sz w:val="24"/>
          <w:szCs w:val="24"/>
        </w:rPr>
        <w:t xml:space="preserve">does not explicitly include the issue of gender-based violence experienced by women </w:t>
      </w:r>
      <w:r w:rsidR="00070B6F">
        <w:rPr>
          <w:rFonts w:cstheme="minorHAnsi"/>
          <w:color w:val="000000"/>
          <w:sz w:val="24"/>
          <w:szCs w:val="24"/>
        </w:rPr>
        <w:t xml:space="preserve">living </w:t>
      </w:r>
      <w:r w:rsidRPr="00064FDD">
        <w:rPr>
          <w:rFonts w:cstheme="minorHAnsi"/>
          <w:color w:val="000000"/>
          <w:sz w:val="24"/>
          <w:szCs w:val="24"/>
        </w:rPr>
        <w:t>with disability in institutions</w:t>
      </w:r>
      <w:r w:rsidR="00B90EE8">
        <w:rPr>
          <w:rFonts w:cstheme="minorHAnsi"/>
          <w:color w:val="000000"/>
          <w:sz w:val="24"/>
          <w:szCs w:val="24"/>
        </w:rPr>
        <w:t>.</w:t>
      </w:r>
      <w:r w:rsidRPr="00064FDD">
        <w:rPr>
          <w:rFonts w:cstheme="minorHAnsi"/>
          <w:color w:val="000000"/>
          <w:sz w:val="24"/>
          <w:szCs w:val="24"/>
        </w:rPr>
        <w:t xml:space="preserve"> It does however </w:t>
      </w:r>
      <w:r w:rsidR="00D42481" w:rsidRPr="00064FDD">
        <w:rPr>
          <w:rFonts w:cstheme="minorHAnsi"/>
          <w:color w:val="000000"/>
          <w:sz w:val="24"/>
          <w:szCs w:val="24"/>
        </w:rPr>
        <w:t>recognise the</w:t>
      </w:r>
      <w:r w:rsidRPr="00064FDD">
        <w:rPr>
          <w:rFonts w:cstheme="minorHAnsi"/>
          <w:color w:val="000000"/>
          <w:sz w:val="24"/>
          <w:szCs w:val="24"/>
        </w:rPr>
        <w:t xml:space="preserve"> need for improved services for women </w:t>
      </w:r>
      <w:r w:rsidR="00070B6F">
        <w:rPr>
          <w:rFonts w:cstheme="minorHAnsi"/>
          <w:color w:val="000000"/>
          <w:sz w:val="24"/>
          <w:szCs w:val="24"/>
        </w:rPr>
        <w:t xml:space="preserve">living </w:t>
      </w:r>
      <w:r w:rsidRPr="00064FDD">
        <w:rPr>
          <w:rFonts w:cstheme="minorHAnsi"/>
          <w:color w:val="000000"/>
          <w:sz w:val="24"/>
          <w:szCs w:val="24"/>
        </w:rPr>
        <w:t xml:space="preserve">with disability. </w:t>
      </w:r>
    </w:p>
    <w:p w:rsidR="00281060" w:rsidRDefault="00281060">
      <w:pPr>
        <w:rPr>
          <w:rFonts w:cstheme="minorHAnsi"/>
          <w:color w:val="000000"/>
          <w:sz w:val="24"/>
          <w:szCs w:val="24"/>
        </w:rPr>
      </w:pPr>
    </w:p>
    <w:p w:rsidR="00064FDD" w:rsidRDefault="00F22F73" w:rsidP="00800738">
      <w:pPr>
        <w:spacing w:after="0" w:line="360" w:lineRule="auto"/>
        <w:textAlignment w:val="baseline"/>
        <w:rPr>
          <w:rFonts w:cstheme="minorHAnsi"/>
          <w:color w:val="000000"/>
          <w:sz w:val="24"/>
          <w:szCs w:val="24"/>
        </w:rPr>
      </w:pPr>
      <w:r w:rsidRPr="00064FDD">
        <w:rPr>
          <w:rFonts w:cstheme="minorHAnsi"/>
          <w:color w:val="000000"/>
          <w:sz w:val="24"/>
          <w:szCs w:val="24"/>
        </w:rPr>
        <w:lastRenderedPageBreak/>
        <w:t>As part of the First Action Plan (2010-2013)</w:t>
      </w:r>
      <w:r w:rsidR="00441F38">
        <w:rPr>
          <w:rFonts w:cstheme="minorHAnsi"/>
          <w:color w:val="000000"/>
          <w:sz w:val="24"/>
          <w:szCs w:val="24"/>
        </w:rPr>
        <w:t xml:space="preserve"> under the </w:t>
      </w:r>
      <w:r w:rsidR="00441F38" w:rsidRPr="00064FDD">
        <w:rPr>
          <w:rFonts w:cstheme="minorHAnsi"/>
          <w:i/>
          <w:iCs/>
          <w:color w:val="000000"/>
          <w:sz w:val="24"/>
          <w:szCs w:val="24"/>
        </w:rPr>
        <w:t xml:space="preserve">National Plan to Reduce Violence </w:t>
      </w:r>
      <w:proofErr w:type="gramStart"/>
      <w:r w:rsidR="00441F38" w:rsidRPr="00064FDD">
        <w:rPr>
          <w:rFonts w:cstheme="minorHAnsi"/>
          <w:i/>
          <w:iCs/>
          <w:color w:val="000000"/>
          <w:sz w:val="24"/>
          <w:szCs w:val="24"/>
        </w:rPr>
        <w:t>Against</w:t>
      </w:r>
      <w:proofErr w:type="gramEnd"/>
      <w:r w:rsidR="00441F38" w:rsidRPr="00064FDD">
        <w:rPr>
          <w:rFonts w:cstheme="minorHAnsi"/>
          <w:i/>
          <w:iCs/>
          <w:color w:val="000000"/>
          <w:sz w:val="24"/>
          <w:szCs w:val="24"/>
        </w:rPr>
        <w:t xml:space="preserve"> Women and Their Children</w:t>
      </w:r>
      <w:r w:rsidR="00B6393A">
        <w:rPr>
          <w:rFonts w:cstheme="minorHAnsi"/>
          <w:color w:val="000000"/>
          <w:sz w:val="24"/>
          <w:szCs w:val="24"/>
        </w:rPr>
        <w:t xml:space="preserve">, </w:t>
      </w:r>
      <w:r w:rsidRPr="00064FDD">
        <w:rPr>
          <w:rFonts w:cstheme="minorHAnsi"/>
          <w:color w:val="000000"/>
          <w:sz w:val="24"/>
          <w:szCs w:val="24"/>
        </w:rPr>
        <w:t xml:space="preserve">WWDA was funded to investigate and promote ways to improve access and </w:t>
      </w:r>
      <w:r w:rsidR="00B6393A">
        <w:rPr>
          <w:rFonts w:cstheme="minorHAnsi"/>
          <w:color w:val="000000"/>
          <w:sz w:val="24"/>
          <w:szCs w:val="24"/>
        </w:rPr>
        <w:t xml:space="preserve">service </w:t>
      </w:r>
      <w:r w:rsidRPr="00064FDD">
        <w:rPr>
          <w:rFonts w:cstheme="minorHAnsi"/>
          <w:color w:val="000000"/>
          <w:sz w:val="24"/>
          <w:szCs w:val="24"/>
        </w:rPr>
        <w:t>responses for women and girls</w:t>
      </w:r>
      <w:r w:rsidR="00070B6F">
        <w:rPr>
          <w:rFonts w:cstheme="minorHAnsi"/>
          <w:color w:val="000000"/>
          <w:sz w:val="24"/>
          <w:szCs w:val="24"/>
        </w:rPr>
        <w:t xml:space="preserve"> living</w:t>
      </w:r>
      <w:r w:rsidRPr="00064FDD">
        <w:rPr>
          <w:rFonts w:cstheme="minorHAnsi"/>
          <w:color w:val="000000"/>
          <w:sz w:val="24"/>
          <w:szCs w:val="24"/>
        </w:rPr>
        <w:t xml:space="preserve"> with disability experiencing</w:t>
      </w:r>
      <w:r w:rsidR="00B6393A">
        <w:rPr>
          <w:rFonts w:cstheme="minorHAnsi"/>
          <w:color w:val="000000"/>
          <w:sz w:val="24"/>
          <w:szCs w:val="24"/>
        </w:rPr>
        <w:t>,</w:t>
      </w:r>
      <w:r w:rsidRPr="00064FDD">
        <w:rPr>
          <w:rFonts w:cstheme="minorHAnsi"/>
          <w:color w:val="000000"/>
          <w:sz w:val="24"/>
          <w:szCs w:val="24"/>
        </w:rPr>
        <w:t xml:space="preserve"> or at risk of</w:t>
      </w:r>
      <w:r w:rsidR="00B6393A">
        <w:rPr>
          <w:rFonts w:cstheme="minorHAnsi"/>
          <w:color w:val="000000"/>
          <w:sz w:val="24"/>
          <w:szCs w:val="24"/>
        </w:rPr>
        <w:t>,</w:t>
      </w:r>
      <w:r w:rsidRPr="00064FDD">
        <w:rPr>
          <w:rFonts w:cstheme="minorHAnsi"/>
          <w:color w:val="000000"/>
          <w:sz w:val="24"/>
          <w:szCs w:val="24"/>
        </w:rPr>
        <w:t xml:space="preserve"> violence. </w:t>
      </w:r>
      <w:r w:rsidR="00B6393A">
        <w:rPr>
          <w:rFonts w:cstheme="minorHAnsi"/>
          <w:color w:val="000000"/>
          <w:sz w:val="24"/>
          <w:szCs w:val="24"/>
        </w:rPr>
        <w:t xml:space="preserve">A </w:t>
      </w:r>
      <w:r w:rsidR="00B6393A" w:rsidRPr="00B6393A">
        <w:rPr>
          <w:rFonts w:cstheme="minorHAnsi"/>
          <w:color w:val="000000"/>
          <w:sz w:val="24"/>
          <w:szCs w:val="24"/>
        </w:rPr>
        <w:t>National Symposium on Violence against Women and Girls with Disabilities</w:t>
      </w:r>
      <w:r w:rsidR="00B6393A">
        <w:rPr>
          <w:rFonts w:cstheme="minorHAnsi"/>
          <w:color w:val="000000"/>
          <w:sz w:val="24"/>
          <w:szCs w:val="24"/>
        </w:rPr>
        <w:t xml:space="preserve"> was held in 2013. </w:t>
      </w:r>
      <w:r w:rsidR="00B6393A" w:rsidRPr="00064FDD">
        <w:rPr>
          <w:rFonts w:cstheme="minorHAnsi"/>
          <w:color w:val="000000"/>
          <w:sz w:val="24"/>
          <w:szCs w:val="24"/>
        </w:rPr>
        <w:t>Critically</w:t>
      </w:r>
      <w:r w:rsidR="00B6393A">
        <w:rPr>
          <w:rFonts w:cstheme="minorHAnsi"/>
          <w:color w:val="000000"/>
          <w:sz w:val="24"/>
          <w:szCs w:val="24"/>
        </w:rPr>
        <w:t>, the</w:t>
      </w:r>
      <w:r w:rsidR="00064FDD">
        <w:rPr>
          <w:rFonts w:cstheme="minorHAnsi"/>
          <w:color w:val="000000"/>
          <w:sz w:val="24"/>
          <w:szCs w:val="24"/>
        </w:rPr>
        <w:t xml:space="preserve"> report</w:t>
      </w:r>
      <w:r w:rsidR="00C3632B" w:rsidRPr="00064FDD">
        <w:rPr>
          <w:rFonts w:cstheme="minorHAnsi"/>
          <w:color w:val="000000"/>
          <w:sz w:val="24"/>
          <w:szCs w:val="24"/>
        </w:rPr>
        <w:t xml:space="preserve"> of the symposium acknowledged that “</w:t>
      </w:r>
      <w:r w:rsidR="00C3632B" w:rsidRPr="00064FDD">
        <w:rPr>
          <w:rFonts w:cstheme="minorHAnsi"/>
          <w:sz w:val="24"/>
          <w:szCs w:val="24"/>
        </w:rPr>
        <w:t>violence perpetrated against women and girls with disabilities in institutions is rarely characterised as domestic violence and rarely are domestic violence related interventions deployed to deal with this type of violence</w:t>
      </w:r>
      <w:r w:rsidR="00C3632B" w:rsidRPr="00064FDD">
        <w:rPr>
          <w:rFonts w:cstheme="minorHAnsi"/>
          <w:color w:val="000000"/>
          <w:sz w:val="24"/>
          <w:szCs w:val="24"/>
        </w:rPr>
        <w:t xml:space="preserve">.” </w:t>
      </w:r>
      <w:r w:rsidR="00C3632B" w:rsidRPr="00064FDD">
        <w:rPr>
          <w:rStyle w:val="FootnoteReference"/>
          <w:rFonts w:cstheme="minorHAnsi"/>
          <w:color w:val="000000"/>
          <w:sz w:val="24"/>
          <w:szCs w:val="24"/>
        </w:rPr>
        <w:footnoteReference w:id="23"/>
      </w:r>
      <w:r w:rsidR="00B454E5" w:rsidRPr="00064FDD">
        <w:rPr>
          <w:rFonts w:cstheme="minorHAnsi"/>
          <w:color w:val="000000"/>
          <w:sz w:val="24"/>
          <w:szCs w:val="24"/>
        </w:rPr>
        <w:t xml:space="preserve"> </w:t>
      </w:r>
    </w:p>
    <w:p w:rsidR="00064FDD" w:rsidRDefault="00064FDD" w:rsidP="00800738">
      <w:pPr>
        <w:spacing w:after="0" w:line="360" w:lineRule="auto"/>
        <w:textAlignment w:val="baseline"/>
        <w:rPr>
          <w:rFonts w:cstheme="minorHAnsi"/>
          <w:color w:val="000000"/>
          <w:sz w:val="24"/>
          <w:szCs w:val="24"/>
        </w:rPr>
      </w:pPr>
    </w:p>
    <w:p w:rsidR="00064FDD" w:rsidRPr="00064FDD" w:rsidRDefault="00B454E5" w:rsidP="00800738">
      <w:pPr>
        <w:spacing w:after="0" w:line="360" w:lineRule="auto"/>
        <w:textAlignment w:val="baseline"/>
        <w:rPr>
          <w:rFonts w:cstheme="minorHAnsi"/>
          <w:color w:val="000000"/>
          <w:sz w:val="24"/>
          <w:szCs w:val="24"/>
        </w:rPr>
      </w:pPr>
      <w:r w:rsidRPr="00064FDD">
        <w:rPr>
          <w:rFonts w:cstheme="minorHAnsi"/>
          <w:color w:val="000000"/>
          <w:sz w:val="24"/>
          <w:szCs w:val="24"/>
        </w:rPr>
        <w:t xml:space="preserve">The Symposium recommended capacity building programs for women </w:t>
      </w:r>
      <w:r w:rsidR="00070B6F">
        <w:rPr>
          <w:rFonts w:cstheme="minorHAnsi"/>
          <w:color w:val="000000"/>
          <w:sz w:val="24"/>
          <w:szCs w:val="24"/>
        </w:rPr>
        <w:t xml:space="preserve">living </w:t>
      </w:r>
      <w:r w:rsidRPr="00064FDD">
        <w:rPr>
          <w:rFonts w:cstheme="minorHAnsi"/>
          <w:color w:val="000000"/>
          <w:sz w:val="24"/>
          <w:szCs w:val="24"/>
        </w:rPr>
        <w:t xml:space="preserve">with disability in institutions, along with </w:t>
      </w:r>
      <w:r w:rsidR="00064FDD">
        <w:rPr>
          <w:rFonts w:cstheme="minorHAnsi"/>
          <w:color w:val="000000"/>
          <w:sz w:val="24"/>
          <w:szCs w:val="24"/>
        </w:rPr>
        <w:t xml:space="preserve">reviews of </w:t>
      </w:r>
      <w:r w:rsidRPr="00064FDD">
        <w:rPr>
          <w:rFonts w:cstheme="minorHAnsi"/>
          <w:sz w:val="24"/>
          <w:szCs w:val="24"/>
        </w:rPr>
        <w:t>Commonwealth/State/Territory legislation to recognise all forms of violence against women and girls perpetrated in all settings, including institutional and congregate care settings. The second iteration of the Action Plan (2013-2016)</w:t>
      </w:r>
      <w:r w:rsidR="004B6631">
        <w:rPr>
          <w:rStyle w:val="FootnoteReference"/>
          <w:rFonts w:cstheme="minorHAnsi"/>
          <w:sz w:val="24"/>
          <w:szCs w:val="24"/>
        </w:rPr>
        <w:footnoteReference w:id="24"/>
      </w:r>
      <w:r w:rsidR="00070B6F">
        <w:rPr>
          <w:rFonts w:cstheme="minorHAnsi"/>
          <w:sz w:val="24"/>
          <w:szCs w:val="24"/>
        </w:rPr>
        <w:t xml:space="preserve"> </w:t>
      </w:r>
      <w:r w:rsidRPr="00064FDD">
        <w:rPr>
          <w:rFonts w:cstheme="minorHAnsi"/>
          <w:color w:val="000000"/>
          <w:sz w:val="24"/>
          <w:szCs w:val="24"/>
        </w:rPr>
        <w:t xml:space="preserve">focusses in part on deepening </w:t>
      </w:r>
      <w:r w:rsidR="00064FDD" w:rsidRPr="00064FDD">
        <w:rPr>
          <w:rFonts w:cstheme="minorHAnsi"/>
          <w:color w:val="000000"/>
          <w:sz w:val="24"/>
          <w:szCs w:val="24"/>
        </w:rPr>
        <w:t>the understanding of the</w:t>
      </w:r>
      <w:r w:rsidRPr="00064FDD">
        <w:rPr>
          <w:rFonts w:cstheme="minorHAnsi"/>
          <w:color w:val="000000"/>
          <w:sz w:val="24"/>
          <w:szCs w:val="24"/>
        </w:rPr>
        <w:t xml:space="preserve"> experiences of violence</w:t>
      </w:r>
      <w:r w:rsidR="00064FDD" w:rsidRPr="00064FDD">
        <w:rPr>
          <w:rFonts w:cstheme="minorHAnsi"/>
          <w:color w:val="000000"/>
          <w:sz w:val="24"/>
          <w:szCs w:val="24"/>
        </w:rPr>
        <w:t xml:space="preserve"> faced by </w:t>
      </w:r>
      <w:r w:rsidRPr="00064FDD">
        <w:rPr>
          <w:rFonts w:cstheme="minorHAnsi"/>
          <w:color w:val="000000"/>
          <w:sz w:val="24"/>
          <w:szCs w:val="24"/>
        </w:rPr>
        <w:t>women</w:t>
      </w:r>
      <w:r w:rsidR="00070B6F">
        <w:rPr>
          <w:rFonts w:cstheme="minorHAnsi"/>
          <w:color w:val="000000"/>
          <w:sz w:val="24"/>
          <w:szCs w:val="24"/>
        </w:rPr>
        <w:t xml:space="preserve"> living</w:t>
      </w:r>
      <w:r w:rsidRPr="00064FDD">
        <w:rPr>
          <w:rFonts w:cstheme="minorHAnsi"/>
          <w:color w:val="000000"/>
          <w:sz w:val="24"/>
          <w:szCs w:val="24"/>
        </w:rPr>
        <w:t xml:space="preserve"> with disability</w:t>
      </w:r>
      <w:r w:rsidR="00064FDD">
        <w:rPr>
          <w:rFonts w:cstheme="minorHAnsi"/>
          <w:color w:val="000000"/>
          <w:sz w:val="24"/>
          <w:szCs w:val="24"/>
        </w:rPr>
        <w:t>, but does not specifically endorse the recommendations from the WWDA Symposium.</w:t>
      </w:r>
      <w:r w:rsidR="00B90EE8">
        <w:rPr>
          <w:rFonts w:cstheme="minorHAnsi"/>
          <w:color w:val="000000"/>
          <w:sz w:val="24"/>
          <w:szCs w:val="24"/>
        </w:rPr>
        <w:t xml:space="preserve"> </w:t>
      </w:r>
      <w:r w:rsidR="00B6393A">
        <w:rPr>
          <w:rFonts w:cstheme="minorHAnsi"/>
          <w:color w:val="000000"/>
          <w:sz w:val="24"/>
          <w:szCs w:val="24"/>
        </w:rPr>
        <w:t xml:space="preserve">JFA Purple orange </w:t>
      </w:r>
      <w:r w:rsidR="00064FDD">
        <w:rPr>
          <w:rFonts w:cstheme="minorHAnsi"/>
          <w:color w:val="000000"/>
          <w:sz w:val="24"/>
          <w:szCs w:val="24"/>
        </w:rPr>
        <w:t>recommend</w:t>
      </w:r>
      <w:r w:rsidR="00B6393A">
        <w:rPr>
          <w:rFonts w:cstheme="minorHAnsi"/>
          <w:color w:val="000000"/>
          <w:sz w:val="24"/>
          <w:szCs w:val="24"/>
        </w:rPr>
        <w:t>s the</w:t>
      </w:r>
      <w:r w:rsidR="00064FDD">
        <w:rPr>
          <w:rFonts w:cstheme="minorHAnsi"/>
          <w:color w:val="000000"/>
          <w:sz w:val="24"/>
          <w:szCs w:val="24"/>
        </w:rPr>
        <w:t xml:space="preserve"> Senate </w:t>
      </w:r>
      <w:r w:rsidR="00B6393A">
        <w:rPr>
          <w:rFonts w:cstheme="minorHAnsi"/>
          <w:color w:val="000000"/>
          <w:sz w:val="24"/>
          <w:szCs w:val="24"/>
        </w:rPr>
        <w:t xml:space="preserve">Standing Committee on Community Affairs </w:t>
      </w:r>
      <w:r w:rsidR="00064FDD">
        <w:rPr>
          <w:rFonts w:cstheme="minorHAnsi"/>
          <w:color w:val="000000"/>
          <w:sz w:val="24"/>
          <w:szCs w:val="24"/>
        </w:rPr>
        <w:t xml:space="preserve">endorse these </w:t>
      </w:r>
      <w:r w:rsidR="00B6393A">
        <w:rPr>
          <w:rFonts w:cstheme="minorHAnsi"/>
          <w:color w:val="000000"/>
          <w:sz w:val="24"/>
          <w:szCs w:val="24"/>
        </w:rPr>
        <w:t xml:space="preserve">strategies </w:t>
      </w:r>
      <w:r w:rsidR="00064FDD">
        <w:rPr>
          <w:rFonts w:cstheme="minorHAnsi"/>
          <w:color w:val="000000"/>
          <w:sz w:val="24"/>
          <w:szCs w:val="24"/>
        </w:rPr>
        <w:t>as a matter of urgency</w:t>
      </w:r>
      <w:r w:rsidR="00B6393A">
        <w:rPr>
          <w:rFonts w:cstheme="minorHAnsi"/>
          <w:color w:val="000000"/>
          <w:sz w:val="24"/>
          <w:szCs w:val="24"/>
        </w:rPr>
        <w:t>.</w:t>
      </w:r>
    </w:p>
    <w:p w:rsidR="00C3632B" w:rsidRDefault="00C3632B" w:rsidP="00800738">
      <w:pPr>
        <w:spacing w:after="0" w:line="360" w:lineRule="auto"/>
        <w:textAlignment w:val="baseline"/>
        <w:rPr>
          <w:rFonts w:cs="PF Centro Slab Pro Thin"/>
          <w:color w:val="000000"/>
          <w:sz w:val="21"/>
          <w:szCs w:val="21"/>
        </w:rPr>
      </w:pPr>
    </w:p>
    <w:p w:rsidR="009E68C7" w:rsidRDefault="009E68C7" w:rsidP="00800738">
      <w:pPr>
        <w:pStyle w:val="Heading3"/>
        <w:spacing w:line="360" w:lineRule="auto"/>
        <w:rPr>
          <w:lang w:val="en-US"/>
        </w:rPr>
      </w:pPr>
      <w:bookmarkStart w:id="13" w:name="_Toc416165942"/>
      <w:r>
        <w:rPr>
          <w:lang w:val="en-US"/>
        </w:rPr>
        <w:t>Abuse outside institutional settings</w:t>
      </w:r>
      <w:bookmarkEnd w:id="13"/>
    </w:p>
    <w:p w:rsidR="00070B6F" w:rsidRDefault="00507C07" w:rsidP="00800738">
      <w:pPr>
        <w:spacing w:after="0" w:line="360" w:lineRule="auto"/>
        <w:textAlignment w:val="baseline"/>
        <w:rPr>
          <w:sz w:val="24"/>
          <w:szCs w:val="24"/>
        </w:rPr>
      </w:pPr>
      <w:r w:rsidRPr="001673C9">
        <w:rPr>
          <w:sz w:val="24"/>
          <w:szCs w:val="24"/>
          <w:lang w:val="en-US"/>
        </w:rPr>
        <w:t>It is important to recognise that a</w:t>
      </w:r>
      <w:r w:rsidR="004F04E7" w:rsidRPr="001673C9">
        <w:rPr>
          <w:sz w:val="24"/>
          <w:szCs w:val="24"/>
          <w:lang w:val="en-US"/>
        </w:rPr>
        <w:t>buse can occur anywhere</w:t>
      </w:r>
      <w:r w:rsidR="00BB2DB8" w:rsidRPr="001673C9">
        <w:rPr>
          <w:sz w:val="24"/>
          <w:szCs w:val="24"/>
          <w:lang w:val="en-US"/>
        </w:rPr>
        <w:t>; it</w:t>
      </w:r>
      <w:r w:rsidRPr="001673C9">
        <w:rPr>
          <w:sz w:val="24"/>
          <w:szCs w:val="24"/>
          <w:lang w:val="en-US"/>
        </w:rPr>
        <w:t xml:space="preserve"> is </w:t>
      </w:r>
      <w:r w:rsidR="004F04E7" w:rsidRPr="001673C9">
        <w:rPr>
          <w:sz w:val="24"/>
          <w:szCs w:val="24"/>
          <w:lang w:val="en-US"/>
        </w:rPr>
        <w:t xml:space="preserve">not specific to institutional or residential settings. </w:t>
      </w:r>
      <w:r w:rsidR="004F04E7" w:rsidRPr="001673C9">
        <w:rPr>
          <w:sz w:val="24"/>
          <w:szCs w:val="24"/>
        </w:rPr>
        <w:t>For many people living with a disability</w:t>
      </w:r>
      <w:r w:rsidRPr="001673C9">
        <w:rPr>
          <w:sz w:val="24"/>
          <w:szCs w:val="24"/>
        </w:rPr>
        <w:t xml:space="preserve"> in the community</w:t>
      </w:r>
      <w:r w:rsidR="004F04E7" w:rsidRPr="001673C9">
        <w:rPr>
          <w:sz w:val="24"/>
          <w:szCs w:val="24"/>
        </w:rPr>
        <w:t xml:space="preserve">, primary support is provided by family members, and many families </w:t>
      </w:r>
      <w:r w:rsidRPr="001673C9">
        <w:rPr>
          <w:sz w:val="24"/>
          <w:szCs w:val="24"/>
        </w:rPr>
        <w:t>undertake</w:t>
      </w:r>
      <w:r w:rsidR="004F04E7" w:rsidRPr="001673C9">
        <w:rPr>
          <w:sz w:val="24"/>
          <w:szCs w:val="24"/>
        </w:rPr>
        <w:t xml:space="preserve"> a </w:t>
      </w:r>
      <w:r w:rsidR="00C44BFD" w:rsidRPr="001673C9">
        <w:rPr>
          <w:sz w:val="24"/>
          <w:szCs w:val="24"/>
        </w:rPr>
        <w:t xml:space="preserve">significant caring role </w:t>
      </w:r>
      <w:r w:rsidR="004F04E7" w:rsidRPr="001673C9">
        <w:rPr>
          <w:sz w:val="24"/>
          <w:szCs w:val="24"/>
        </w:rPr>
        <w:t xml:space="preserve">when supporting a family member </w:t>
      </w:r>
      <w:r w:rsidR="00070B6F">
        <w:rPr>
          <w:sz w:val="24"/>
          <w:szCs w:val="24"/>
        </w:rPr>
        <w:t xml:space="preserve">living </w:t>
      </w:r>
      <w:r w:rsidR="004F04E7" w:rsidRPr="001673C9">
        <w:rPr>
          <w:sz w:val="24"/>
          <w:szCs w:val="24"/>
        </w:rPr>
        <w:t xml:space="preserve">with disability. The pressure of this can be aggravated by difficulties in accessing information and support, and mainstream opportunities and amenities that many people take for </w:t>
      </w:r>
      <w:r w:rsidR="00BB2DB8" w:rsidRPr="001673C9">
        <w:rPr>
          <w:sz w:val="24"/>
          <w:szCs w:val="24"/>
        </w:rPr>
        <w:t>granted.</w:t>
      </w:r>
      <w:r w:rsidR="004F04E7" w:rsidRPr="001673C9">
        <w:rPr>
          <w:sz w:val="24"/>
          <w:szCs w:val="24"/>
        </w:rPr>
        <w:t xml:space="preserve">  </w:t>
      </w:r>
    </w:p>
    <w:p w:rsidR="00070B6F" w:rsidRDefault="00070B6F">
      <w:pPr>
        <w:rPr>
          <w:sz w:val="24"/>
          <w:szCs w:val="24"/>
        </w:rPr>
      </w:pPr>
      <w:r>
        <w:rPr>
          <w:sz w:val="24"/>
          <w:szCs w:val="24"/>
        </w:rPr>
        <w:br w:type="page"/>
      </w:r>
    </w:p>
    <w:p w:rsidR="00C44BFD" w:rsidRPr="001673C9" w:rsidRDefault="004F04E7" w:rsidP="00800738">
      <w:pPr>
        <w:spacing w:after="0" w:line="360" w:lineRule="auto"/>
        <w:textAlignment w:val="baseline"/>
        <w:rPr>
          <w:sz w:val="24"/>
          <w:szCs w:val="24"/>
        </w:rPr>
      </w:pPr>
      <w:r w:rsidRPr="001673C9">
        <w:rPr>
          <w:sz w:val="24"/>
          <w:szCs w:val="24"/>
        </w:rPr>
        <w:lastRenderedPageBreak/>
        <w:t xml:space="preserve">JFA Purple Orange’s 2011 </w:t>
      </w:r>
      <w:r w:rsidRPr="001673C9">
        <w:rPr>
          <w:i/>
          <w:sz w:val="24"/>
          <w:szCs w:val="24"/>
        </w:rPr>
        <w:t>Tellus</w:t>
      </w:r>
      <w:r w:rsidRPr="001673C9">
        <w:rPr>
          <w:sz w:val="24"/>
          <w:szCs w:val="24"/>
        </w:rPr>
        <w:t xml:space="preserve"> Survey</w:t>
      </w:r>
      <w:r w:rsidRPr="001673C9">
        <w:rPr>
          <w:rStyle w:val="FootnoteReference"/>
          <w:sz w:val="24"/>
          <w:szCs w:val="24"/>
        </w:rPr>
        <w:footnoteReference w:id="25"/>
      </w:r>
      <w:r w:rsidR="00F96893">
        <w:rPr>
          <w:sz w:val="24"/>
          <w:szCs w:val="24"/>
        </w:rPr>
        <w:t xml:space="preserve"> </w:t>
      </w:r>
      <w:r w:rsidRPr="001673C9">
        <w:rPr>
          <w:sz w:val="24"/>
          <w:szCs w:val="24"/>
        </w:rPr>
        <w:t>showed many families are under great personal pressure as a result of the informal support they give to family members living with disabilit</w:t>
      </w:r>
      <w:r w:rsidR="00070B6F">
        <w:rPr>
          <w:sz w:val="24"/>
          <w:szCs w:val="24"/>
        </w:rPr>
        <w:t>y</w:t>
      </w:r>
      <w:r w:rsidRPr="001673C9">
        <w:rPr>
          <w:sz w:val="24"/>
          <w:szCs w:val="24"/>
        </w:rPr>
        <w:t>. The survey showed eight out of ten families say that prov</w:t>
      </w:r>
      <w:r w:rsidR="00B90EE8">
        <w:rPr>
          <w:sz w:val="24"/>
          <w:szCs w:val="24"/>
        </w:rPr>
        <w:t>id</w:t>
      </w:r>
      <w:r w:rsidRPr="001673C9">
        <w:rPr>
          <w:sz w:val="24"/>
          <w:szCs w:val="24"/>
        </w:rPr>
        <w:t>ing support to a family member comes at a significant – and often devastating – cost in terms of mental and physical health, relationships and opportunity.</w:t>
      </w:r>
      <w:r w:rsidR="00C44BFD" w:rsidRPr="001673C9">
        <w:rPr>
          <w:sz w:val="24"/>
          <w:szCs w:val="24"/>
        </w:rPr>
        <w:t xml:space="preserve"> </w:t>
      </w:r>
    </w:p>
    <w:p w:rsidR="00C44BFD" w:rsidRPr="001673C9" w:rsidRDefault="00C44BFD" w:rsidP="00800738">
      <w:pPr>
        <w:spacing w:after="0" w:line="360" w:lineRule="auto"/>
        <w:textAlignment w:val="baseline"/>
        <w:rPr>
          <w:sz w:val="24"/>
          <w:szCs w:val="24"/>
        </w:rPr>
      </w:pPr>
    </w:p>
    <w:p w:rsidR="00807FD3" w:rsidRPr="001673C9" w:rsidRDefault="00807FD3" w:rsidP="00800738">
      <w:pPr>
        <w:pStyle w:val="Heading2"/>
        <w:numPr>
          <w:ilvl w:val="0"/>
          <w:numId w:val="0"/>
        </w:numPr>
        <w:spacing w:line="360" w:lineRule="auto"/>
        <w:ind w:left="792"/>
        <w:rPr>
          <w:lang w:eastAsia="en-AU"/>
        </w:rPr>
      </w:pPr>
    </w:p>
    <w:p w:rsidR="00807FD3" w:rsidRPr="001673C9" w:rsidRDefault="00807FD3" w:rsidP="00800738">
      <w:pPr>
        <w:pStyle w:val="Heading2"/>
        <w:spacing w:line="360" w:lineRule="auto"/>
        <w:rPr>
          <w:lang w:eastAsia="en-AU"/>
        </w:rPr>
      </w:pPr>
      <w:bookmarkStart w:id="14" w:name="_Toc416165943"/>
      <w:r w:rsidRPr="001673C9">
        <w:rPr>
          <w:lang w:eastAsia="en-AU"/>
        </w:rPr>
        <w:t>TOR (g) role and challenges of formal and informal disability advocacy in preventing and responding to violence, abuse and neglect against people with disability</w:t>
      </w:r>
      <w:bookmarkEnd w:id="14"/>
    </w:p>
    <w:p w:rsidR="00C44BFD" w:rsidRPr="001673C9" w:rsidRDefault="00C44BFD" w:rsidP="00800738">
      <w:pPr>
        <w:spacing w:after="0" w:line="360" w:lineRule="auto"/>
        <w:textAlignment w:val="baseline"/>
        <w:rPr>
          <w:rFonts w:eastAsia="Times New Roman"/>
          <w:color w:val="000000"/>
          <w:sz w:val="24"/>
          <w:szCs w:val="24"/>
          <w:lang w:eastAsia="en-AU"/>
        </w:rPr>
      </w:pPr>
    </w:p>
    <w:p w:rsidR="00263414" w:rsidRPr="001673C9" w:rsidRDefault="009471F5" w:rsidP="00800738">
      <w:pPr>
        <w:spacing w:after="0" w:line="360" w:lineRule="auto"/>
        <w:textAlignment w:val="baseline"/>
        <w:rPr>
          <w:sz w:val="24"/>
          <w:szCs w:val="24"/>
        </w:rPr>
      </w:pPr>
      <w:r w:rsidRPr="001673C9">
        <w:rPr>
          <w:rFonts w:eastAsia="Times New Roman"/>
          <w:sz w:val="24"/>
          <w:szCs w:val="24"/>
          <w:lang w:eastAsia="en-AU"/>
        </w:rPr>
        <w:t>The r</w:t>
      </w:r>
      <w:r w:rsidR="00D05BDF" w:rsidRPr="001673C9">
        <w:rPr>
          <w:rFonts w:eastAsia="Times New Roman"/>
          <w:sz w:val="24"/>
          <w:szCs w:val="24"/>
          <w:lang w:eastAsia="en-AU"/>
        </w:rPr>
        <w:t xml:space="preserve">ole of </w:t>
      </w:r>
      <w:r w:rsidR="00C44BFD" w:rsidRPr="001673C9">
        <w:rPr>
          <w:rFonts w:eastAsia="Times New Roman"/>
          <w:sz w:val="24"/>
          <w:szCs w:val="24"/>
          <w:lang w:eastAsia="en-AU"/>
        </w:rPr>
        <w:t xml:space="preserve">a social policy </w:t>
      </w:r>
      <w:r w:rsidR="00D91D07" w:rsidRPr="001673C9">
        <w:rPr>
          <w:rFonts w:eastAsia="Times New Roman"/>
          <w:sz w:val="24"/>
          <w:szCs w:val="24"/>
          <w:lang w:eastAsia="en-AU"/>
        </w:rPr>
        <w:t>agency such</w:t>
      </w:r>
      <w:r w:rsidR="00D05BDF" w:rsidRPr="001673C9">
        <w:rPr>
          <w:rFonts w:eastAsia="Times New Roman"/>
          <w:sz w:val="24"/>
          <w:szCs w:val="24"/>
          <w:lang w:eastAsia="en-AU"/>
        </w:rPr>
        <w:t xml:space="preserve"> as </w:t>
      </w:r>
      <w:r w:rsidR="00C44BFD" w:rsidRPr="001673C9">
        <w:rPr>
          <w:rFonts w:eastAsia="Times New Roman"/>
          <w:sz w:val="24"/>
          <w:szCs w:val="24"/>
          <w:lang w:eastAsia="en-AU"/>
        </w:rPr>
        <w:t xml:space="preserve">JFA </w:t>
      </w:r>
      <w:r w:rsidR="00D05BDF" w:rsidRPr="001673C9">
        <w:rPr>
          <w:rFonts w:eastAsia="Times New Roman"/>
          <w:sz w:val="24"/>
          <w:szCs w:val="24"/>
          <w:lang w:eastAsia="en-AU"/>
        </w:rPr>
        <w:t xml:space="preserve">Purple Orange </w:t>
      </w:r>
      <w:r w:rsidR="00C44BFD" w:rsidRPr="001673C9">
        <w:rPr>
          <w:rFonts w:eastAsia="Times New Roman"/>
          <w:sz w:val="24"/>
          <w:szCs w:val="24"/>
          <w:lang w:eastAsia="en-AU"/>
        </w:rPr>
        <w:t xml:space="preserve">is in </w:t>
      </w:r>
      <w:r w:rsidRPr="001673C9">
        <w:rPr>
          <w:rFonts w:eastAsia="Times New Roman"/>
          <w:sz w:val="24"/>
          <w:szCs w:val="24"/>
          <w:lang w:eastAsia="en-AU"/>
        </w:rPr>
        <w:t xml:space="preserve">advocating for people living with disability, and in </w:t>
      </w:r>
      <w:r w:rsidR="00D05BDF" w:rsidRPr="001673C9">
        <w:rPr>
          <w:rFonts w:eastAsia="Times New Roman"/>
          <w:sz w:val="24"/>
          <w:szCs w:val="24"/>
          <w:lang w:eastAsia="en-AU"/>
        </w:rPr>
        <w:t>influencing Government and organisational policy and practices so that people living with disability get a fair go at everything life has to offer.</w:t>
      </w:r>
      <w:r w:rsidR="00A651CF" w:rsidRPr="001673C9">
        <w:rPr>
          <w:rFonts w:eastAsia="Times New Roman"/>
          <w:sz w:val="24"/>
          <w:szCs w:val="24"/>
          <w:lang w:eastAsia="en-AU"/>
        </w:rPr>
        <w:t xml:space="preserve"> </w:t>
      </w:r>
      <w:r w:rsidR="00A651CF" w:rsidRPr="001673C9">
        <w:rPr>
          <w:sz w:val="24"/>
          <w:szCs w:val="24"/>
        </w:rPr>
        <w:t>However, one of the main challenges of formal advoca</w:t>
      </w:r>
      <w:r w:rsidRPr="001673C9">
        <w:rPr>
          <w:sz w:val="24"/>
          <w:szCs w:val="24"/>
        </w:rPr>
        <w:t xml:space="preserve">cy </w:t>
      </w:r>
      <w:r w:rsidR="00263414" w:rsidRPr="001673C9">
        <w:rPr>
          <w:sz w:val="24"/>
          <w:szCs w:val="24"/>
        </w:rPr>
        <w:t>includes</w:t>
      </w:r>
      <w:r w:rsidRPr="001673C9">
        <w:rPr>
          <w:sz w:val="24"/>
          <w:szCs w:val="24"/>
        </w:rPr>
        <w:t xml:space="preserve"> difficulties accessing </w:t>
      </w:r>
      <w:r w:rsidR="00A651CF" w:rsidRPr="001673C9">
        <w:rPr>
          <w:sz w:val="24"/>
          <w:szCs w:val="24"/>
        </w:rPr>
        <w:t>service settings</w:t>
      </w:r>
      <w:r w:rsidRPr="001673C9">
        <w:rPr>
          <w:sz w:val="24"/>
          <w:szCs w:val="24"/>
        </w:rPr>
        <w:t xml:space="preserve"> to</w:t>
      </w:r>
      <w:r w:rsidR="00A651CF" w:rsidRPr="001673C9">
        <w:rPr>
          <w:sz w:val="24"/>
          <w:szCs w:val="24"/>
        </w:rPr>
        <w:t xml:space="preserve"> </w:t>
      </w:r>
      <w:r w:rsidRPr="001673C9">
        <w:rPr>
          <w:sz w:val="24"/>
          <w:szCs w:val="24"/>
        </w:rPr>
        <w:t>observe</w:t>
      </w:r>
      <w:r w:rsidR="00A651CF" w:rsidRPr="001673C9">
        <w:rPr>
          <w:sz w:val="24"/>
          <w:szCs w:val="24"/>
        </w:rPr>
        <w:t xml:space="preserve"> what is </w:t>
      </w:r>
      <w:r w:rsidRPr="001673C9">
        <w:rPr>
          <w:sz w:val="24"/>
          <w:szCs w:val="24"/>
        </w:rPr>
        <w:t xml:space="preserve">occurring on a day to day basis. </w:t>
      </w:r>
      <w:r w:rsidR="0023466A">
        <w:rPr>
          <w:sz w:val="24"/>
          <w:szCs w:val="24"/>
        </w:rPr>
        <w:t xml:space="preserve">Initiatives </w:t>
      </w:r>
      <w:r w:rsidRPr="001673C9">
        <w:rPr>
          <w:sz w:val="24"/>
          <w:szCs w:val="24"/>
        </w:rPr>
        <w:t>such as the Community Visitor Scheme allow independent volunteers to visit and inspect disability accommodation and Supported Residential Facilities to ensure residents are being treated with dignity and respect</w:t>
      </w:r>
      <w:r w:rsidR="00106AE2">
        <w:rPr>
          <w:sz w:val="24"/>
          <w:szCs w:val="24"/>
        </w:rPr>
        <w:t>,</w:t>
      </w:r>
      <w:r w:rsidR="00263414" w:rsidRPr="001673C9">
        <w:rPr>
          <w:sz w:val="24"/>
          <w:szCs w:val="24"/>
        </w:rPr>
        <w:t xml:space="preserve"> and</w:t>
      </w:r>
      <w:r w:rsidRPr="001673C9">
        <w:rPr>
          <w:sz w:val="24"/>
          <w:szCs w:val="24"/>
        </w:rPr>
        <w:t xml:space="preserve"> </w:t>
      </w:r>
      <w:r w:rsidR="00263414" w:rsidRPr="001673C9">
        <w:rPr>
          <w:sz w:val="24"/>
          <w:szCs w:val="24"/>
        </w:rPr>
        <w:t>that services</w:t>
      </w:r>
      <w:r w:rsidRPr="001673C9">
        <w:rPr>
          <w:sz w:val="24"/>
          <w:szCs w:val="24"/>
        </w:rPr>
        <w:t xml:space="preserve"> are responsive and </w:t>
      </w:r>
      <w:r w:rsidR="00263414" w:rsidRPr="001673C9">
        <w:rPr>
          <w:sz w:val="24"/>
          <w:szCs w:val="24"/>
        </w:rPr>
        <w:t>appropriate</w:t>
      </w:r>
      <w:r w:rsidR="00263414" w:rsidRPr="001673C9">
        <w:rPr>
          <w:rStyle w:val="FootnoteReference"/>
          <w:sz w:val="24"/>
          <w:szCs w:val="24"/>
        </w:rPr>
        <w:footnoteReference w:id="26"/>
      </w:r>
      <w:r w:rsidR="00263414" w:rsidRPr="001673C9">
        <w:rPr>
          <w:sz w:val="24"/>
          <w:szCs w:val="24"/>
        </w:rPr>
        <w:t xml:space="preserve"> but these visitors cannot have in</w:t>
      </w:r>
      <w:r w:rsidR="00B90EE8">
        <w:rPr>
          <w:sz w:val="24"/>
          <w:szCs w:val="24"/>
        </w:rPr>
        <w:t>-</w:t>
      </w:r>
      <w:r w:rsidR="00263414" w:rsidRPr="001673C9">
        <w:rPr>
          <w:sz w:val="24"/>
          <w:szCs w:val="24"/>
        </w:rPr>
        <w:t>depth knowledge of what is happening for each resident in every residential or institutional setting</w:t>
      </w:r>
      <w:r w:rsidR="0069432A">
        <w:rPr>
          <w:sz w:val="24"/>
          <w:szCs w:val="24"/>
        </w:rPr>
        <w:t xml:space="preserve"> in Australia</w:t>
      </w:r>
      <w:r w:rsidR="00263414" w:rsidRPr="001673C9">
        <w:rPr>
          <w:sz w:val="24"/>
          <w:szCs w:val="24"/>
        </w:rPr>
        <w:t>.</w:t>
      </w:r>
    </w:p>
    <w:p w:rsidR="00A7430B" w:rsidRPr="001673C9" w:rsidRDefault="00A7430B" w:rsidP="00800738">
      <w:pPr>
        <w:spacing w:after="0" w:line="360" w:lineRule="auto"/>
        <w:textAlignment w:val="baseline"/>
        <w:rPr>
          <w:sz w:val="24"/>
          <w:szCs w:val="24"/>
        </w:rPr>
      </w:pPr>
    </w:p>
    <w:p w:rsidR="00106AE2" w:rsidRDefault="00106AE2">
      <w:pPr>
        <w:rPr>
          <w:sz w:val="24"/>
          <w:szCs w:val="24"/>
        </w:rPr>
      </w:pPr>
      <w:r>
        <w:rPr>
          <w:sz w:val="24"/>
          <w:szCs w:val="24"/>
        </w:rPr>
        <w:br w:type="page"/>
      </w:r>
    </w:p>
    <w:p w:rsidR="00E822B0" w:rsidRPr="001673C9" w:rsidRDefault="00263414" w:rsidP="00800738">
      <w:pPr>
        <w:spacing w:after="0" w:line="360" w:lineRule="auto"/>
        <w:textAlignment w:val="baseline"/>
        <w:rPr>
          <w:sz w:val="24"/>
          <w:szCs w:val="24"/>
        </w:rPr>
      </w:pPr>
      <w:r w:rsidRPr="001673C9">
        <w:rPr>
          <w:sz w:val="24"/>
          <w:szCs w:val="24"/>
        </w:rPr>
        <w:lastRenderedPageBreak/>
        <w:t xml:space="preserve">Much of the </w:t>
      </w:r>
      <w:r w:rsidR="00A651CF" w:rsidRPr="001673C9">
        <w:rPr>
          <w:sz w:val="24"/>
          <w:szCs w:val="24"/>
        </w:rPr>
        <w:t xml:space="preserve">advocacy funding </w:t>
      </w:r>
      <w:r w:rsidRPr="001673C9">
        <w:rPr>
          <w:sz w:val="24"/>
          <w:szCs w:val="24"/>
        </w:rPr>
        <w:t xml:space="preserve">is directed towards </w:t>
      </w:r>
      <w:r w:rsidR="00A651CF" w:rsidRPr="001673C9">
        <w:rPr>
          <w:sz w:val="24"/>
          <w:szCs w:val="24"/>
        </w:rPr>
        <w:t>reactive advocacy services</w:t>
      </w:r>
      <w:r w:rsidRPr="001673C9">
        <w:rPr>
          <w:sz w:val="24"/>
          <w:szCs w:val="24"/>
        </w:rPr>
        <w:t xml:space="preserve">, e.g. </w:t>
      </w:r>
      <w:r w:rsidR="00A7430B" w:rsidRPr="001673C9">
        <w:rPr>
          <w:sz w:val="24"/>
          <w:szCs w:val="24"/>
        </w:rPr>
        <w:t>responding to</w:t>
      </w:r>
      <w:r w:rsidRPr="001673C9">
        <w:rPr>
          <w:sz w:val="24"/>
          <w:szCs w:val="24"/>
        </w:rPr>
        <w:t xml:space="preserve"> </w:t>
      </w:r>
      <w:r w:rsidR="00A7430B" w:rsidRPr="001673C9">
        <w:rPr>
          <w:sz w:val="24"/>
          <w:szCs w:val="24"/>
        </w:rPr>
        <w:t>complaints</w:t>
      </w:r>
      <w:r w:rsidRPr="001673C9">
        <w:rPr>
          <w:sz w:val="24"/>
          <w:szCs w:val="24"/>
        </w:rPr>
        <w:t>. This however</w:t>
      </w:r>
      <w:r w:rsidR="00A651CF" w:rsidRPr="001673C9">
        <w:rPr>
          <w:sz w:val="24"/>
          <w:szCs w:val="24"/>
        </w:rPr>
        <w:t xml:space="preserve"> misses the mark for people who arguably are at the greatest risk of abuse because the </w:t>
      </w:r>
      <w:proofErr w:type="gramStart"/>
      <w:r w:rsidR="00A651CF" w:rsidRPr="001673C9">
        <w:rPr>
          <w:sz w:val="24"/>
          <w:szCs w:val="24"/>
        </w:rPr>
        <w:t>disability</w:t>
      </w:r>
      <w:proofErr w:type="gramEnd"/>
      <w:r w:rsidR="00D237DF">
        <w:rPr>
          <w:sz w:val="24"/>
          <w:szCs w:val="24"/>
        </w:rPr>
        <w:t xml:space="preserve"> they live with</w:t>
      </w:r>
      <w:r w:rsidR="00A651CF" w:rsidRPr="001673C9">
        <w:rPr>
          <w:sz w:val="24"/>
          <w:szCs w:val="24"/>
        </w:rPr>
        <w:t xml:space="preserve"> (and corresponding service setting) mean they are far less able to raise a complaint to an independent party</w:t>
      </w:r>
      <w:r w:rsidRPr="001673C9">
        <w:rPr>
          <w:sz w:val="24"/>
          <w:szCs w:val="24"/>
        </w:rPr>
        <w:t>. A more proactiv</w:t>
      </w:r>
      <w:r w:rsidR="0069432A">
        <w:rPr>
          <w:sz w:val="24"/>
          <w:szCs w:val="24"/>
        </w:rPr>
        <w:t xml:space="preserve">e </w:t>
      </w:r>
      <w:r w:rsidR="00E822B0">
        <w:rPr>
          <w:sz w:val="24"/>
          <w:szCs w:val="24"/>
        </w:rPr>
        <w:t xml:space="preserve">independent </w:t>
      </w:r>
      <w:r w:rsidR="0069432A">
        <w:rPr>
          <w:sz w:val="24"/>
          <w:szCs w:val="24"/>
        </w:rPr>
        <w:t>form of advocacy is required</w:t>
      </w:r>
      <w:r w:rsidR="00E822B0">
        <w:rPr>
          <w:sz w:val="24"/>
          <w:szCs w:val="24"/>
        </w:rPr>
        <w:t xml:space="preserve">, particularly for people </w:t>
      </w:r>
      <w:r w:rsidR="00D237DF">
        <w:rPr>
          <w:sz w:val="24"/>
          <w:szCs w:val="24"/>
        </w:rPr>
        <w:t xml:space="preserve">living </w:t>
      </w:r>
      <w:r w:rsidR="00E822B0">
        <w:rPr>
          <w:sz w:val="24"/>
          <w:szCs w:val="24"/>
        </w:rPr>
        <w:t>with intellectual disability or cognitive impairment</w:t>
      </w:r>
      <w:r w:rsidR="0069432A">
        <w:rPr>
          <w:sz w:val="24"/>
          <w:szCs w:val="24"/>
        </w:rPr>
        <w:t>.</w:t>
      </w:r>
      <w:r w:rsidR="00E822B0">
        <w:rPr>
          <w:sz w:val="24"/>
          <w:szCs w:val="24"/>
        </w:rPr>
        <w:t xml:space="preserve"> </w:t>
      </w:r>
      <w:proofErr w:type="gramStart"/>
      <w:r w:rsidR="00E822B0">
        <w:rPr>
          <w:sz w:val="24"/>
          <w:szCs w:val="24"/>
        </w:rPr>
        <w:t>As Adelaide People First states: “</w:t>
      </w:r>
      <w:r w:rsidR="00E822B0" w:rsidRPr="00E822B0">
        <w:rPr>
          <w:sz w:val="24"/>
          <w:szCs w:val="24"/>
        </w:rPr>
        <w:t>Independent advocacy support has a vital safeguarding and accountability role in the lives of people living with intellectual disability, whose lives are controlled by human services.</w:t>
      </w:r>
      <w:r w:rsidR="00E822B0">
        <w:rPr>
          <w:sz w:val="24"/>
          <w:szCs w:val="24"/>
        </w:rPr>
        <w:t>”</w:t>
      </w:r>
      <w:proofErr w:type="gramEnd"/>
      <w:r w:rsidR="0096141D">
        <w:rPr>
          <w:rStyle w:val="FootnoteReference"/>
          <w:sz w:val="24"/>
          <w:szCs w:val="24"/>
        </w:rPr>
        <w:footnoteReference w:id="27"/>
      </w:r>
    </w:p>
    <w:p w:rsidR="00A651CF" w:rsidRPr="001673C9" w:rsidRDefault="00A651CF" w:rsidP="00800738">
      <w:pPr>
        <w:spacing w:after="0" w:line="360" w:lineRule="auto"/>
        <w:textAlignment w:val="baseline"/>
        <w:rPr>
          <w:rFonts w:eastAsia="Times New Roman"/>
          <w:sz w:val="24"/>
          <w:szCs w:val="24"/>
          <w:lang w:eastAsia="en-AU"/>
        </w:rPr>
      </w:pPr>
    </w:p>
    <w:p w:rsidR="0036132C" w:rsidRDefault="00A7430B" w:rsidP="00800738">
      <w:pPr>
        <w:spacing w:after="0" w:line="360" w:lineRule="auto"/>
        <w:textAlignment w:val="baseline"/>
        <w:rPr>
          <w:sz w:val="24"/>
          <w:szCs w:val="24"/>
          <w:lang w:eastAsia="en-AU"/>
        </w:rPr>
      </w:pPr>
      <w:r w:rsidRPr="001673C9">
        <w:rPr>
          <w:rFonts w:eastAsia="Times New Roman"/>
          <w:sz w:val="24"/>
          <w:szCs w:val="24"/>
          <w:lang w:eastAsia="en-AU"/>
        </w:rPr>
        <w:t xml:space="preserve">In relation to </w:t>
      </w:r>
      <w:r w:rsidRPr="001673C9">
        <w:rPr>
          <w:sz w:val="24"/>
          <w:szCs w:val="24"/>
        </w:rPr>
        <w:t>informal disability advocacy, o</w:t>
      </w:r>
      <w:r w:rsidR="00A651CF" w:rsidRPr="001673C9">
        <w:rPr>
          <w:rFonts w:eastAsia="Times New Roman"/>
          <w:sz w:val="24"/>
          <w:szCs w:val="24"/>
          <w:lang w:eastAsia="en-AU"/>
        </w:rPr>
        <w:t xml:space="preserve">ne of the main </w:t>
      </w:r>
      <w:r w:rsidR="00AD1889" w:rsidRPr="001673C9">
        <w:rPr>
          <w:sz w:val="24"/>
          <w:szCs w:val="24"/>
        </w:rPr>
        <w:t>challenge</w:t>
      </w:r>
      <w:r w:rsidR="00A651CF" w:rsidRPr="001673C9">
        <w:rPr>
          <w:sz w:val="24"/>
          <w:szCs w:val="24"/>
        </w:rPr>
        <w:t>s</w:t>
      </w:r>
      <w:r w:rsidR="00AD1889" w:rsidRPr="001673C9">
        <w:rPr>
          <w:sz w:val="24"/>
          <w:szCs w:val="24"/>
        </w:rPr>
        <w:t xml:space="preserve"> is that many people living with disability receive their services away from the gaze of the wider community and away from connections with that community. </w:t>
      </w:r>
      <w:r w:rsidR="0036132C">
        <w:rPr>
          <w:sz w:val="24"/>
          <w:szCs w:val="24"/>
        </w:rPr>
        <w:t xml:space="preserve">The nature of </w:t>
      </w:r>
      <w:r w:rsidR="0036132C">
        <w:rPr>
          <w:sz w:val="24"/>
          <w:szCs w:val="24"/>
          <w:lang w:eastAsia="en-AU"/>
        </w:rPr>
        <w:t>residential settings is such that</w:t>
      </w:r>
      <w:r w:rsidR="00580755">
        <w:rPr>
          <w:sz w:val="24"/>
          <w:szCs w:val="24"/>
          <w:lang w:eastAsia="en-AU"/>
        </w:rPr>
        <w:t xml:space="preserve"> they are</w:t>
      </w:r>
      <w:r w:rsidR="0036132C">
        <w:rPr>
          <w:sz w:val="24"/>
          <w:szCs w:val="24"/>
          <w:lang w:eastAsia="en-AU"/>
        </w:rPr>
        <w:t>:</w:t>
      </w:r>
    </w:p>
    <w:p w:rsidR="00AA09FE" w:rsidRPr="001673C9" w:rsidRDefault="00AA09FE" w:rsidP="00800738">
      <w:pPr>
        <w:spacing w:after="0" w:line="360" w:lineRule="auto"/>
        <w:textAlignment w:val="baseline"/>
        <w:rPr>
          <w:sz w:val="24"/>
          <w:szCs w:val="24"/>
          <w:lang w:eastAsia="en-AU"/>
        </w:rPr>
      </w:pPr>
    </w:p>
    <w:p w:rsidR="0036132C" w:rsidRDefault="0036132C" w:rsidP="004D73A9">
      <w:pPr>
        <w:spacing w:after="0" w:line="480" w:lineRule="auto"/>
        <w:ind w:left="567" w:right="567"/>
        <w:rPr>
          <w:lang w:val="en-US"/>
        </w:rPr>
      </w:pPr>
      <w:proofErr w:type="gramStart"/>
      <w:r w:rsidRPr="001673C9">
        <w:rPr>
          <w:sz w:val="24"/>
          <w:szCs w:val="24"/>
          <w:lang w:eastAsia="en-AU"/>
        </w:rPr>
        <w:t>Places/spaces that, to this day, carry the hallmarks of violence, oppression and trauma.</w:t>
      </w:r>
      <w:proofErr w:type="gramEnd"/>
      <w:r w:rsidRPr="001673C9">
        <w:rPr>
          <w:sz w:val="24"/>
          <w:szCs w:val="24"/>
          <w:lang w:eastAsia="en-AU"/>
        </w:rPr>
        <w:t xml:space="preserve"> Places that, while looking different, even homely, leave people stranded from community life and those who work with them anxious and prone to authoritarianism in order to deal with the stresses of incompatible group living, poor skills, low support from management and forgotten values and restricted vision.</w:t>
      </w:r>
      <w:r w:rsidR="00580755">
        <w:rPr>
          <w:rStyle w:val="FootnoteReference"/>
          <w:lang w:val="en-US"/>
        </w:rPr>
        <w:footnoteReference w:id="28"/>
      </w:r>
    </w:p>
    <w:p w:rsidR="0036132C" w:rsidRDefault="0036132C" w:rsidP="00800738">
      <w:pPr>
        <w:spacing w:after="0" w:line="360" w:lineRule="auto"/>
        <w:textAlignment w:val="baseline"/>
        <w:rPr>
          <w:sz w:val="24"/>
          <w:szCs w:val="24"/>
        </w:rPr>
      </w:pPr>
    </w:p>
    <w:p w:rsidR="00D237DF" w:rsidRDefault="00D237DF">
      <w:pPr>
        <w:rPr>
          <w:sz w:val="24"/>
          <w:szCs w:val="24"/>
        </w:rPr>
      </w:pPr>
      <w:r>
        <w:rPr>
          <w:sz w:val="24"/>
          <w:szCs w:val="24"/>
        </w:rPr>
        <w:br w:type="page"/>
      </w:r>
    </w:p>
    <w:p w:rsidR="00A651CF" w:rsidRPr="001673C9" w:rsidRDefault="0023466A" w:rsidP="00B024F6">
      <w:pPr>
        <w:spacing w:after="0" w:line="360" w:lineRule="auto"/>
        <w:textAlignment w:val="baseline"/>
        <w:rPr>
          <w:sz w:val="24"/>
          <w:szCs w:val="24"/>
        </w:rPr>
      </w:pPr>
      <w:r>
        <w:rPr>
          <w:sz w:val="24"/>
          <w:szCs w:val="24"/>
        </w:rPr>
        <w:lastRenderedPageBreak/>
        <w:t xml:space="preserve">Many people living with disability only have people in their lives </w:t>
      </w:r>
      <w:proofErr w:type="gramStart"/>
      <w:r>
        <w:rPr>
          <w:sz w:val="24"/>
          <w:szCs w:val="24"/>
        </w:rPr>
        <w:t>who</w:t>
      </w:r>
      <w:proofErr w:type="gramEnd"/>
      <w:r>
        <w:rPr>
          <w:sz w:val="24"/>
          <w:szCs w:val="24"/>
        </w:rPr>
        <w:t xml:space="preserve"> are paid to be there</w:t>
      </w:r>
      <w:r w:rsidR="00B90EE8">
        <w:rPr>
          <w:sz w:val="24"/>
          <w:szCs w:val="24"/>
        </w:rPr>
        <w:t>;</w:t>
      </w:r>
      <w:r>
        <w:rPr>
          <w:sz w:val="24"/>
          <w:szCs w:val="24"/>
        </w:rPr>
        <w:t xml:space="preserve"> potentially it could be these people who are perpetrating the violence or abuse</w:t>
      </w:r>
      <w:r w:rsidR="00B90EE8">
        <w:rPr>
          <w:sz w:val="24"/>
          <w:szCs w:val="24"/>
        </w:rPr>
        <w:t>.</w:t>
      </w:r>
      <w:r>
        <w:rPr>
          <w:sz w:val="24"/>
          <w:szCs w:val="24"/>
        </w:rPr>
        <w:t xml:space="preserve"> Without an informal network of support around that person it is highly unlikely that </w:t>
      </w:r>
      <w:r w:rsidR="00B90EE8">
        <w:rPr>
          <w:sz w:val="24"/>
          <w:szCs w:val="24"/>
        </w:rPr>
        <w:t>their</w:t>
      </w:r>
      <w:r>
        <w:rPr>
          <w:sz w:val="24"/>
          <w:szCs w:val="24"/>
        </w:rPr>
        <w:t xml:space="preserve"> voice will be heard.  </w:t>
      </w:r>
      <w:r w:rsidR="00B90EE8">
        <w:rPr>
          <w:sz w:val="24"/>
          <w:szCs w:val="24"/>
        </w:rPr>
        <w:t xml:space="preserve">Consequently, </w:t>
      </w:r>
      <w:r w:rsidR="00AD1889" w:rsidRPr="001673C9">
        <w:rPr>
          <w:sz w:val="24"/>
          <w:szCs w:val="24"/>
        </w:rPr>
        <w:t>there is no real opportunity f</w:t>
      </w:r>
      <w:r w:rsidR="00A7430B" w:rsidRPr="001673C9">
        <w:rPr>
          <w:sz w:val="24"/>
          <w:szCs w:val="24"/>
        </w:rPr>
        <w:t>or informal advocacy to emerge within such institutions.</w:t>
      </w:r>
    </w:p>
    <w:p w:rsidR="00F44B92" w:rsidRPr="001673C9" w:rsidRDefault="00F44B92" w:rsidP="00800738">
      <w:pPr>
        <w:spacing w:after="0" w:line="360" w:lineRule="auto"/>
        <w:rPr>
          <w:sz w:val="24"/>
          <w:szCs w:val="24"/>
        </w:rPr>
      </w:pPr>
    </w:p>
    <w:p w:rsidR="00807FD3" w:rsidRPr="001673C9" w:rsidRDefault="00807FD3" w:rsidP="00800738">
      <w:pPr>
        <w:pStyle w:val="Heading2"/>
        <w:spacing w:line="360" w:lineRule="auto"/>
      </w:pPr>
      <w:bookmarkStart w:id="15" w:name="_Toc416165944"/>
      <w:r w:rsidRPr="001673C9">
        <w:t>TOR (h) what should be done to eliminate barriers for responding to violence, abuse and neglect perpetrated against people with disability in institutional and residential settings, including addressing failures in, and barriers to, reporting, investigating and responding to allegations and incidents of violence and abuse</w:t>
      </w:r>
      <w:bookmarkEnd w:id="15"/>
    </w:p>
    <w:p w:rsidR="00F44B92" w:rsidRDefault="00F44B92" w:rsidP="00800738">
      <w:pPr>
        <w:spacing w:after="0" w:line="360" w:lineRule="auto"/>
        <w:rPr>
          <w:sz w:val="24"/>
          <w:szCs w:val="24"/>
        </w:rPr>
      </w:pPr>
    </w:p>
    <w:p w:rsidR="00273EA8" w:rsidRDefault="00273EA8">
      <w:pPr>
        <w:spacing w:after="0" w:line="360" w:lineRule="auto"/>
        <w:rPr>
          <w:sz w:val="24"/>
          <w:szCs w:val="24"/>
        </w:rPr>
      </w:pPr>
      <w:r>
        <w:rPr>
          <w:sz w:val="24"/>
          <w:szCs w:val="24"/>
        </w:rPr>
        <w:t>P</w:t>
      </w:r>
      <w:r w:rsidRPr="001673C9">
        <w:rPr>
          <w:sz w:val="24"/>
          <w:szCs w:val="24"/>
        </w:rPr>
        <w:t>eople living with disability face significant barriers to reporting abuse</w:t>
      </w:r>
      <w:r w:rsidR="00B90EE8">
        <w:rPr>
          <w:sz w:val="24"/>
          <w:szCs w:val="24"/>
        </w:rPr>
        <w:t>:</w:t>
      </w:r>
    </w:p>
    <w:p w:rsidR="00D237DF" w:rsidRPr="001673C9" w:rsidRDefault="00D237DF">
      <w:pPr>
        <w:spacing w:after="0" w:line="360" w:lineRule="auto"/>
        <w:rPr>
          <w:sz w:val="24"/>
          <w:szCs w:val="24"/>
        </w:rPr>
      </w:pPr>
    </w:p>
    <w:p w:rsidR="0036132C" w:rsidRPr="001673C9" w:rsidRDefault="00273EA8" w:rsidP="004D73A9">
      <w:pPr>
        <w:spacing w:after="0" w:line="480" w:lineRule="auto"/>
        <w:ind w:left="567" w:right="567"/>
        <w:rPr>
          <w:sz w:val="24"/>
          <w:szCs w:val="24"/>
        </w:rPr>
      </w:pPr>
      <w:r w:rsidRPr="001673C9">
        <w:rPr>
          <w:sz w:val="24"/>
          <w:szCs w:val="24"/>
        </w:rPr>
        <w:t>A consistent theme is the finding</w:t>
      </w:r>
      <w:r>
        <w:rPr>
          <w:sz w:val="24"/>
          <w:szCs w:val="24"/>
        </w:rPr>
        <w:t xml:space="preserve"> that people with a disability</w:t>
      </w:r>
      <w:r w:rsidRPr="001673C9">
        <w:rPr>
          <w:sz w:val="24"/>
          <w:szCs w:val="24"/>
        </w:rPr>
        <w:t xml:space="preserve"> are much more likely to experience abuse, including physical and sexual assault, than the general population.  At the same time, it is widely recognised in the literature that the available data is unlikely to give the true picture of the level of risk and prevalence of abuse, due to the obstacles experienced by people with a disability to reporting abuse, such as fear of losing services or not being believed, reliance on assistance for day to day support, language or communication difficulties and lack of awareness of rights and what constitutes abuse.</w:t>
      </w:r>
      <w:r w:rsidRPr="001673C9">
        <w:rPr>
          <w:rStyle w:val="FootnoteReference"/>
          <w:sz w:val="24"/>
          <w:szCs w:val="24"/>
        </w:rPr>
        <w:footnoteReference w:id="29"/>
      </w:r>
      <w:r w:rsidRPr="001673C9">
        <w:rPr>
          <w:sz w:val="24"/>
          <w:szCs w:val="24"/>
        </w:rPr>
        <w:t xml:space="preserve"> </w:t>
      </w:r>
    </w:p>
    <w:p w:rsidR="00EC05F2" w:rsidRDefault="00EC05F2">
      <w:pPr>
        <w:spacing w:after="0" w:line="360" w:lineRule="auto"/>
        <w:rPr>
          <w:sz w:val="24"/>
          <w:szCs w:val="24"/>
          <w:lang w:eastAsia="en-AU"/>
        </w:rPr>
      </w:pPr>
      <w:r w:rsidRPr="001673C9">
        <w:rPr>
          <w:sz w:val="24"/>
          <w:szCs w:val="24"/>
          <w:lang w:eastAsia="en-AU"/>
        </w:rPr>
        <w:lastRenderedPageBreak/>
        <w:t xml:space="preserve">The South Australian Health and Community Services Complaints Commissioner </w:t>
      </w:r>
      <w:r w:rsidR="00A7430B" w:rsidRPr="001673C9">
        <w:rPr>
          <w:sz w:val="24"/>
          <w:szCs w:val="24"/>
          <w:lang w:eastAsia="en-AU"/>
        </w:rPr>
        <w:t>(SAHC</w:t>
      </w:r>
      <w:r w:rsidR="00957172">
        <w:rPr>
          <w:sz w:val="24"/>
          <w:szCs w:val="24"/>
          <w:lang w:eastAsia="en-AU"/>
        </w:rPr>
        <w:t>S</w:t>
      </w:r>
      <w:r w:rsidR="00A7430B" w:rsidRPr="001673C9">
        <w:rPr>
          <w:sz w:val="24"/>
          <w:szCs w:val="24"/>
          <w:lang w:eastAsia="en-AU"/>
        </w:rPr>
        <w:t xml:space="preserve">CC) </w:t>
      </w:r>
      <w:proofErr w:type="gramStart"/>
      <w:r w:rsidRPr="001673C9">
        <w:rPr>
          <w:sz w:val="24"/>
          <w:szCs w:val="24"/>
          <w:lang w:eastAsia="en-AU"/>
        </w:rPr>
        <w:t>identifies</w:t>
      </w:r>
      <w:proofErr w:type="gramEnd"/>
      <w:r w:rsidRPr="001673C9">
        <w:rPr>
          <w:sz w:val="24"/>
          <w:szCs w:val="24"/>
          <w:lang w:eastAsia="en-AU"/>
        </w:rPr>
        <w:t xml:space="preserve"> </w:t>
      </w:r>
      <w:r w:rsidR="00273EA8">
        <w:rPr>
          <w:sz w:val="24"/>
          <w:szCs w:val="24"/>
          <w:lang w:eastAsia="en-AU"/>
        </w:rPr>
        <w:t>additional</w:t>
      </w:r>
      <w:r w:rsidRPr="001673C9">
        <w:rPr>
          <w:sz w:val="24"/>
          <w:szCs w:val="24"/>
          <w:lang w:eastAsia="en-AU"/>
        </w:rPr>
        <w:t xml:space="preserve"> barriers to reporting, investigating and responding to violence and abuse</w:t>
      </w:r>
      <w:r w:rsidR="00A7430B" w:rsidRPr="001673C9">
        <w:rPr>
          <w:rStyle w:val="FootnoteReference"/>
          <w:sz w:val="24"/>
          <w:szCs w:val="24"/>
          <w:lang w:eastAsia="en-AU"/>
        </w:rPr>
        <w:footnoteReference w:id="30"/>
      </w:r>
      <w:r w:rsidRPr="001673C9">
        <w:rPr>
          <w:sz w:val="24"/>
          <w:szCs w:val="24"/>
          <w:lang w:eastAsia="en-AU"/>
        </w:rPr>
        <w:t>, including:</w:t>
      </w:r>
    </w:p>
    <w:p w:rsidR="00D237DF" w:rsidRPr="001673C9" w:rsidRDefault="00D237DF">
      <w:pPr>
        <w:spacing w:after="0" w:line="360" w:lineRule="auto"/>
        <w:rPr>
          <w:sz w:val="24"/>
          <w:szCs w:val="24"/>
          <w:lang w:eastAsia="en-AU"/>
        </w:rPr>
      </w:pPr>
    </w:p>
    <w:p w:rsidR="00EC05F2" w:rsidRPr="001673C9" w:rsidRDefault="00EC05F2">
      <w:pPr>
        <w:pStyle w:val="ListParagraph"/>
        <w:numPr>
          <w:ilvl w:val="0"/>
          <w:numId w:val="18"/>
        </w:numPr>
        <w:spacing w:after="0" w:line="360" w:lineRule="auto"/>
        <w:rPr>
          <w:lang w:eastAsia="en-AU"/>
        </w:rPr>
      </w:pPr>
      <w:r w:rsidRPr="001673C9">
        <w:rPr>
          <w:lang w:eastAsia="en-AU"/>
        </w:rPr>
        <w:t>Impaired communication capacity</w:t>
      </w:r>
    </w:p>
    <w:p w:rsidR="00EC05F2" w:rsidRPr="001673C9" w:rsidRDefault="00EC05F2">
      <w:pPr>
        <w:pStyle w:val="ListParagraph"/>
        <w:numPr>
          <w:ilvl w:val="0"/>
          <w:numId w:val="18"/>
        </w:numPr>
        <w:spacing w:after="0" w:line="360" w:lineRule="auto"/>
        <w:rPr>
          <w:lang w:eastAsia="en-AU"/>
        </w:rPr>
      </w:pPr>
      <w:r w:rsidRPr="001673C9">
        <w:rPr>
          <w:lang w:eastAsia="en-AU"/>
        </w:rPr>
        <w:t>Fear</w:t>
      </w:r>
    </w:p>
    <w:p w:rsidR="00EC05F2" w:rsidRPr="001673C9" w:rsidRDefault="00EC05F2">
      <w:pPr>
        <w:pStyle w:val="ListParagraph"/>
        <w:numPr>
          <w:ilvl w:val="0"/>
          <w:numId w:val="18"/>
        </w:numPr>
        <w:spacing w:after="0" w:line="360" w:lineRule="auto"/>
        <w:rPr>
          <w:lang w:eastAsia="en-AU"/>
        </w:rPr>
      </w:pPr>
      <w:r w:rsidRPr="001673C9">
        <w:rPr>
          <w:lang w:eastAsia="en-AU"/>
        </w:rPr>
        <w:t>Trauma which can contribute to silencing</w:t>
      </w:r>
    </w:p>
    <w:p w:rsidR="00EC05F2" w:rsidRPr="001673C9" w:rsidRDefault="00EC05F2">
      <w:pPr>
        <w:pStyle w:val="ListParagraph"/>
        <w:numPr>
          <w:ilvl w:val="0"/>
          <w:numId w:val="18"/>
        </w:numPr>
        <w:spacing w:after="0" w:line="360" w:lineRule="auto"/>
        <w:rPr>
          <w:lang w:eastAsia="en-AU"/>
        </w:rPr>
      </w:pPr>
      <w:r w:rsidRPr="001673C9">
        <w:rPr>
          <w:lang w:eastAsia="en-AU"/>
        </w:rPr>
        <w:t>Voicelessness produced by being overwhelmed by their circumstances</w:t>
      </w:r>
    </w:p>
    <w:p w:rsidR="00EC05F2" w:rsidRPr="001673C9" w:rsidRDefault="00EC05F2">
      <w:pPr>
        <w:pStyle w:val="ListParagraph"/>
        <w:numPr>
          <w:ilvl w:val="0"/>
          <w:numId w:val="18"/>
        </w:numPr>
        <w:spacing w:after="0" w:line="360" w:lineRule="auto"/>
        <w:rPr>
          <w:lang w:eastAsia="en-AU"/>
        </w:rPr>
      </w:pPr>
      <w:r w:rsidRPr="001673C9">
        <w:rPr>
          <w:lang w:eastAsia="en-AU"/>
        </w:rPr>
        <w:t>Stifled expectations leading to a normali</w:t>
      </w:r>
      <w:r w:rsidR="00D237DF">
        <w:rPr>
          <w:lang w:eastAsia="en-AU"/>
        </w:rPr>
        <w:t>s</w:t>
      </w:r>
      <w:r w:rsidRPr="001673C9">
        <w:rPr>
          <w:lang w:eastAsia="en-AU"/>
        </w:rPr>
        <w:t>ation of abuse</w:t>
      </w:r>
    </w:p>
    <w:p w:rsidR="00EC05F2" w:rsidRPr="001673C9" w:rsidRDefault="00EC05F2">
      <w:pPr>
        <w:pStyle w:val="ListParagraph"/>
        <w:numPr>
          <w:ilvl w:val="0"/>
          <w:numId w:val="18"/>
        </w:numPr>
        <w:spacing w:after="0" w:line="360" w:lineRule="auto"/>
        <w:rPr>
          <w:lang w:eastAsia="en-AU"/>
        </w:rPr>
      </w:pPr>
      <w:r w:rsidRPr="001673C9">
        <w:rPr>
          <w:lang w:eastAsia="en-AU"/>
        </w:rPr>
        <w:t>No expectation of change and not being heard</w:t>
      </w:r>
    </w:p>
    <w:p w:rsidR="00EC05F2" w:rsidRPr="001673C9" w:rsidRDefault="00EC05F2">
      <w:pPr>
        <w:pStyle w:val="ListParagraph"/>
        <w:numPr>
          <w:ilvl w:val="0"/>
          <w:numId w:val="18"/>
        </w:numPr>
        <w:spacing w:after="0" w:line="360" w:lineRule="auto"/>
        <w:rPr>
          <w:lang w:eastAsia="en-AU"/>
        </w:rPr>
      </w:pPr>
      <w:r w:rsidRPr="001673C9">
        <w:rPr>
          <w:lang w:eastAsia="en-AU"/>
        </w:rPr>
        <w:t>Fear of cost and retribution</w:t>
      </w:r>
    </w:p>
    <w:p w:rsidR="00EC05F2" w:rsidRPr="001673C9" w:rsidRDefault="00EC05F2">
      <w:pPr>
        <w:pStyle w:val="ListParagraph"/>
        <w:numPr>
          <w:ilvl w:val="0"/>
          <w:numId w:val="18"/>
        </w:numPr>
        <w:spacing w:after="0" w:line="360" w:lineRule="auto"/>
        <w:rPr>
          <w:lang w:eastAsia="en-AU"/>
        </w:rPr>
      </w:pPr>
      <w:r w:rsidRPr="001673C9">
        <w:rPr>
          <w:lang w:eastAsia="en-AU"/>
        </w:rPr>
        <w:t>Worker uncertainty</w:t>
      </w:r>
    </w:p>
    <w:p w:rsidR="00EC05F2" w:rsidRPr="001673C9" w:rsidRDefault="00EC05F2">
      <w:pPr>
        <w:pStyle w:val="ListParagraph"/>
        <w:numPr>
          <w:ilvl w:val="0"/>
          <w:numId w:val="18"/>
        </w:numPr>
        <w:spacing w:after="0" w:line="360" w:lineRule="auto"/>
        <w:rPr>
          <w:lang w:eastAsia="en-AU"/>
        </w:rPr>
      </w:pPr>
      <w:r w:rsidRPr="001673C9">
        <w:rPr>
          <w:lang w:eastAsia="en-AU"/>
        </w:rPr>
        <w:t>Social indifference.</w:t>
      </w:r>
    </w:p>
    <w:p w:rsidR="00A926D6" w:rsidRDefault="00A926D6">
      <w:pPr>
        <w:spacing w:after="0" w:line="360" w:lineRule="auto"/>
        <w:rPr>
          <w:sz w:val="24"/>
          <w:szCs w:val="24"/>
          <w:lang w:eastAsia="en-AU"/>
        </w:rPr>
      </w:pPr>
    </w:p>
    <w:p w:rsidR="00D237DF" w:rsidRDefault="002F0947">
      <w:pPr>
        <w:spacing w:after="0" w:line="360" w:lineRule="auto"/>
        <w:rPr>
          <w:sz w:val="24"/>
          <w:szCs w:val="24"/>
          <w:lang w:eastAsia="en-AU"/>
        </w:rPr>
      </w:pPr>
      <w:r>
        <w:rPr>
          <w:sz w:val="24"/>
          <w:szCs w:val="24"/>
          <w:lang w:eastAsia="en-AU"/>
        </w:rPr>
        <w:t xml:space="preserve">Conversations conducted by </w:t>
      </w:r>
      <w:r w:rsidR="00D237DF">
        <w:rPr>
          <w:sz w:val="24"/>
          <w:szCs w:val="24"/>
          <w:lang w:eastAsia="en-AU"/>
        </w:rPr>
        <w:t>JFA Purple Orange</w:t>
      </w:r>
      <w:r>
        <w:rPr>
          <w:sz w:val="24"/>
          <w:szCs w:val="24"/>
          <w:lang w:eastAsia="en-AU"/>
        </w:rPr>
        <w:t xml:space="preserve"> with people living with disability, as part of a regional conference circuit, confirmed these barriers. The Loop Conference</w:t>
      </w:r>
      <w:r w:rsidR="006972E0">
        <w:rPr>
          <w:rStyle w:val="FootnoteReference"/>
          <w:sz w:val="24"/>
          <w:szCs w:val="24"/>
          <w:lang w:eastAsia="en-AU"/>
        </w:rPr>
        <w:footnoteReference w:id="31"/>
      </w:r>
      <w:r>
        <w:rPr>
          <w:sz w:val="24"/>
          <w:szCs w:val="24"/>
          <w:lang w:eastAsia="en-AU"/>
        </w:rPr>
        <w:t xml:space="preserve"> explored the theme of ‘Why is it so hard to speak up and be heard?’ and heard from conference participants about the barriers that result in the disability community being a subdued voice. </w:t>
      </w:r>
    </w:p>
    <w:p w:rsidR="00D237DF" w:rsidRDefault="00D237DF">
      <w:pPr>
        <w:rPr>
          <w:sz w:val="24"/>
          <w:szCs w:val="24"/>
          <w:lang w:eastAsia="en-AU"/>
        </w:rPr>
      </w:pPr>
      <w:r>
        <w:rPr>
          <w:sz w:val="24"/>
          <w:szCs w:val="24"/>
          <w:lang w:eastAsia="en-AU"/>
        </w:rPr>
        <w:br w:type="page"/>
      </w:r>
    </w:p>
    <w:p w:rsidR="002F0947" w:rsidRDefault="006972E0">
      <w:pPr>
        <w:spacing w:after="0" w:line="360" w:lineRule="auto"/>
        <w:rPr>
          <w:sz w:val="24"/>
          <w:szCs w:val="24"/>
          <w:lang w:eastAsia="en-AU"/>
        </w:rPr>
      </w:pPr>
      <w:r>
        <w:rPr>
          <w:sz w:val="24"/>
          <w:szCs w:val="24"/>
          <w:lang w:eastAsia="en-AU"/>
        </w:rPr>
        <w:lastRenderedPageBreak/>
        <w:t>Participants outlined general barriers to speaking up; many of these are also applicable in the under</w:t>
      </w:r>
      <w:r w:rsidR="00AA09FE">
        <w:rPr>
          <w:sz w:val="24"/>
          <w:szCs w:val="24"/>
          <w:lang w:eastAsia="en-AU"/>
        </w:rPr>
        <w:t>-</w:t>
      </w:r>
      <w:r>
        <w:rPr>
          <w:sz w:val="24"/>
          <w:szCs w:val="24"/>
          <w:lang w:eastAsia="en-AU"/>
        </w:rPr>
        <w:t xml:space="preserve">reporting of </w:t>
      </w:r>
      <w:r w:rsidR="00951C0E">
        <w:rPr>
          <w:sz w:val="24"/>
          <w:szCs w:val="24"/>
          <w:lang w:eastAsia="en-AU"/>
        </w:rPr>
        <w:t>abuse:</w:t>
      </w:r>
    </w:p>
    <w:p w:rsidR="00D237DF" w:rsidRDefault="00D237DF">
      <w:pPr>
        <w:spacing w:after="0" w:line="360" w:lineRule="auto"/>
        <w:rPr>
          <w:sz w:val="24"/>
          <w:szCs w:val="24"/>
          <w:lang w:eastAsia="en-AU"/>
        </w:rPr>
      </w:pPr>
    </w:p>
    <w:p w:rsidR="002F0947" w:rsidRDefault="002F0947">
      <w:pPr>
        <w:pStyle w:val="ListParagraph"/>
        <w:numPr>
          <w:ilvl w:val="0"/>
          <w:numId w:val="34"/>
        </w:numPr>
        <w:spacing w:after="0" w:line="360" w:lineRule="auto"/>
        <w:rPr>
          <w:lang w:eastAsia="en-AU"/>
        </w:rPr>
      </w:pPr>
      <w:r>
        <w:rPr>
          <w:lang w:eastAsia="en-AU"/>
        </w:rPr>
        <w:t>Lack of information about systems</w:t>
      </w:r>
    </w:p>
    <w:p w:rsidR="002F0947" w:rsidRDefault="002F0947">
      <w:pPr>
        <w:pStyle w:val="ListParagraph"/>
        <w:numPr>
          <w:ilvl w:val="0"/>
          <w:numId w:val="34"/>
        </w:numPr>
        <w:spacing w:after="0" w:line="360" w:lineRule="auto"/>
        <w:rPr>
          <w:lang w:eastAsia="en-AU"/>
        </w:rPr>
      </w:pPr>
      <w:r>
        <w:rPr>
          <w:lang w:eastAsia="en-AU"/>
        </w:rPr>
        <w:t>Lack of confidence</w:t>
      </w:r>
    </w:p>
    <w:p w:rsidR="002F0947" w:rsidRDefault="002F0947">
      <w:pPr>
        <w:pStyle w:val="ListParagraph"/>
        <w:numPr>
          <w:ilvl w:val="0"/>
          <w:numId w:val="34"/>
        </w:numPr>
        <w:spacing w:after="0" w:line="360" w:lineRule="auto"/>
        <w:rPr>
          <w:lang w:eastAsia="en-AU"/>
        </w:rPr>
      </w:pPr>
      <w:r>
        <w:rPr>
          <w:lang w:eastAsia="en-AU"/>
        </w:rPr>
        <w:t>Fear of retribution</w:t>
      </w:r>
    </w:p>
    <w:p w:rsidR="002F0947" w:rsidRDefault="002F0947">
      <w:pPr>
        <w:pStyle w:val="ListParagraph"/>
        <w:numPr>
          <w:ilvl w:val="0"/>
          <w:numId w:val="34"/>
        </w:numPr>
        <w:spacing w:after="0" w:line="360" w:lineRule="auto"/>
        <w:rPr>
          <w:lang w:eastAsia="en-AU"/>
        </w:rPr>
      </w:pPr>
      <w:r>
        <w:rPr>
          <w:lang w:eastAsia="en-AU"/>
        </w:rPr>
        <w:t>Time and distance when living in country locations</w:t>
      </w:r>
    </w:p>
    <w:p w:rsidR="002F0947" w:rsidRDefault="002F0947">
      <w:pPr>
        <w:pStyle w:val="ListParagraph"/>
        <w:numPr>
          <w:ilvl w:val="0"/>
          <w:numId w:val="34"/>
        </w:numPr>
        <w:spacing w:after="0" w:line="360" w:lineRule="auto"/>
        <w:rPr>
          <w:lang w:eastAsia="en-AU"/>
        </w:rPr>
      </w:pPr>
      <w:r>
        <w:rPr>
          <w:lang w:eastAsia="en-AU"/>
        </w:rPr>
        <w:t>Attitudes and behaviours of others – not being taken seriously</w:t>
      </w:r>
    </w:p>
    <w:p w:rsidR="002F0947" w:rsidRDefault="002F0947">
      <w:pPr>
        <w:pStyle w:val="ListParagraph"/>
        <w:numPr>
          <w:ilvl w:val="0"/>
          <w:numId w:val="34"/>
        </w:numPr>
        <w:spacing w:after="0" w:line="360" w:lineRule="auto"/>
        <w:rPr>
          <w:lang w:eastAsia="en-AU"/>
        </w:rPr>
      </w:pPr>
      <w:r>
        <w:rPr>
          <w:lang w:eastAsia="en-AU"/>
        </w:rPr>
        <w:t>Unhelpful processes</w:t>
      </w:r>
    </w:p>
    <w:p w:rsidR="002F0947" w:rsidRDefault="002F0947">
      <w:pPr>
        <w:pStyle w:val="ListParagraph"/>
        <w:numPr>
          <w:ilvl w:val="0"/>
          <w:numId w:val="34"/>
        </w:numPr>
        <w:spacing w:after="0" w:line="360" w:lineRule="auto"/>
        <w:rPr>
          <w:lang w:eastAsia="en-AU"/>
        </w:rPr>
      </w:pPr>
      <w:r>
        <w:rPr>
          <w:lang w:eastAsia="en-AU"/>
        </w:rPr>
        <w:t>No collective voice</w:t>
      </w:r>
    </w:p>
    <w:p w:rsidR="002F0947" w:rsidRDefault="006972E0">
      <w:pPr>
        <w:pStyle w:val="ListParagraph"/>
        <w:numPr>
          <w:ilvl w:val="0"/>
          <w:numId w:val="34"/>
        </w:numPr>
        <w:spacing w:after="0" w:line="360" w:lineRule="auto"/>
        <w:rPr>
          <w:lang w:eastAsia="en-AU"/>
        </w:rPr>
      </w:pPr>
      <w:r>
        <w:rPr>
          <w:lang w:eastAsia="en-AU"/>
        </w:rPr>
        <w:t>System is n</w:t>
      </w:r>
      <w:r w:rsidR="002F0947">
        <w:rPr>
          <w:lang w:eastAsia="en-AU"/>
        </w:rPr>
        <w:t>ot solution focussed</w:t>
      </w:r>
      <w:r w:rsidR="00397997">
        <w:rPr>
          <w:lang w:eastAsia="en-AU"/>
        </w:rPr>
        <w:t>.</w:t>
      </w:r>
    </w:p>
    <w:p w:rsidR="006972E0" w:rsidRDefault="006972E0">
      <w:pPr>
        <w:pStyle w:val="ListParagraph"/>
        <w:spacing w:after="0" w:line="360" w:lineRule="auto"/>
        <w:rPr>
          <w:lang w:eastAsia="en-AU"/>
        </w:rPr>
      </w:pPr>
    </w:p>
    <w:p w:rsidR="002F0947" w:rsidRPr="002F0947" w:rsidRDefault="006972E0">
      <w:pPr>
        <w:pStyle w:val="ListParagraph"/>
        <w:spacing w:after="0" w:line="360" w:lineRule="auto"/>
        <w:ind w:left="0"/>
        <w:rPr>
          <w:lang w:eastAsia="en-AU"/>
        </w:rPr>
      </w:pPr>
      <w:r>
        <w:rPr>
          <w:lang w:eastAsia="en-AU"/>
        </w:rPr>
        <w:t xml:space="preserve">It appears from participants’ comments that </w:t>
      </w:r>
      <w:r w:rsidR="00294F28">
        <w:rPr>
          <w:lang w:eastAsia="en-AU"/>
        </w:rPr>
        <w:t xml:space="preserve">current </w:t>
      </w:r>
      <w:r>
        <w:rPr>
          <w:lang w:eastAsia="en-AU"/>
        </w:rPr>
        <w:t xml:space="preserve">systems </w:t>
      </w:r>
      <w:r w:rsidR="00021138">
        <w:rPr>
          <w:lang w:eastAsia="en-AU"/>
        </w:rPr>
        <w:t>perpetuat</w:t>
      </w:r>
      <w:r w:rsidR="00294F28">
        <w:rPr>
          <w:lang w:eastAsia="en-AU"/>
        </w:rPr>
        <w:t>e</w:t>
      </w:r>
      <w:r w:rsidR="00021138">
        <w:rPr>
          <w:lang w:eastAsia="en-AU"/>
        </w:rPr>
        <w:t xml:space="preserve"> marginalisation </w:t>
      </w:r>
      <w:r w:rsidR="00294F28">
        <w:rPr>
          <w:lang w:eastAsia="en-AU"/>
        </w:rPr>
        <w:t xml:space="preserve">of people living with disability </w:t>
      </w:r>
      <w:r>
        <w:rPr>
          <w:lang w:eastAsia="en-AU"/>
        </w:rPr>
        <w:t>by creating a climate where people fear to raise their voice.</w:t>
      </w:r>
    </w:p>
    <w:p w:rsidR="002F0947" w:rsidRDefault="002F0947">
      <w:pPr>
        <w:spacing w:after="0" w:line="360" w:lineRule="auto"/>
        <w:rPr>
          <w:sz w:val="24"/>
          <w:szCs w:val="24"/>
          <w:lang w:eastAsia="en-AU"/>
        </w:rPr>
      </w:pPr>
    </w:p>
    <w:p w:rsidR="00D34B62" w:rsidRDefault="007336FF" w:rsidP="00800738">
      <w:pPr>
        <w:spacing w:after="0" w:line="360" w:lineRule="auto"/>
        <w:rPr>
          <w:sz w:val="24"/>
          <w:szCs w:val="24"/>
        </w:rPr>
      </w:pPr>
      <w:r w:rsidRPr="001673C9">
        <w:rPr>
          <w:sz w:val="24"/>
          <w:szCs w:val="24"/>
          <w:lang w:eastAsia="en-AU"/>
        </w:rPr>
        <w:t>Fundamentally, p</w:t>
      </w:r>
      <w:r w:rsidR="00717B0C" w:rsidRPr="001673C9">
        <w:rPr>
          <w:sz w:val="24"/>
          <w:szCs w:val="24"/>
        </w:rPr>
        <w:t xml:space="preserve">eople are at greater risk of abuse if they do not direct their own life, if they cannot communicate or are not listened to.  </w:t>
      </w:r>
      <w:r w:rsidR="00F44B92">
        <w:rPr>
          <w:sz w:val="24"/>
          <w:szCs w:val="24"/>
        </w:rPr>
        <w:t xml:space="preserve">Many people living with disability are unaware of their rights, and accept whatever support or service is provided regardless of whether it is suitable or satisfactory, </w:t>
      </w:r>
      <w:r w:rsidR="008C7246">
        <w:rPr>
          <w:sz w:val="24"/>
          <w:szCs w:val="24"/>
        </w:rPr>
        <w:t>because they fear the</w:t>
      </w:r>
      <w:r w:rsidR="00F44B92">
        <w:rPr>
          <w:sz w:val="24"/>
          <w:szCs w:val="24"/>
        </w:rPr>
        <w:t xml:space="preserve"> service </w:t>
      </w:r>
      <w:r w:rsidR="008C7246">
        <w:rPr>
          <w:sz w:val="24"/>
          <w:szCs w:val="24"/>
        </w:rPr>
        <w:t xml:space="preserve">may </w:t>
      </w:r>
      <w:r w:rsidR="00800738">
        <w:rPr>
          <w:sz w:val="24"/>
          <w:szCs w:val="24"/>
        </w:rPr>
        <w:t>be withdrawn</w:t>
      </w:r>
      <w:r w:rsidR="00F44B92">
        <w:rPr>
          <w:sz w:val="24"/>
          <w:szCs w:val="24"/>
        </w:rPr>
        <w:t xml:space="preserve">. </w:t>
      </w:r>
      <w:r w:rsidR="00A926D6">
        <w:rPr>
          <w:sz w:val="24"/>
          <w:szCs w:val="24"/>
        </w:rPr>
        <w:t>The medical model</w:t>
      </w:r>
      <w:r w:rsidR="00F44B92">
        <w:rPr>
          <w:sz w:val="24"/>
          <w:szCs w:val="24"/>
        </w:rPr>
        <w:t xml:space="preserve"> of disability continues to describe peop</w:t>
      </w:r>
      <w:r w:rsidR="00A926D6">
        <w:rPr>
          <w:sz w:val="24"/>
          <w:szCs w:val="24"/>
        </w:rPr>
        <w:t>le in terms of their ‘inability’ to achieve physical, intellectual or social milestones. This</w:t>
      </w:r>
      <w:r w:rsidR="00A9652C">
        <w:rPr>
          <w:sz w:val="24"/>
          <w:szCs w:val="24"/>
        </w:rPr>
        <w:t>,</w:t>
      </w:r>
      <w:r w:rsidR="00F44B92">
        <w:rPr>
          <w:sz w:val="24"/>
          <w:szCs w:val="24"/>
        </w:rPr>
        <w:t xml:space="preserve"> in combination with </w:t>
      </w:r>
      <w:r w:rsidR="00A926D6">
        <w:rPr>
          <w:sz w:val="24"/>
          <w:szCs w:val="24"/>
        </w:rPr>
        <w:t xml:space="preserve">the common </w:t>
      </w:r>
      <w:r w:rsidR="00F44B92">
        <w:rPr>
          <w:sz w:val="24"/>
          <w:szCs w:val="24"/>
        </w:rPr>
        <w:t>media portrayal of people living with disability</w:t>
      </w:r>
      <w:r w:rsidR="00A926D6">
        <w:rPr>
          <w:sz w:val="24"/>
          <w:szCs w:val="24"/>
        </w:rPr>
        <w:t xml:space="preserve"> ‘battling </w:t>
      </w:r>
      <w:r w:rsidR="00D34B62">
        <w:rPr>
          <w:sz w:val="24"/>
          <w:szCs w:val="24"/>
        </w:rPr>
        <w:t>adversity</w:t>
      </w:r>
      <w:r w:rsidR="00A926D6">
        <w:rPr>
          <w:sz w:val="24"/>
          <w:szCs w:val="24"/>
        </w:rPr>
        <w:t>’</w:t>
      </w:r>
      <w:r w:rsidR="00F44B92">
        <w:rPr>
          <w:sz w:val="24"/>
          <w:szCs w:val="24"/>
        </w:rPr>
        <w:t>, reinforces the need for education and peer support</w:t>
      </w:r>
      <w:r w:rsidRPr="001673C9">
        <w:rPr>
          <w:sz w:val="24"/>
          <w:szCs w:val="24"/>
        </w:rPr>
        <w:t xml:space="preserve"> to enable individuals</w:t>
      </w:r>
      <w:r w:rsidR="00717B0C" w:rsidRPr="001673C9">
        <w:rPr>
          <w:sz w:val="24"/>
          <w:szCs w:val="24"/>
        </w:rPr>
        <w:t xml:space="preserve"> to self-determine what happens in their lives, and in particular, how their c</w:t>
      </w:r>
      <w:r w:rsidRPr="001673C9">
        <w:rPr>
          <w:sz w:val="24"/>
          <w:szCs w:val="24"/>
        </w:rPr>
        <w:t>are and support needs are met.</w:t>
      </w:r>
      <w:r w:rsidR="0023466A">
        <w:rPr>
          <w:sz w:val="24"/>
          <w:szCs w:val="24"/>
        </w:rPr>
        <w:t xml:space="preserve"> </w:t>
      </w:r>
    </w:p>
    <w:p w:rsidR="00786143" w:rsidRDefault="00786143" w:rsidP="00800738">
      <w:pPr>
        <w:spacing w:after="0" w:line="360" w:lineRule="auto"/>
        <w:rPr>
          <w:sz w:val="24"/>
          <w:szCs w:val="24"/>
        </w:rPr>
      </w:pPr>
    </w:p>
    <w:p w:rsidR="00710081" w:rsidRDefault="00710081">
      <w:pPr>
        <w:rPr>
          <w:sz w:val="24"/>
          <w:szCs w:val="24"/>
        </w:rPr>
      </w:pPr>
      <w:r>
        <w:rPr>
          <w:sz w:val="24"/>
          <w:szCs w:val="24"/>
        </w:rPr>
        <w:br w:type="page"/>
      </w:r>
    </w:p>
    <w:p w:rsidR="00786143" w:rsidRDefault="00786143" w:rsidP="00800738">
      <w:pPr>
        <w:spacing w:after="0" w:line="360" w:lineRule="auto"/>
        <w:rPr>
          <w:sz w:val="24"/>
          <w:szCs w:val="24"/>
        </w:rPr>
      </w:pPr>
      <w:r>
        <w:rPr>
          <w:sz w:val="24"/>
          <w:szCs w:val="24"/>
        </w:rPr>
        <w:lastRenderedPageBreak/>
        <w:t>JFA Purple Orange’s discussion with people with a lived experience of disability highlights the importance of education in empowering individuals</w:t>
      </w:r>
      <w:r w:rsidR="009B5914">
        <w:rPr>
          <w:sz w:val="24"/>
          <w:szCs w:val="24"/>
        </w:rPr>
        <w:t xml:space="preserve"> to know when abuse is occurring. Fundamentally, </w:t>
      </w:r>
      <w:r w:rsidR="008C7246">
        <w:rPr>
          <w:sz w:val="24"/>
          <w:szCs w:val="24"/>
        </w:rPr>
        <w:t xml:space="preserve">a </w:t>
      </w:r>
      <w:r w:rsidR="00800738">
        <w:rPr>
          <w:sz w:val="24"/>
          <w:szCs w:val="24"/>
        </w:rPr>
        <w:t>person needs</w:t>
      </w:r>
      <w:r w:rsidR="009B5914">
        <w:rPr>
          <w:sz w:val="24"/>
          <w:szCs w:val="24"/>
        </w:rPr>
        <w:t xml:space="preserve"> to know that what is occurring is wrong, before </w:t>
      </w:r>
      <w:r w:rsidR="008C7246">
        <w:rPr>
          <w:sz w:val="24"/>
          <w:szCs w:val="24"/>
        </w:rPr>
        <w:t xml:space="preserve">they </w:t>
      </w:r>
      <w:r w:rsidR="009B5914">
        <w:rPr>
          <w:sz w:val="24"/>
          <w:szCs w:val="24"/>
        </w:rPr>
        <w:t>know to report it</w:t>
      </w:r>
      <w:r>
        <w:rPr>
          <w:sz w:val="24"/>
          <w:szCs w:val="24"/>
        </w:rPr>
        <w:t>:</w:t>
      </w:r>
      <w:r w:rsidR="00710081">
        <w:rPr>
          <w:sz w:val="24"/>
          <w:szCs w:val="24"/>
        </w:rPr>
        <w:t xml:space="preserve"> </w:t>
      </w:r>
      <w:r>
        <w:rPr>
          <w:sz w:val="24"/>
          <w:szCs w:val="24"/>
        </w:rPr>
        <w:t>“When you have learnt to value yourself, you are more able to stand up for yourself</w:t>
      </w:r>
      <w:r w:rsidR="004D73A9">
        <w:rPr>
          <w:sz w:val="24"/>
          <w:szCs w:val="24"/>
        </w:rPr>
        <w:t xml:space="preserve">. </w:t>
      </w:r>
      <w:r>
        <w:rPr>
          <w:sz w:val="24"/>
          <w:szCs w:val="24"/>
        </w:rPr>
        <w:t>Some women don’t even know what violence is – not because it’s not happening – but because it’s always there, it’s a normal part of life.”</w:t>
      </w:r>
      <w:r>
        <w:rPr>
          <w:rStyle w:val="FootnoteReference"/>
          <w:sz w:val="24"/>
          <w:szCs w:val="24"/>
        </w:rPr>
        <w:footnoteReference w:id="32"/>
      </w:r>
    </w:p>
    <w:p w:rsidR="007817D7" w:rsidRDefault="007817D7" w:rsidP="00800738">
      <w:pPr>
        <w:spacing w:after="0" w:line="360" w:lineRule="auto"/>
        <w:rPr>
          <w:sz w:val="24"/>
          <w:szCs w:val="24"/>
        </w:rPr>
      </w:pPr>
    </w:p>
    <w:p w:rsidR="00D34B62" w:rsidRDefault="00D34B62" w:rsidP="00800738">
      <w:pPr>
        <w:spacing w:after="0" w:line="360" w:lineRule="auto"/>
        <w:rPr>
          <w:sz w:val="24"/>
          <w:szCs w:val="24"/>
        </w:rPr>
      </w:pPr>
      <w:r>
        <w:rPr>
          <w:sz w:val="24"/>
          <w:szCs w:val="24"/>
        </w:rPr>
        <w:t>Some individuals who have lived with disabilit</w:t>
      </w:r>
      <w:r w:rsidR="00786143">
        <w:rPr>
          <w:sz w:val="24"/>
          <w:szCs w:val="24"/>
        </w:rPr>
        <w:t xml:space="preserve">y from birth or childhood have </w:t>
      </w:r>
      <w:r>
        <w:rPr>
          <w:sz w:val="24"/>
          <w:szCs w:val="24"/>
        </w:rPr>
        <w:t xml:space="preserve">received </w:t>
      </w:r>
      <w:r w:rsidR="00786143">
        <w:rPr>
          <w:sz w:val="24"/>
          <w:szCs w:val="24"/>
        </w:rPr>
        <w:t>little</w:t>
      </w:r>
      <w:r w:rsidR="00710081">
        <w:rPr>
          <w:sz w:val="24"/>
          <w:szCs w:val="24"/>
        </w:rPr>
        <w:t>,</w:t>
      </w:r>
      <w:r w:rsidR="00786143">
        <w:rPr>
          <w:sz w:val="24"/>
          <w:szCs w:val="24"/>
        </w:rPr>
        <w:t xml:space="preserve"> if </w:t>
      </w:r>
      <w:r w:rsidR="00710081">
        <w:rPr>
          <w:sz w:val="24"/>
          <w:szCs w:val="24"/>
        </w:rPr>
        <w:t xml:space="preserve">any, </w:t>
      </w:r>
      <w:r w:rsidR="00624BFB">
        <w:rPr>
          <w:sz w:val="24"/>
          <w:szCs w:val="24"/>
        </w:rPr>
        <w:t xml:space="preserve">sex </w:t>
      </w:r>
      <w:bookmarkStart w:id="16" w:name="_GoBack"/>
      <w:bookmarkEnd w:id="16"/>
      <w:r>
        <w:rPr>
          <w:sz w:val="24"/>
          <w:szCs w:val="24"/>
        </w:rPr>
        <w:t xml:space="preserve">education, as noted </w:t>
      </w:r>
      <w:r w:rsidR="008C7246">
        <w:rPr>
          <w:sz w:val="24"/>
          <w:szCs w:val="24"/>
        </w:rPr>
        <w:t>at a</w:t>
      </w:r>
      <w:r>
        <w:rPr>
          <w:sz w:val="24"/>
          <w:szCs w:val="24"/>
        </w:rPr>
        <w:t xml:space="preserve"> 2014 conference for young people with disability: </w:t>
      </w:r>
    </w:p>
    <w:p w:rsidR="00AA09FE" w:rsidRDefault="00AA09FE" w:rsidP="00800738">
      <w:pPr>
        <w:spacing w:after="0" w:line="360" w:lineRule="auto"/>
        <w:rPr>
          <w:sz w:val="24"/>
          <w:szCs w:val="24"/>
        </w:rPr>
      </w:pPr>
    </w:p>
    <w:p w:rsidR="00D34B62" w:rsidRDefault="00786143" w:rsidP="004D73A9">
      <w:pPr>
        <w:spacing w:after="0" w:line="480" w:lineRule="auto"/>
        <w:ind w:left="567" w:right="567"/>
        <w:rPr>
          <w:sz w:val="24"/>
          <w:szCs w:val="24"/>
        </w:rPr>
      </w:pPr>
      <w:r w:rsidRPr="00786143">
        <w:rPr>
          <w:sz w:val="24"/>
          <w:szCs w:val="24"/>
        </w:rPr>
        <w:t>There are many stereotypes and myths relating to people living with disability and</w:t>
      </w:r>
      <w:r w:rsidR="00710081">
        <w:rPr>
          <w:sz w:val="24"/>
          <w:szCs w:val="24"/>
        </w:rPr>
        <w:t xml:space="preserve"> </w:t>
      </w:r>
      <w:r w:rsidRPr="00786143">
        <w:rPr>
          <w:sz w:val="24"/>
          <w:szCs w:val="24"/>
        </w:rPr>
        <w:t>relationships, for example, that men and women living with disability do not have sex, are</w:t>
      </w:r>
      <w:r w:rsidR="00710081">
        <w:rPr>
          <w:sz w:val="24"/>
          <w:szCs w:val="24"/>
        </w:rPr>
        <w:t xml:space="preserve"> </w:t>
      </w:r>
      <w:r w:rsidRPr="00786143">
        <w:rPr>
          <w:sz w:val="24"/>
          <w:szCs w:val="24"/>
        </w:rPr>
        <w:t>asexual, are not sexually attractive or that a person does not need sexual health education.</w:t>
      </w:r>
      <w:r w:rsidR="00710081">
        <w:rPr>
          <w:sz w:val="24"/>
          <w:szCs w:val="24"/>
        </w:rPr>
        <w:t xml:space="preserve"> </w:t>
      </w:r>
      <w:r w:rsidRPr="00786143">
        <w:rPr>
          <w:sz w:val="24"/>
          <w:szCs w:val="24"/>
        </w:rPr>
        <w:t>These community misconceptions are a major issue for people living with disability.</w:t>
      </w:r>
      <w:r>
        <w:rPr>
          <w:rStyle w:val="FootnoteReference"/>
          <w:sz w:val="24"/>
          <w:szCs w:val="24"/>
        </w:rPr>
        <w:footnoteReference w:id="33"/>
      </w:r>
    </w:p>
    <w:p w:rsidR="00786143" w:rsidRDefault="00786143" w:rsidP="00800738">
      <w:pPr>
        <w:spacing w:after="0" w:line="360" w:lineRule="auto"/>
        <w:rPr>
          <w:sz w:val="24"/>
          <w:szCs w:val="24"/>
        </w:rPr>
      </w:pPr>
    </w:p>
    <w:p w:rsidR="00786143" w:rsidRDefault="00786143" w:rsidP="00800738">
      <w:pPr>
        <w:spacing w:after="0" w:line="360" w:lineRule="auto"/>
        <w:rPr>
          <w:sz w:val="24"/>
          <w:szCs w:val="24"/>
        </w:rPr>
      </w:pPr>
      <w:r>
        <w:rPr>
          <w:sz w:val="24"/>
          <w:szCs w:val="24"/>
        </w:rPr>
        <w:t>“</w:t>
      </w:r>
      <w:r w:rsidRPr="00786143">
        <w:rPr>
          <w:sz w:val="24"/>
          <w:szCs w:val="24"/>
        </w:rPr>
        <w:t xml:space="preserve">Sex education is really important. </w:t>
      </w:r>
      <w:r>
        <w:rPr>
          <w:sz w:val="24"/>
          <w:szCs w:val="24"/>
        </w:rPr>
        <w:t>Students</w:t>
      </w:r>
      <w:r w:rsidRPr="00786143">
        <w:rPr>
          <w:sz w:val="24"/>
          <w:szCs w:val="24"/>
        </w:rPr>
        <w:t xml:space="preserve"> </w:t>
      </w:r>
      <w:r>
        <w:rPr>
          <w:sz w:val="24"/>
          <w:szCs w:val="24"/>
        </w:rPr>
        <w:t>[</w:t>
      </w:r>
      <w:r w:rsidR="00F16B22">
        <w:rPr>
          <w:sz w:val="24"/>
          <w:szCs w:val="24"/>
        </w:rPr>
        <w:t xml:space="preserve">living </w:t>
      </w:r>
      <w:r>
        <w:rPr>
          <w:sz w:val="24"/>
          <w:szCs w:val="24"/>
        </w:rPr>
        <w:t xml:space="preserve">with disability] </w:t>
      </w:r>
      <w:r w:rsidRPr="00786143">
        <w:rPr>
          <w:sz w:val="24"/>
          <w:szCs w:val="24"/>
        </w:rPr>
        <w:t>are so often taken out of things such as PE lessons and sex</w:t>
      </w:r>
      <w:r>
        <w:rPr>
          <w:sz w:val="24"/>
          <w:szCs w:val="24"/>
        </w:rPr>
        <w:t xml:space="preserve"> </w:t>
      </w:r>
      <w:r w:rsidRPr="00786143">
        <w:rPr>
          <w:sz w:val="24"/>
          <w:szCs w:val="24"/>
        </w:rPr>
        <w:t>education without being consulted. We should all have the option and know</w:t>
      </w:r>
      <w:r>
        <w:rPr>
          <w:sz w:val="24"/>
          <w:szCs w:val="24"/>
        </w:rPr>
        <w:t xml:space="preserve"> what is available.”</w:t>
      </w:r>
      <w:r>
        <w:rPr>
          <w:rStyle w:val="FootnoteReference"/>
          <w:sz w:val="24"/>
          <w:szCs w:val="24"/>
        </w:rPr>
        <w:footnoteReference w:id="34"/>
      </w:r>
    </w:p>
    <w:p w:rsidR="00D34B62" w:rsidRDefault="00D34B62" w:rsidP="00800738">
      <w:pPr>
        <w:spacing w:after="0" w:line="360" w:lineRule="auto"/>
        <w:rPr>
          <w:sz w:val="24"/>
          <w:szCs w:val="24"/>
        </w:rPr>
      </w:pPr>
    </w:p>
    <w:p w:rsidR="00D42AA0" w:rsidRDefault="00A9206E" w:rsidP="00800738">
      <w:pPr>
        <w:spacing w:after="0" w:line="360" w:lineRule="auto"/>
        <w:rPr>
          <w:sz w:val="24"/>
          <w:szCs w:val="24"/>
        </w:rPr>
      </w:pPr>
      <w:r>
        <w:rPr>
          <w:sz w:val="24"/>
          <w:szCs w:val="24"/>
        </w:rPr>
        <w:t xml:space="preserve">With education from a young age, such acceptance of abuse as ‘normal’ will no longer occur, however, this may take a whole generation for change to be truly effected. </w:t>
      </w:r>
    </w:p>
    <w:p w:rsidR="00A926D6" w:rsidRDefault="00A926D6" w:rsidP="00800738">
      <w:pPr>
        <w:spacing w:after="0" w:line="360" w:lineRule="auto"/>
        <w:rPr>
          <w:sz w:val="24"/>
          <w:szCs w:val="24"/>
        </w:rPr>
      </w:pPr>
    </w:p>
    <w:p w:rsidR="00C22DFB" w:rsidRDefault="00E42139" w:rsidP="00800738">
      <w:pPr>
        <w:spacing w:after="0" w:line="360" w:lineRule="auto"/>
        <w:rPr>
          <w:sz w:val="24"/>
          <w:szCs w:val="24"/>
        </w:rPr>
      </w:pPr>
      <w:r>
        <w:rPr>
          <w:sz w:val="24"/>
          <w:szCs w:val="24"/>
        </w:rPr>
        <w:lastRenderedPageBreak/>
        <w:t>JFA</w:t>
      </w:r>
      <w:r w:rsidR="00D92A5F">
        <w:rPr>
          <w:sz w:val="24"/>
          <w:szCs w:val="24"/>
        </w:rPr>
        <w:t xml:space="preserve"> Purple</w:t>
      </w:r>
      <w:r>
        <w:rPr>
          <w:sz w:val="24"/>
          <w:szCs w:val="24"/>
        </w:rPr>
        <w:t xml:space="preserve"> Orange recommends the development of a coherent, rights-based, multifeatured system for preventing and responding to abuse which is accessible and is based on empowering the individual to instigate an investigation into any adverse treatment.</w:t>
      </w:r>
    </w:p>
    <w:p w:rsidR="00D34B62" w:rsidRDefault="00D34B62" w:rsidP="00800738">
      <w:pPr>
        <w:spacing w:after="0" w:line="360" w:lineRule="auto"/>
        <w:rPr>
          <w:sz w:val="24"/>
          <w:szCs w:val="24"/>
        </w:rPr>
      </w:pPr>
    </w:p>
    <w:p w:rsidR="00A9206E" w:rsidRDefault="00A9206E" w:rsidP="00800738">
      <w:pPr>
        <w:pStyle w:val="Heading3"/>
        <w:spacing w:line="360" w:lineRule="auto"/>
        <w:rPr>
          <w:lang w:eastAsia="en-AU"/>
        </w:rPr>
      </w:pPr>
      <w:bookmarkStart w:id="17" w:name="_Toc416165945"/>
      <w:r>
        <w:rPr>
          <w:lang w:eastAsia="en-AU"/>
        </w:rPr>
        <w:t>Criminal justice system</w:t>
      </w:r>
      <w:bookmarkEnd w:id="17"/>
    </w:p>
    <w:p w:rsidR="00EC05F2" w:rsidRDefault="007336FF" w:rsidP="00800738">
      <w:pPr>
        <w:spacing w:after="0" w:line="360" w:lineRule="auto"/>
        <w:rPr>
          <w:sz w:val="24"/>
          <w:szCs w:val="24"/>
          <w:lang w:eastAsia="en-AU"/>
        </w:rPr>
      </w:pPr>
      <w:r w:rsidRPr="001673C9">
        <w:rPr>
          <w:sz w:val="24"/>
          <w:szCs w:val="24"/>
          <w:lang w:eastAsia="en-AU"/>
        </w:rPr>
        <w:t>Significant barriers to reporting, investigating and responding to allegations of abuse occur within the various criminal justice systems in Australia.  As outlined by the Australian Human Rights Commission:</w:t>
      </w:r>
    </w:p>
    <w:p w:rsidR="00F16B22" w:rsidRPr="001673C9" w:rsidRDefault="00F16B22" w:rsidP="00800738">
      <w:pPr>
        <w:spacing w:after="0" w:line="360" w:lineRule="auto"/>
        <w:rPr>
          <w:sz w:val="24"/>
          <w:szCs w:val="24"/>
          <w:lang w:eastAsia="en-AU"/>
        </w:rPr>
      </w:pPr>
    </w:p>
    <w:p w:rsidR="00950EDA" w:rsidRDefault="00950EDA" w:rsidP="004D73A9">
      <w:pPr>
        <w:spacing w:after="0" w:line="480" w:lineRule="auto"/>
        <w:ind w:left="567" w:right="567"/>
        <w:rPr>
          <w:sz w:val="24"/>
          <w:szCs w:val="24"/>
        </w:rPr>
      </w:pPr>
      <w:r w:rsidRPr="001673C9">
        <w:rPr>
          <w:sz w:val="24"/>
          <w:szCs w:val="24"/>
        </w:rPr>
        <w:t>People with disabilities do not enjoy equality before the law when they come into contact with the criminal justice system in Australia. Whether a person with disability is the victim of a crime, accused of a crime or a witness, they are at increased risk of being disrespected and disbelieved. If a victim, their disability may be seen to mitigate the offender’s guilt; if a perpetrator, their disability makes incarceration more likely. Fundamental human rights that we all expect to enjoy are at stake.</w:t>
      </w:r>
      <w:r w:rsidRPr="001673C9">
        <w:rPr>
          <w:rStyle w:val="FootnoteReference"/>
          <w:sz w:val="24"/>
          <w:szCs w:val="24"/>
        </w:rPr>
        <w:footnoteReference w:id="35"/>
      </w:r>
    </w:p>
    <w:p w:rsidR="00F434A2" w:rsidRDefault="00F434A2" w:rsidP="00800738">
      <w:pPr>
        <w:spacing w:after="0" w:line="360" w:lineRule="auto"/>
        <w:rPr>
          <w:sz w:val="24"/>
          <w:szCs w:val="24"/>
        </w:rPr>
      </w:pPr>
    </w:p>
    <w:p w:rsidR="00F16B22" w:rsidRDefault="007336FF" w:rsidP="00B024F6">
      <w:pPr>
        <w:spacing w:after="0" w:line="360" w:lineRule="auto"/>
        <w:rPr>
          <w:rFonts w:cstheme="minorHAnsi"/>
          <w:sz w:val="24"/>
          <w:szCs w:val="24"/>
        </w:rPr>
      </w:pPr>
      <w:r w:rsidRPr="001673C9">
        <w:rPr>
          <w:rFonts w:cstheme="minorHAnsi"/>
          <w:sz w:val="24"/>
          <w:szCs w:val="24"/>
        </w:rPr>
        <w:t>In S</w:t>
      </w:r>
      <w:r w:rsidR="00F16B22">
        <w:rPr>
          <w:rFonts w:cstheme="minorHAnsi"/>
          <w:sz w:val="24"/>
          <w:szCs w:val="24"/>
        </w:rPr>
        <w:t xml:space="preserve">outh </w:t>
      </w:r>
      <w:r w:rsidRPr="001673C9">
        <w:rPr>
          <w:rFonts w:cstheme="minorHAnsi"/>
          <w:sz w:val="24"/>
          <w:szCs w:val="24"/>
        </w:rPr>
        <w:t>A</w:t>
      </w:r>
      <w:r w:rsidR="00F16B22">
        <w:rPr>
          <w:rFonts w:cstheme="minorHAnsi"/>
          <w:sz w:val="24"/>
          <w:szCs w:val="24"/>
        </w:rPr>
        <w:t>ustralia</w:t>
      </w:r>
      <w:r w:rsidRPr="001673C9">
        <w:rPr>
          <w:rFonts w:cstheme="minorHAnsi"/>
          <w:sz w:val="24"/>
          <w:szCs w:val="24"/>
        </w:rPr>
        <w:t xml:space="preserve">, significant work has been undertaken by the Attorney-General’s Department to make the criminal justice system more accessible and responsive to the needs of people </w:t>
      </w:r>
      <w:r w:rsidR="00F16B22">
        <w:rPr>
          <w:rFonts w:cstheme="minorHAnsi"/>
          <w:sz w:val="24"/>
          <w:szCs w:val="24"/>
        </w:rPr>
        <w:t xml:space="preserve">living </w:t>
      </w:r>
      <w:r w:rsidRPr="001673C9">
        <w:rPr>
          <w:rFonts w:cstheme="minorHAnsi"/>
          <w:sz w:val="24"/>
          <w:szCs w:val="24"/>
        </w:rPr>
        <w:t>with disability</w:t>
      </w:r>
      <w:r w:rsidR="00F16B22">
        <w:rPr>
          <w:rFonts w:cstheme="minorHAnsi"/>
          <w:sz w:val="24"/>
          <w:szCs w:val="24"/>
        </w:rPr>
        <w:t>,</w:t>
      </w:r>
      <w:r w:rsidR="00E1010A" w:rsidRPr="001673C9">
        <w:rPr>
          <w:rFonts w:cstheme="minorHAnsi"/>
          <w:sz w:val="24"/>
          <w:szCs w:val="24"/>
        </w:rPr>
        <w:t xml:space="preserve"> with the development of the </w:t>
      </w:r>
      <w:r w:rsidR="00E1010A" w:rsidRPr="00274061">
        <w:rPr>
          <w:rFonts w:cstheme="minorHAnsi"/>
          <w:i/>
          <w:sz w:val="24"/>
          <w:szCs w:val="24"/>
        </w:rPr>
        <w:t>Disability Justice Plan 2014-2017</w:t>
      </w:r>
      <w:r w:rsidR="00E1010A" w:rsidRPr="001673C9">
        <w:rPr>
          <w:rFonts w:cstheme="minorHAnsi"/>
          <w:sz w:val="24"/>
          <w:szCs w:val="24"/>
        </w:rPr>
        <w:t xml:space="preserve">. </w:t>
      </w:r>
    </w:p>
    <w:p w:rsidR="00F16B22" w:rsidRDefault="00F16B22">
      <w:pPr>
        <w:rPr>
          <w:rFonts w:cstheme="minorHAnsi"/>
          <w:sz w:val="24"/>
          <w:szCs w:val="24"/>
        </w:rPr>
      </w:pPr>
      <w:r>
        <w:rPr>
          <w:rFonts w:cstheme="minorHAnsi"/>
          <w:sz w:val="24"/>
          <w:szCs w:val="24"/>
        </w:rPr>
        <w:br w:type="page"/>
      </w:r>
    </w:p>
    <w:p w:rsidR="00E1010A" w:rsidRDefault="00E1010A" w:rsidP="00B024F6">
      <w:pPr>
        <w:spacing w:after="0" w:line="360" w:lineRule="auto"/>
        <w:rPr>
          <w:rFonts w:cstheme="minorHAnsi"/>
          <w:sz w:val="24"/>
          <w:szCs w:val="24"/>
        </w:rPr>
      </w:pPr>
      <w:r w:rsidRPr="001673C9">
        <w:rPr>
          <w:rFonts w:cstheme="minorHAnsi"/>
          <w:sz w:val="24"/>
          <w:szCs w:val="24"/>
        </w:rPr>
        <w:lastRenderedPageBreak/>
        <w:t>According to the Foreword by the SA Attorney-General:</w:t>
      </w:r>
    </w:p>
    <w:p w:rsidR="00B024F6" w:rsidRPr="001673C9" w:rsidRDefault="00B024F6" w:rsidP="00B024F6">
      <w:pPr>
        <w:spacing w:after="0" w:line="360" w:lineRule="auto"/>
        <w:rPr>
          <w:rFonts w:cstheme="minorHAnsi"/>
          <w:sz w:val="24"/>
          <w:szCs w:val="24"/>
        </w:rPr>
      </w:pPr>
    </w:p>
    <w:p w:rsidR="00E1010A" w:rsidRDefault="00E1010A" w:rsidP="004D73A9">
      <w:pPr>
        <w:spacing w:after="0" w:line="480" w:lineRule="auto"/>
        <w:ind w:left="567" w:right="567"/>
        <w:rPr>
          <w:rFonts w:cstheme="minorHAnsi"/>
          <w:sz w:val="24"/>
          <w:szCs w:val="24"/>
        </w:rPr>
      </w:pPr>
      <w:r w:rsidRPr="001673C9">
        <w:rPr>
          <w:rFonts w:cstheme="minorHAnsi"/>
          <w:sz w:val="24"/>
          <w:szCs w:val="24"/>
        </w:rPr>
        <w:t>The Plan has been developed in recognition of the fact that some people with disability are more vulnerable to victimisation and abuse in the community, particularly those with cognitive and/or intellectual disability. The Disability Justice Plan brings together some significant changes to the law that will improve the way evidence is taken and presented in court, along with the necessary underlying cultural changes to the way agencies go about their business that will make programs and services more inclusive.</w:t>
      </w:r>
      <w:r w:rsidRPr="001673C9">
        <w:rPr>
          <w:rStyle w:val="FootnoteReference"/>
          <w:rFonts w:cstheme="minorHAnsi"/>
          <w:sz w:val="24"/>
          <w:szCs w:val="24"/>
        </w:rPr>
        <w:footnoteReference w:id="36"/>
      </w:r>
    </w:p>
    <w:p w:rsidR="00A926D6" w:rsidRPr="001673C9" w:rsidRDefault="00A926D6" w:rsidP="00B024F6">
      <w:pPr>
        <w:spacing w:after="0" w:line="360" w:lineRule="auto"/>
        <w:rPr>
          <w:rFonts w:cstheme="minorHAnsi"/>
          <w:sz w:val="24"/>
          <w:szCs w:val="24"/>
        </w:rPr>
      </w:pPr>
    </w:p>
    <w:p w:rsidR="00950EDA" w:rsidRDefault="00E1010A" w:rsidP="00B024F6">
      <w:pPr>
        <w:spacing w:after="0" w:line="360" w:lineRule="auto"/>
        <w:rPr>
          <w:sz w:val="24"/>
          <w:szCs w:val="24"/>
        </w:rPr>
      </w:pPr>
      <w:r w:rsidRPr="001673C9">
        <w:rPr>
          <w:rFonts w:cstheme="minorHAnsi"/>
          <w:sz w:val="24"/>
          <w:szCs w:val="24"/>
        </w:rPr>
        <w:t xml:space="preserve">Although developed for the SA jurisdiction, the </w:t>
      </w:r>
      <w:r w:rsidRPr="004D73A9">
        <w:rPr>
          <w:rFonts w:cstheme="minorHAnsi"/>
          <w:i/>
          <w:sz w:val="24"/>
          <w:szCs w:val="24"/>
        </w:rPr>
        <w:t>Disability Justice Plan</w:t>
      </w:r>
      <w:r w:rsidRPr="001673C9">
        <w:rPr>
          <w:rFonts w:cstheme="minorHAnsi"/>
          <w:sz w:val="24"/>
          <w:szCs w:val="24"/>
        </w:rPr>
        <w:t xml:space="preserve"> </w:t>
      </w:r>
      <w:r w:rsidR="00A926D6">
        <w:rPr>
          <w:rFonts w:cstheme="minorHAnsi"/>
          <w:sz w:val="24"/>
          <w:szCs w:val="24"/>
        </w:rPr>
        <w:t>w</w:t>
      </w:r>
      <w:r w:rsidRPr="001673C9">
        <w:rPr>
          <w:rFonts w:cstheme="minorHAnsi"/>
          <w:sz w:val="24"/>
          <w:szCs w:val="24"/>
        </w:rPr>
        <w:t xml:space="preserve">ould provide a </w:t>
      </w:r>
      <w:r w:rsidR="00A926D6">
        <w:rPr>
          <w:rFonts w:cstheme="minorHAnsi"/>
          <w:sz w:val="24"/>
          <w:szCs w:val="24"/>
        </w:rPr>
        <w:t xml:space="preserve">sound </w:t>
      </w:r>
      <w:r w:rsidRPr="001673C9">
        <w:rPr>
          <w:rFonts w:cstheme="minorHAnsi"/>
          <w:sz w:val="24"/>
          <w:szCs w:val="24"/>
        </w:rPr>
        <w:t xml:space="preserve">basis for all Australian jurisdictions to standardise criminal justice support for people living with disability, regardless </w:t>
      </w:r>
      <w:r w:rsidR="00274061">
        <w:rPr>
          <w:rFonts w:cstheme="minorHAnsi"/>
          <w:sz w:val="24"/>
          <w:szCs w:val="24"/>
        </w:rPr>
        <w:t>of</w:t>
      </w:r>
      <w:r w:rsidRPr="001673C9">
        <w:rPr>
          <w:rFonts w:cstheme="minorHAnsi"/>
          <w:sz w:val="24"/>
          <w:szCs w:val="24"/>
        </w:rPr>
        <w:t xml:space="preserve"> where they are in Australia.</w:t>
      </w:r>
      <w:r w:rsidR="001F4DD1" w:rsidRPr="001673C9">
        <w:rPr>
          <w:rFonts w:cstheme="minorHAnsi"/>
          <w:sz w:val="24"/>
          <w:szCs w:val="24"/>
        </w:rPr>
        <w:t xml:space="preserve"> JFA Purple Orange recommends </w:t>
      </w:r>
      <w:r w:rsidR="009E23D2">
        <w:rPr>
          <w:rFonts w:cstheme="minorHAnsi"/>
          <w:sz w:val="24"/>
          <w:szCs w:val="24"/>
        </w:rPr>
        <w:t>there</w:t>
      </w:r>
      <w:r w:rsidR="001F4DD1" w:rsidRPr="001673C9">
        <w:rPr>
          <w:rFonts w:cstheme="minorHAnsi"/>
          <w:sz w:val="24"/>
          <w:szCs w:val="24"/>
        </w:rPr>
        <w:t xml:space="preserve"> be consideration of </w:t>
      </w:r>
      <w:r w:rsidR="00950EDA" w:rsidRPr="001673C9">
        <w:rPr>
          <w:sz w:val="24"/>
          <w:szCs w:val="24"/>
        </w:rPr>
        <w:t>implement</w:t>
      </w:r>
      <w:r w:rsidR="001F4DD1" w:rsidRPr="001673C9">
        <w:rPr>
          <w:sz w:val="24"/>
          <w:szCs w:val="24"/>
        </w:rPr>
        <w:t xml:space="preserve">ing a similar </w:t>
      </w:r>
      <w:r w:rsidR="00A926D6">
        <w:rPr>
          <w:sz w:val="24"/>
          <w:szCs w:val="24"/>
        </w:rPr>
        <w:t xml:space="preserve">Justice </w:t>
      </w:r>
      <w:r w:rsidR="001F4DD1" w:rsidRPr="001673C9">
        <w:rPr>
          <w:sz w:val="24"/>
          <w:szCs w:val="24"/>
        </w:rPr>
        <w:t>Plan across all Australian jurisdictions under the four key themes of:</w:t>
      </w:r>
    </w:p>
    <w:p w:rsidR="00F16B22" w:rsidRPr="001673C9" w:rsidRDefault="00F16B22" w:rsidP="00B024F6">
      <w:pPr>
        <w:spacing w:after="0" w:line="360" w:lineRule="auto"/>
        <w:rPr>
          <w:sz w:val="24"/>
          <w:szCs w:val="24"/>
        </w:rPr>
      </w:pPr>
    </w:p>
    <w:p w:rsidR="00950EDA" w:rsidRPr="001673C9" w:rsidRDefault="00950EDA" w:rsidP="00B024F6">
      <w:pPr>
        <w:pStyle w:val="ListParagraph"/>
        <w:numPr>
          <w:ilvl w:val="0"/>
          <w:numId w:val="4"/>
        </w:numPr>
        <w:spacing w:after="0" w:line="360" w:lineRule="auto"/>
      </w:pPr>
      <w:r w:rsidRPr="001673C9">
        <w:t>Uphold</w:t>
      </w:r>
      <w:r w:rsidR="001F4DD1" w:rsidRPr="001673C9">
        <w:t>ing</w:t>
      </w:r>
      <w:r w:rsidRPr="001673C9">
        <w:t>, protect</w:t>
      </w:r>
      <w:r w:rsidR="001F4DD1" w:rsidRPr="001673C9">
        <w:t>ing</w:t>
      </w:r>
      <w:r w:rsidRPr="001673C9">
        <w:t xml:space="preserve"> and promot</w:t>
      </w:r>
      <w:r w:rsidR="00F559F5">
        <w:t>ing</w:t>
      </w:r>
      <w:r w:rsidRPr="001673C9">
        <w:t xml:space="preserve"> the rights of people with disability</w:t>
      </w:r>
    </w:p>
    <w:p w:rsidR="00950EDA" w:rsidRPr="001673C9" w:rsidRDefault="00950EDA" w:rsidP="00B024F6">
      <w:pPr>
        <w:pStyle w:val="ListParagraph"/>
        <w:numPr>
          <w:ilvl w:val="0"/>
          <w:numId w:val="4"/>
        </w:numPr>
        <w:spacing w:after="0" w:line="360" w:lineRule="auto"/>
      </w:pPr>
      <w:r w:rsidRPr="001673C9">
        <w:t>Support</w:t>
      </w:r>
      <w:r w:rsidR="001F4DD1" w:rsidRPr="001673C9">
        <w:t>ing</w:t>
      </w:r>
      <w:r w:rsidRPr="001673C9">
        <w:t xml:space="preserve"> vulnerable victims and witnesses in the giving of evidence </w:t>
      </w:r>
    </w:p>
    <w:p w:rsidR="00950EDA" w:rsidRPr="001673C9" w:rsidRDefault="00950EDA" w:rsidP="00B024F6">
      <w:pPr>
        <w:pStyle w:val="ListParagraph"/>
        <w:numPr>
          <w:ilvl w:val="0"/>
          <w:numId w:val="4"/>
        </w:numPr>
        <w:spacing w:after="0" w:line="360" w:lineRule="auto"/>
      </w:pPr>
      <w:r w:rsidRPr="001673C9">
        <w:t>Support</w:t>
      </w:r>
      <w:r w:rsidR="001F4DD1" w:rsidRPr="001673C9">
        <w:t>ing</w:t>
      </w:r>
      <w:r w:rsidRPr="001673C9">
        <w:t xml:space="preserve"> people with disability accused or convicted of a crime </w:t>
      </w:r>
    </w:p>
    <w:p w:rsidR="00950EDA" w:rsidRDefault="00950EDA" w:rsidP="00B024F6">
      <w:pPr>
        <w:pStyle w:val="ListParagraph"/>
        <w:numPr>
          <w:ilvl w:val="0"/>
          <w:numId w:val="4"/>
        </w:numPr>
        <w:spacing w:after="0" w:line="360" w:lineRule="auto"/>
      </w:pPr>
      <w:r w:rsidRPr="001673C9">
        <w:t>Continuously monitor</w:t>
      </w:r>
      <w:r w:rsidR="001F4DD1" w:rsidRPr="001673C9">
        <w:t>ing</w:t>
      </w:r>
      <w:r w:rsidRPr="001673C9">
        <w:t xml:space="preserve"> and improv</w:t>
      </w:r>
      <w:r w:rsidR="001F4DD1" w:rsidRPr="001673C9">
        <w:t>ing</w:t>
      </w:r>
      <w:r w:rsidRPr="001673C9">
        <w:t xml:space="preserve"> performance</w:t>
      </w:r>
      <w:r w:rsidR="00F16B22">
        <w:t>.</w:t>
      </w:r>
      <w:r w:rsidRPr="001673C9">
        <w:t xml:space="preserve"> </w:t>
      </w:r>
    </w:p>
    <w:p w:rsidR="00006EE5" w:rsidRPr="001673C9" w:rsidRDefault="00006EE5" w:rsidP="00006EE5">
      <w:pPr>
        <w:pStyle w:val="ListParagraph"/>
        <w:spacing w:after="0" w:line="360" w:lineRule="auto"/>
      </w:pPr>
    </w:p>
    <w:p w:rsidR="00F16B22" w:rsidRDefault="00F16B22">
      <w:pPr>
        <w:rPr>
          <w:rFonts w:cstheme="minorHAnsi"/>
          <w:b/>
          <w:color w:val="522E91"/>
          <w:sz w:val="28"/>
          <w:szCs w:val="28"/>
          <w:lang w:eastAsia="en-AU"/>
        </w:rPr>
      </w:pPr>
      <w:r>
        <w:rPr>
          <w:lang w:eastAsia="en-AU"/>
        </w:rPr>
        <w:br w:type="page"/>
      </w:r>
    </w:p>
    <w:p w:rsidR="00807FD3" w:rsidRPr="001673C9" w:rsidRDefault="00950EDA" w:rsidP="00B024F6">
      <w:pPr>
        <w:pStyle w:val="Heading2"/>
        <w:spacing w:line="360" w:lineRule="auto"/>
        <w:rPr>
          <w:lang w:eastAsia="en-AU"/>
        </w:rPr>
      </w:pPr>
      <w:bookmarkStart w:id="18" w:name="_Toc416165946"/>
      <w:r w:rsidRPr="001673C9">
        <w:rPr>
          <w:lang w:eastAsia="en-AU"/>
        </w:rPr>
        <w:lastRenderedPageBreak/>
        <w:t xml:space="preserve">TOR </w:t>
      </w:r>
      <w:r w:rsidR="00807FD3" w:rsidRPr="001673C9">
        <w:rPr>
          <w:lang w:eastAsia="en-AU"/>
        </w:rPr>
        <w:t>(</w:t>
      </w:r>
      <w:proofErr w:type="spellStart"/>
      <w:r w:rsidR="00807FD3" w:rsidRPr="001673C9">
        <w:rPr>
          <w:lang w:eastAsia="en-AU"/>
        </w:rPr>
        <w:t>i</w:t>
      </w:r>
      <w:proofErr w:type="spellEnd"/>
      <w:r w:rsidR="00807FD3" w:rsidRPr="001673C9">
        <w:rPr>
          <w:lang w:eastAsia="en-AU"/>
        </w:rPr>
        <w:t>) what needs to be done to protect people with disability from violence, abuse and neglect in institutional and residential settings in the future, including best practice in regards to prevention, effective reporting and responses</w:t>
      </w:r>
      <w:bookmarkEnd w:id="18"/>
    </w:p>
    <w:p w:rsidR="00950EDA" w:rsidRPr="001673C9" w:rsidRDefault="00950EDA" w:rsidP="00B024F6">
      <w:pPr>
        <w:pStyle w:val="Heading3"/>
        <w:numPr>
          <w:ilvl w:val="0"/>
          <w:numId w:val="0"/>
        </w:numPr>
        <w:spacing w:line="360" w:lineRule="auto"/>
        <w:ind w:left="1922"/>
        <w:rPr>
          <w:lang w:eastAsia="en-AU"/>
        </w:rPr>
      </w:pPr>
    </w:p>
    <w:p w:rsidR="00976DD0" w:rsidRPr="001673C9" w:rsidRDefault="00976DD0" w:rsidP="00B024F6">
      <w:pPr>
        <w:pStyle w:val="Heading3"/>
        <w:spacing w:line="360" w:lineRule="auto"/>
      </w:pPr>
      <w:bookmarkStart w:id="19" w:name="_Toc416165947"/>
      <w:r w:rsidRPr="001673C9">
        <w:t>Prevention</w:t>
      </w:r>
      <w:bookmarkEnd w:id="19"/>
    </w:p>
    <w:p w:rsidR="000A390E" w:rsidRDefault="00AF054E" w:rsidP="00800738">
      <w:pPr>
        <w:spacing w:after="0" w:line="360" w:lineRule="auto"/>
        <w:rPr>
          <w:sz w:val="24"/>
          <w:szCs w:val="24"/>
        </w:rPr>
      </w:pPr>
      <w:r w:rsidRPr="001673C9">
        <w:rPr>
          <w:sz w:val="24"/>
          <w:szCs w:val="24"/>
        </w:rPr>
        <w:t xml:space="preserve">The best option to effectively protect people living with disability from violence, abuse and neglect in institutional settings is to dramatically change the </w:t>
      </w:r>
      <w:r w:rsidR="009E23D2">
        <w:rPr>
          <w:sz w:val="24"/>
          <w:szCs w:val="24"/>
        </w:rPr>
        <w:t xml:space="preserve">nature of the </w:t>
      </w:r>
      <w:r w:rsidRPr="001673C9">
        <w:rPr>
          <w:sz w:val="24"/>
          <w:szCs w:val="24"/>
        </w:rPr>
        <w:t xml:space="preserve">setting in which such abuse has occurred in the past. </w:t>
      </w:r>
      <w:r w:rsidR="000A390E" w:rsidRPr="001673C9">
        <w:rPr>
          <w:sz w:val="24"/>
          <w:szCs w:val="24"/>
          <w:lang w:val="en-US"/>
        </w:rPr>
        <w:t xml:space="preserve">Institutions and residential facilities </w:t>
      </w:r>
      <w:r w:rsidR="000A390E" w:rsidRPr="001673C9">
        <w:rPr>
          <w:sz w:val="24"/>
          <w:szCs w:val="24"/>
        </w:rPr>
        <w:t>fundamentally segregate people</w:t>
      </w:r>
      <w:r w:rsidR="00F559F5">
        <w:rPr>
          <w:sz w:val="24"/>
          <w:szCs w:val="24"/>
        </w:rPr>
        <w:t xml:space="preserve"> living with disability</w:t>
      </w:r>
      <w:r w:rsidR="000A390E" w:rsidRPr="001673C9">
        <w:rPr>
          <w:sz w:val="24"/>
          <w:szCs w:val="24"/>
        </w:rPr>
        <w:t xml:space="preserve"> from the community. They provide an impoverished life, compared to the life of </w:t>
      </w:r>
      <w:r w:rsidR="00F559F5">
        <w:rPr>
          <w:sz w:val="24"/>
          <w:szCs w:val="24"/>
        </w:rPr>
        <w:t>non-disabled people</w:t>
      </w:r>
      <w:r w:rsidR="000A390E" w:rsidRPr="001673C9">
        <w:rPr>
          <w:sz w:val="24"/>
          <w:szCs w:val="24"/>
        </w:rPr>
        <w:t>. An institutional lifestyle has an artificial structure and routine to the day; people generally experience a reduction in social contacts; and have limited choice and control in their lives.</w:t>
      </w:r>
    </w:p>
    <w:p w:rsidR="006C7816" w:rsidRPr="001673C9" w:rsidRDefault="006C7816" w:rsidP="00B024F6">
      <w:pPr>
        <w:spacing w:after="0" w:line="360" w:lineRule="auto"/>
        <w:rPr>
          <w:sz w:val="24"/>
          <w:szCs w:val="24"/>
        </w:rPr>
      </w:pPr>
    </w:p>
    <w:p w:rsidR="006C7816" w:rsidRDefault="00950EDA" w:rsidP="00B024F6">
      <w:pPr>
        <w:spacing w:after="0" w:line="360" w:lineRule="auto"/>
        <w:textAlignment w:val="baseline"/>
        <w:rPr>
          <w:sz w:val="24"/>
          <w:szCs w:val="24"/>
          <w:lang w:val="en"/>
        </w:rPr>
      </w:pPr>
      <w:r w:rsidRPr="001673C9">
        <w:rPr>
          <w:sz w:val="24"/>
          <w:szCs w:val="24"/>
        </w:rPr>
        <w:t>Australia needs a shift in the types of services commissioned away from services that routinely put vulnerable people into groups where the main people in their lives are those paid to be there. A shift in service type to more contemporary models would support a genuine focus on supporting people as visible and contributing citizens in community life, where the range of relationships exten</w:t>
      </w:r>
      <w:r w:rsidR="00F559F5">
        <w:rPr>
          <w:sz w:val="24"/>
          <w:szCs w:val="24"/>
        </w:rPr>
        <w:t>d</w:t>
      </w:r>
      <w:r w:rsidRPr="001673C9">
        <w:rPr>
          <w:sz w:val="24"/>
          <w:szCs w:val="24"/>
        </w:rPr>
        <w:t xml:space="preserve"> well beyond </w:t>
      </w:r>
      <w:r w:rsidR="0069366E">
        <w:rPr>
          <w:sz w:val="24"/>
          <w:szCs w:val="24"/>
        </w:rPr>
        <w:t>paid staff.</w:t>
      </w:r>
      <w:r w:rsidRPr="001673C9">
        <w:rPr>
          <w:sz w:val="24"/>
          <w:szCs w:val="24"/>
        </w:rPr>
        <w:t xml:space="preserve"> </w:t>
      </w:r>
      <w:r w:rsidR="006C7816">
        <w:rPr>
          <w:sz w:val="24"/>
          <w:szCs w:val="24"/>
        </w:rPr>
        <w:t xml:space="preserve">A significant element of a shift to more contemporary models is the </w:t>
      </w:r>
      <w:r w:rsidR="006C7816" w:rsidRPr="006C7816">
        <w:rPr>
          <w:sz w:val="24"/>
          <w:szCs w:val="24"/>
        </w:rPr>
        <w:t>principle of separating housing from personal support arrangements</w:t>
      </w:r>
      <w:r w:rsidR="0034344B">
        <w:rPr>
          <w:sz w:val="24"/>
          <w:szCs w:val="24"/>
        </w:rPr>
        <w:t>.</w:t>
      </w:r>
      <w:r w:rsidR="006C7816" w:rsidRPr="006C7816">
        <w:rPr>
          <w:sz w:val="24"/>
          <w:szCs w:val="24"/>
        </w:rPr>
        <w:t xml:space="preserve"> </w:t>
      </w:r>
      <w:r w:rsidR="0034344B">
        <w:rPr>
          <w:sz w:val="24"/>
          <w:szCs w:val="24"/>
        </w:rPr>
        <w:t>This</w:t>
      </w:r>
      <w:r w:rsidR="006C7816">
        <w:rPr>
          <w:sz w:val="24"/>
          <w:szCs w:val="24"/>
        </w:rPr>
        <w:t xml:space="preserve"> </w:t>
      </w:r>
      <w:r w:rsidR="006C7816" w:rsidRPr="006C7816">
        <w:rPr>
          <w:sz w:val="24"/>
          <w:szCs w:val="24"/>
        </w:rPr>
        <w:t>allows people to change either their housing or personal support without affecting the other.</w:t>
      </w:r>
      <w:r w:rsidR="006C7816">
        <w:rPr>
          <w:sz w:val="24"/>
          <w:szCs w:val="24"/>
        </w:rPr>
        <w:t xml:space="preserve"> </w:t>
      </w:r>
      <w:r w:rsidR="006C7816" w:rsidRPr="006C7816">
        <w:rPr>
          <w:sz w:val="24"/>
          <w:szCs w:val="24"/>
          <w:lang w:val="en"/>
        </w:rPr>
        <w:t>Being both landlord and support service</w:t>
      </w:r>
      <w:r w:rsidR="0034344B">
        <w:rPr>
          <w:sz w:val="24"/>
          <w:szCs w:val="24"/>
          <w:lang w:val="en"/>
        </w:rPr>
        <w:t xml:space="preserve"> provider</w:t>
      </w:r>
      <w:r w:rsidR="006C7816" w:rsidRPr="006C7816">
        <w:rPr>
          <w:sz w:val="24"/>
          <w:szCs w:val="24"/>
          <w:lang w:val="en"/>
        </w:rPr>
        <w:t xml:space="preserve"> is a clear conflict of interest</w:t>
      </w:r>
      <w:r w:rsidR="006C7816">
        <w:rPr>
          <w:sz w:val="24"/>
          <w:szCs w:val="24"/>
          <w:lang w:val="en"/>
        </w:rPr>
        <w:t>, and “</w:t>
      </w:r>
      <w:r w:rsidR="006C7816" w:rsidRPr="006C7816">
        <w:rPr>
          <w:sz w:val="24"/>
          <w:szCs w:val="24"/>
          <w:lang w:val="en"/>
        </w:rPr>
        <w:t>increases the vulnerability of the people receiving and dependent on grouped models of service to abuse, neglect, discrimination and exploitation, especially when a problem arises with the support service or landlord.</w:t>
      </w:r>
      <w:r w:rsidR="006C7816">
        <w:rPr>
          <w:sz w:val="24"/>
          <w:szCs w:val="24"/>
          <w:lang w:val="en"/>
        </w:rPr>
        <w:t>”</w:t>
      </w:r>
      <w:r w:rsidR="000163ED">
        <w:rPr>
          <w:rStyle w:val="FootnoteReference"/>
          <w:sz w:val="24"/>
          <w:szCs w:val="24"/>
          <w:lang w:val="en"/>
        </w:rPr>
        <w:footnoteReference w:id="37"/>
      </w:r>
    </w:p>
    <w:p w:rsidR="000A390E" w:rsidRPr="001673C9" w:rsidRDefault="000A390E" w:rsidP="00B024F6">
      <w:pPr>
        <w:spacing w:after="0" w:line="360" w:lineRule="auto"/>
        <w:rPr>
          <w:sz w:val="24"/>
          <w:szCs w:val="24"/>
        </w:rPr>
      </w:pPr>
    </w:p>
    <w:p w:rsidR="00F559F5" w:rsidRDefault="00AF054E" w:rsidP="00800738">
      <w:pPr>
        <w:spacing w:after="0" w:line="360" w:lineRule="auto"/>
        <w:rPr>
          <w:sz w:val="24"/>
          <w:szCs w:val="24"/>
        </w:rPr>
      </w:pPr>
      <w:r w:rsidRPr="001673C9">
        <w:rPr>
          <w:sz w:val="24"/>
          <w:szCs w:val="24"/>
        </w:rPr>
        <w:lastRenderedPageBreak/>
        <w:t>JFA Purple Orange made a submission to the recent 2015 Senate Standing Committee on Community Affairs’ Inquiry on “The adequacy of existing residential care arrangements for young people</w:t>
      </w:r>
      <w:r w:rsidR="00CB5971">
        <w:rPr>
          <w:sz w:val="24"/>
          <w:szCs w:val="24"/>
        </w:rPr>
        <w:t xml:space="preserve"> </w:t>
      </w:r>
      <w:r w:rsidRPr="001673C9">
        <w:rPr>
          <w:sz w:val="24"/>
          <w:szCs w:val="24"/>
        </w:rPr>
        <w:t>with severe physical, mental or intellectual disabilities in Australia” which outlined a number of contemporary housing models which by design would be less likely to be the setting for systemic abuse.</w:t>
      </w:r>
      <w:r w:rsidR="00D63BA6" w:rsidRPr="001673C9">
        <w:rPr>
          <w:sz w:val="24"/>
          <w:szCs w:val="24"/>
        </w:rPr>
        <w:t xml:space="preserve"> </w:t>
      </w:r>
      <w:r w:rsidR="0034344B">
        <w:rPr>
          <w:sz w:val="24"/>
          <w:szCs w:val="24"/>
        </w:rPr>
        <w:t>Suggested</w:t>
      </w:r>
      <w:r w:rsidR="00950EDA" w:rsidRPr="001673C9">
        <w:rPr>
          <w:sz w:val="24"/>
          <w:szCs w:val="24"/>
        </w:rPr>
        <w:t xml:space="preserve"> models include:</w:t>
      </w:r>
    </w:p>
    <w:p w:rsidR="00CB5971" w:rsidRPr="001673C9" w:rsidRDefault="00CB5971" w:rsidP="00800738">
      <w:pPr>
        <w:spacing w:after="0" w:line="360" w:lineRule="auto"/>
        <w:rPr>
          <w:sz w:val="24"/>
          <w:szCs w:val="24"/>
        </w:rPr>
      </w:pPr>
    </w:p>
    <w:p w:rsidR="00950EDA" w:rsidRPr="001673C9" w:rsidRDefault="00950EDA" w:rsidP="00AA09FE">
      <w:pPr>
        <w:pStyle w:val="ListParagraph"/>
        <w:numPr>
          <w:ilvl w:val="0"/>
          <w:numId w:val="6"/>
        </w:numPr>
        <w:spacing w:after="0" w:line="360" w:lineRule="auto"/>
        <w:rPr>
          <w:lang w:val="en"/>
        </w:rPr>
      </w:pPr>
      <w:r w:rsidRPr="001673C9">
        <w:rPr>
          <w:lang w:val="en"/>
        </w:rPr>
        <w:t>Living with family with appropriate building modifications</w:t>
      </w:r>
    </w:p>
    <w:p w:rsidR="00950EDA" w:rsidRPr="001673C9" w:rsidRDefault="00950EDA" w:rsidP="00AA09FE">
      <w:pPr>
        <w:pStyle w:val="ListParagraph"/>
        <w:numPr>
          <w:ilvl w:val="0"/>
          <w:numId w:val="6"/>
        </w:numPr>
        <w:spacing w:after="0" w:line="360" w:lineRule="auto"/>
        <w:rPr>
          <w:lang w:val="en"/>
        </w:rPr>
      </w:pPr>
      <w:r w:rsidRPr="001673C9">
        <w:rPr>
          <w:lang w:val="en"/>
        </w:rPr>
        <w:t>Co-tenancy with friends or flatmates in private rental or affordable housing</w:t>
      </w:r>
    </w:p>
    <w:p w:rsidR="00950EDA" w:rsidRPr="001673C9" w:rsidRDefault="00950EDA" w:rsidP="00AA09FE">
      <w:pPr>
        <w:pStyle w:val="ListParagraph"/>
        <w:numPr>
          <w:ilvl w:val="0"/>
          <w:numId w:val="6"/>
        </w:numPr>
        <w:spacing w:after="0" w:line="360" w:lineRule="auto"/>
        <w:rPr>
          <w:lang w:val="en"/>
        </w:rPr>
      </w:pPr>
      <w:r w:rsidRPr="001673C9">
        <w:rPr>
          <w:lang w:val="en"/>
        </w:rPr>
        <w:t>Living alone with support as required in private rental or affordable housing</w:t>
      </w:r>
    </w:p>
    <w:p w:rsidR="00950EDA" w:rsidRPr="001673C9" w:rsidRDefault="00950EDA" w:rsidP="00AA09FE">
      <w:pPr>
        <w:pStyle w:val="ListParagraph"/>
        <w:numPr>
          <w:ilvl w:val="0"/>
          <w:numId w:val="6"/>
        </w:numPr>
        <w:spacing w:after="0" w:line="360" w:lineRule="auto"/>
        <w:rPr>
          <w:lang w:val="en"/>
        </w:rPr>
      </w:pPr>
      <w:r w:rsidRPr="001673C9">
        <w:rPr>
          <w:lang w:val="en"/>
        </w:rPr>
        <w:t xml:space="preserve">Home-share options where a person living with disability shares accommodation with </w:t>
      </w:r>
      <w:r w:rsidR="00CB5971">
        <w:rPr>
          <w:lang w:val="en"/>
        </w:rPr>
        <w:t>a non-disabled person</w:t>
      </w:r>
      <w:r w:rsidRPr="001673C9">
        <w:rPr>
          <w:lang w:val="en"/>
        </w:rPr>
        <w:t xml:space="preserve"> (often a student) for reduced or no rent in exchange for support around the home</w:t>
      </w:r>
    </w:p>
    <w:p w:rsidR="00950EDA" w:rsidRPr="001673C9" w:rsidRDefault="00950EDA" w:rsidP="00AA09FE">
      <w:pPr>
        <w:pStyle w:val="ListParagraph"/>
        <w:numPr>
          <w:ilvl w:val="0"/>
          <w:numId w:val="6"/>
        </w:numPr>
        <w:spacing w:after="0" w:line="360" w:lineRule="auto"/>
        <w:rPr>
          <w:lang w:val="en"/>
        </w:rPr>
      </w:pPr>
      <w:r w:rsidRPr="001673C9">
        <w:rPr>
          <w:lang w:val="en"/>
        </w:rPr>
        <w:t xml:space="preserve">Attendant care – individual dwellings peppered within a suburb who use the same support </w:t>
      </w:r>
    </w:p>
    <w:p w:rsidR="00950EDA" w:rsidRPr="001673C9" w:rsidRDefault="00950EDA" w:rsidP="00AA09FE">
      <w:pPr>
        <w:pStyle w:val="ListParagraph"/>
        <w:numPr>
          <w:ilvl w:val="0"/>
          <w:numId w:val="6"/>
        </w:numPr>
        <w:spacing w:after="0" w:line="360" w:lineRule="auto"/>
        <w:rPr>
          <w:lang w:val="en"/>
        </w:rPr>
      </w:pPr>
      <w:r w:rsidRPr="001673C9">
        <w:rPr>
          <w:lang w:val="en"/>
        </w:rPr>
        <w:t xml:space="preserve">Mini-cluster housing – two or three units on one site with support as required. </w:t>
      </w:r>
      <w:r w:rsidRPr="001673C9">
        <w:rPr>
          <w:rStyle w:val="FootnoteReference"/>
          <w:lang w:val="en"/>
        </w:rPr>
        <w:footnoteReference w:id="38"/>
      </w:r>
    </w:p>
    <w:p w:rsidR="006C7816" w:rsidRDefault="006C7816" w:rsidP="00B024F6">
      <w:pPr>
        <w:spacing w:after="0" w:line="360" w:lineRule="auto"/>
        <w:textAlignment w:val="baseline"/>
        <w:rPr>
          <w:sz w:val="24"/>
          <w:szCs w:val="24"/>
          <w:lang w:val="en"/>
        </w:rPr>
      </w:pPr>
    </w:p>
    <w:p w:rsidR="00976DD0" w:rsidRPr="001673C9" w:rsidRDefault="00976DD0" w:rsidP="00B024F6">
      <w:pPr>
        <w:spacing w:after="0" w:line="360" w:lineRule="auto"/>
        <w:textAlignment w:val="baseline"/>
        <w:rPr>
          <w:rFonts w:eastAsia="Times New Roman"/>
          <w:color w:val="000000"/>
          <w:sz w:val="24"/>
          <w:szCs w:val="24"/>
          <w:lang w:eastAsia="en-AU"/>
        </w:rPr>
      </w:pPr>
      <w:r w:rsidRPr="001673C9">
        <w:rPr>
          <w:sz w:val="24"/>
          <w:szCs w:val="24"/>
          <w:lang w:val="en"/>
        </w:rPr>
        <w:t xml:space="preserve">JFA Purple Orange recommends that pathways to best practice contemporary models are explored to enable individuals to have genuine choice </w:t>
      </w:r>
      <w:r w:rsidR="009E23D2">
        <w:rPr>
          <w:sz w:val="24"/>
          <w:szCs w:val="24"/>
          <w:lang w:val="en"/>
        </w:rPr>
        <w:t xml:space="preserve">and control </w:t>
      </w:r>
      <w:r w:rsidR="00CB5971">
        <w:rPr>
          <w:sz w:val="24"/>
          <w:szCs w:val="24"/>
          <w:lang w:val="en"/>
        </w:rPr>
        <w:t>about</w:t>
      </w:r>
      <w:r w:rsidR="00CB5971" w:rsidRPr="001673C9">
        <w:rPr>
          <w:sz w:val="24"/>
          <w:szCs w:val="24"/>
          <w:lang w:val="en"/>
        </w:rPr>
        <w:t xml:space="preserve"> </w:t>
      </w:r>
      <w:r w:rsidRPr="001673C9">
        <w:rPr>
          <w:sz w:val="24"/>
          <w:szCs w:val="24"/>
          <w:lang w:val="en"/>
        </w:rPr>
        <w:t>their housing, which would in turn reduce the risk of violence, abuse and neglect.</w:t>
      </w:r>
    </w:p>
    <w:p w:rsidR="00CB5971" w:rsidRDefault="00CB5971">
      <w:pPr>
        <w:rPr>
          <w:rFonts w:eastAsia="Times New Roman"/>
          <w:color w:val="000000"/>
          <w:sz w:val="24"/>
          <w:szCs w:val="24"/>
          <w:lang w:eastAsia="en-AU"/>
        </w:rPr>
      </w:pPr>
      <w:r>
        <w:rPr>
          <w:rFonts w:eastAsia="Times New Roman"/>
          <w:color w:val="000000"/>
          <w:sz w:val="24"/>
          <w:szCs w:val="24"/>
          <w:lang w:eastAsia="en-AU"/>
        </w:rPr>
        <w:br w:type="page"/>
      </w:r>
    </w:p>
    <w:p w:rsidR="00D05BDF" w:rsidRPr="001673C9" w:rsidRDefault="00215EE0" w:rsidP="00B024F6">
      <w:pPr>
        <w:spacing w:after="0" w:line="360" w:lineRule="auto"/>
        <w:textAlignment w:val="baseline"/>
        <w:rPr>
          <w:rFonts w:eastAsia="Times New Roman"/>
          <w:color w:val="000000"/>
          <w:sz w:val="24"/>
          <w:szCs w:val="24"/>
          <w:lang w:eastAsia="en-AU"/>
        </w:rPr>
      </w:pPr>
      <w:r>
        <w:rPr>
          <w:rFonts w:eastAsia="Times New Roman"/>
          <w:color w:val="000000"/>
          <w:sz w:val="24"/>
          <w:szCs w:val="24"/>
          <w:lang w:eastAsia="en-AU"/>
        </w:rPr>
        <w:lastRenderedPageBreak/>
        <w:t xml:space="preserve">In addition to </w:t>
      </w:r>
      <w:r w:rsidR="00AF054E" w:rsidRPr="001673C9">
        <w:rPr>
          <w:rFonts w:eastAsia="Times New Roman"/>
          <w:color w:val="000000"/>
          <w:sz w:val="24"/>
          <w:szCs w:val="24"/>
          <w:lang w:eastAsia="en-AU"/>
        </w:rPr>
        <w:t>a change to the accommodation landscape for people living with disability, best practice systems for prevention</w:t>
      </w:r>
      <w:r w:rsidR="0034344B">
        <w:rPr>
          <w:rFonts w:eastAsia="Times New Roman"/>
          <w:color w:val="000000"/>
          <w:sz w:val="24"/>
          <w:szCs w:val="24"/>
          <w:lang w:eastAsia="en-AU"/>
        </w:rPr>
        <w:t xml:space="preserve"> of </w:t>
      </w:r>
      <w:r w:rsidR="00AF054E" w:rsidRPr="001673C9">
        <w:rPr>
          <w:rFonts w:eastAsia="Times New Roman"/>
          <w:color w:val="000000"/>
          <w:sz w:val="24"/>
          <w:szCs w:val="24"/>
          <w:lang w:eastAsia="en-AU"/>
        </w:rPr>
        <w:t xml:space="preserve">abuse must </w:t>
      </w:r>
      <w:r w:rsidR="009E23D2">
        <w:rPr>
          <w:rFonts w:eastAsia="Times New Roman"/>
          <w:color w:val="000000"/>
          <w:sz w:val="24"/>
          <w:szCs w:val="24"/>
          <w:lang w:eastAsia="en-AU"/>
        </w:rPr>
        <w:t xml:space="preserve">also </w:t>
      </w:r>
      <w:r w:rsidR="00AF054E" w:rsidRPr="001673C9">
        <w:rPr>
          <w:rFonts w:eastAsia="Times New Roman"/>
          <w:color w:val="000000"/>
          <w:sz w:val="24"/>
          <w:szCs w:val="24"/>
          <w:lang w:eastAsia="en-AU"/>
        </w:rPr>
        <w:t xml:space="preserve">be </w:t>
      </w:r>
      <w:r w:rsidR="00701BC6">
        <w:rPr>
          <w:rFonts w:eastAsia="Times New Roman"/>
          <w:color w:val="000000"/>
          <w:sz w:val="24"/>
          <w:szCs w:val="24"/>
          <w:lang w:eastAsia="en-AU"/>
        </w:rPr>
        <w:t>implemented</w:t>
      </w:r>
      <w:r w:rsidR="00AF054E" w:rsidRPr="001673C9">
        <w:rPr>
          <w:rFonts w:eastAsia="Times New Roman"/>
          <w:color w:val="000000"/>
          <w:sz w:val="24"/>
          <w:szCs w:val="24"/>
          <w:lang w:eastAsia="en-AU"/>
        </w:rPr>
        <w:t>. Experience in the U</w:t>
      </w:r>
      <w:r w:rsidR="00CB5971">
        <w:rPr>
          <w:rFonts w:eastAsia="Times New Roman"/>
          <w:color w:val="000000"/>
          <w:sz w:val="24"/>
          <w:szCs w:val="24"/>
          <w:lang w:eastAsia="en-AU"/>
        </w:rPr>
        <w:t xml:space="preserve">nited </w:t>
      </w:r>
      <w:r w:rsidR="00CB5971" w:rsidRPr="001673C9">
        <w:rPr>
          <w:rFonts w:eastAsia="Times New Roman"/>
          <w:color w:val="000000"/>
          <w:sz w:val="24"/>
          <w:szCs w:val="24"/>
          <w:lang w:eastAsia="en-AU"/>
        </w:rPr>
        <w:t>K</w:t>
      </w:r>
      <w:r w:rsidR="00CB5971">
        <w:rPr>
          <w:rFonts w:eastAsia="Times New Roman"/>
          <w:color w:val="000000"/>
          <w:sz w:val="24"/>
          <w:szCs w:val="24"/>
          <w:lang w:eastAsia="en-AU"/>
        </w:rPr>
        <w:t>ingdom</w:t>
      </w:r>
      <w:r w:rsidR="00AF054E" w:rsidRPr="001673C9">
        <w:rPr>
          <w:rFonts w:eastAsia="Times New Roman"/>
          <w:color w:val="000000"/>
          <w:sz w:val="24"/>
          <w:szCs w:val="24"/>
          <w:lang w:eastAsia="en-AU"/>
        </w:rPr>
        <w:t xml:space="preserve"> </w:t>
      </w:r>
      <w:r w:rsidR="00D63BA6" w:rsidRPr="001673C9">
        <w:rPr>
          <w:rFonts w:eastAsia="Times New Roman"/>
          <w:color w:val="000000"/>
          <w:sz w:val="24"/>
          <w:szCs w:val="24"/>
          <w:lang w:eastAsia="en-AU"/>
        </w:rPr>
        <w:t xml:space="preserve">identified by the Social Care Institute for Excellence (SCIE) </w:t>
      </w:r>
      <w:r w:rsidR="00AF054E" w:rsidRPr="001673C9">
        <w:rPr>
          <w:rFonts w:eastAsia="Times New Roman"/>
          <w:color w:val="000000"/>
          <w:sz w:val="24"/>
          <w:szCs w:val="24"/>
          <w:lang w:eastAsia="en-AU"/>
        </w:rPr>
        <w:t xml:space="preserve">indicates </w:t>
      </w:r>
      <w:r w:rsidR="00D63BA6" w:rsidRPr="001673C9">
        <w:rPr>
          <w:rFonts w:eastAsia="Times New Roman"/>
          <w:color w:val="000000"/>
          <w:sz w:val="24"/>
          <w:szCs w:val="24"/>
          <w:lang w:eastAsia="en-AU"/>
        </w:rPr>
        <w:t>the “</w:t>
      </w:r>
      <w:r w:rsidR="00AF054E" w:rsidRPr="001673C9">
        <w:rPr>
          <w:rFonts w:eastAsia="Times New Roman"/>
          <w:color w:val="000000"/>
          <w:sz w:val="24"/>
          <w:szCs w:val="24"/>
          <w:lang w:eastAsia="en-AU"/>
        </w:rPr>
        <w:t>value of awareness raising about abuse within a service context lies in linking</w:t>
      </w:r>
      <w:r w:rsidR="00D63BA6" w:rsidRPr="001673C9">
        <w:rPr>
          <w:rFonts w:eastAsia="Times New Roman"/>
          <w:color w:val="000000"/>
          <w:sz w:val="24"/>
          <w:szCs w:val="24"/>
          <w:lang w:eastAsia="en-AU"/>
        </w:rPr>
        <w:t xml:space="preserve"> </w:t>
      </w:r>
      <w:r w:rsidR="00AF054E" w:rsidRPr="001673C9">
        <w:rPr>
          <w:rFonts w:eastAsia="Times New Roman"/>
          <w:color w:val="000000"/>
          <w:sz w:val="24"/>
          <w:szCs w:val="24"/>
          <w:lang w:eastAsia="en-AU"/>
        </w:rPr>
        <w:t>it with a zero tolerance policy on abuse and supportive policies and procedures to</w:t>
      </w:r>
      <w:r w:rsidR="00D63BA6" w:rsidRPr="001673C9">
        <w:rPr>
          <w:rFonts w:eastAsia="Times New Roman"/>
          <w:color w:val="000000"/>
          <w:sz w:val="24"/>
          <w:szCs w:val="24"/>
          <w:lang w:eastAsia="en-AU"/>
        </w:rPr>
        <w:t xml:space="preserve"> </w:t>
      </w:r>
      <w:r w:rsidR="00AF054E" w:rsidRPr="001673C9">
        <w:rPr>
          <w:rFonts w:eastAsia="Times New Roman"/>
          <w:color w:val="000000"/>
          <w:sz w:val="24"/>
          <w:szCs w:val="24"/>
          <w:lang w:eastAsia="en-AU"/>
        </w:rPr>
        <w:t>support whistle blowing</w:t>
      </w:r>
      <w:r w:rsidR="00D63BA6" w:rsidRPr="001673C9">
        <w:rPr>
          <w:rFonts w:eastAsia="Times New Roman"/>
          <w:color w:val="000000"/>
          <w:sz w:val="24"/>
          <w:szCs w:val="24"/>
          <w:lang w:eastAsia="en-AU"/>
        </w:rPr>
        <w:t>.”</w:t>
      </w:r>
      <w:r w:rsidR="00D63BA6" w:rsidRPr="001673C9">
        <w:rPr>
          <w:rStyle w:val="FootnoteReference"/>
          <w:rFonts w:eastAsia="Times New Roman"/>
          <w:color w:val="000000"/>
          <w:sz w:val="24"/>
          <w:szCs w:val="24"/>
          <w:lang w:eastAsia="en-AU"/>
        </w:rPr>
        <w:footnoteReference w:id="39"/>
      </w:r>
      <w:r w:rsidR="00D63BA6" w:rsidRPr="001673C9">
        <w:rPr>
          <w:rFonts w:eastAsia="Times New Roman"/>
          <w:color w:val="000000"/>
          <w:sz w:val="24"/>
          <w:szCs w:val="24"/>
          <w:lang w:eastAsia="en-AU"/>
        </w:rPr>
        <w:t xml:space="preserve"> </w:t>
      </w:r>
    </w:p>
    <w:p w:rsidR="00D63BA6" w:rsidRPr="001673C9" w:rsidRDefault="00D63BA6" w:rsidP="00B024F6">
      <w:pPr>
        <w:spacing w:after="0" w:line="360" w:lineRule="auto"/>
        <w:textAlignment w:val="baseline"/>
        <w:rPr>
          <w:rFonts w:eastAsia="Times New Roman"/>
          <w:color w:val="000000"/>
          <w:sz w:val="24"/>
          <w:szCs w:val="24"/>
          <w:lang w:eastAsia="en-AU"/>
        </w:rPr>
      </w:pPr>
    </w:p>
    <w:p w:rsidR="00D63BA6" w:rsidRDefault="00D63BA6" w:rsidP="00B024F6">
      <w:pPr>
        <w:spacing w:after="0" w:line="360" w:lineRule="auto"/>
        <w:textAlignment w:val="baseline"/>
        <w:rPr>
          <w:rFonts w:eastAsia="Times New Roman"/>
          <w:color w:val="000000"/>
          <w:sz w:val="24"/>
          <w:szCs w:val="24"/>
          <w:lang w:eastAsia="en-AU"/>
        </w:rPr>
      </w:pPr>
      <w:r w:rsidRPr="001673C9">
        <w:rPr>
          <w:rFonts w:eastAsia="Times New Roman"/>
          <w:color w:val="000000"/>
          <w:sz w:val="24"/>
          <w:szCs w:val="24"/>
          <w:lang w:eastAsia="en-AU"/>
        </w:rPr>
        <w:t>SCIE further identified key foundations for prevention and early intervention:</w:t>
      </w:r>
    </w:p>
    <w:p w:rsidR="00CB5971" w:rsidRPr="001673C9" w:rsidRDefault="00CB5971" w:rsidP="00B024F6">
      <w:pPr>
        <w:spacing w:after="0" w:line="360" w:lineRule="auto"/>
        <w:textAlignment w:val="baseline"/>
        <w:rPr>
          <w:rFonts w:eastAsia="Times New Roman"/>
          <w:color w:val="000000"/>
          <w:sz w:val="24"/>
          <w:szCs w:val="24"/>
          <w:lang w:eastAsia="en-AU"/>
        </w:rPr>
      </w:pPr>
    </w:p>
    <w:p w:rsidR="00D63BA6" w:rsidRPr="001673C9" w:rsidRDefault="00D63BA6" w:rsidP="004D73A9">
      <w:pPr>
        <w:spacing w:after="0" w:line="480" w:lineRule="auto"/>
        <w:ind w:left="567" w:right="567"/>
        <w:textAlignment w:val="baseline"/>
        <w:rPr>
          <w:rFonts w:eastAsia="Times New Roman"/>
          <w:color w:val="000000"/>
          <w:sz w:val="24"/>
          <w:szCs w:val="24"/>
          <w:lang w:eastAsia="en-AU"/>
        </w:rPr>
      </w:pPr>
      <w:r w:rsidRPr="001673C9">
        <w:rPr>
          <w:rFonts w:eastAsia="Times New Roman"/>
          <w:color w:val="000000"/>
          <w:sz w:val="24"/>
          <w:szCs w:val="24"/>
          <w:lang w:eastAsia="en-AU"/>
        </w:rPr>
        <w:t xml:space="preserve">• </w:t>
      </w:r>
      <w:proofErr w:type="gramStart"/>
      <w:r w:rsidRPr="001673C9">
        <w:rPr>
          <w:rFonts w:eastAsia="Times New Roman"/>
          <w:color w:val="000000"/>
          <w:sz w:val="24"/>
          <w:szCs w:val="24"/>
          <w:lang w:eastAsia="en-AU"/>
        </w:rPr>
        <w:t>people</w:t>
      </w:r>
      <w:proofErr w:type="gramEnd"/>
      <w:r w:rsidRPr="001673C9">
        <w:rPr>
          <w:rFonts w:eastAsia="Times New Roman"/>
          <w:color w:val="000000"/>
          <w:sz w:val="24"/>
          <w:szCs w:val="24"/>
          <w:lang w:eastAsia="en-AU"/>
        </w:rPr>
        <w:t xml:space="preserve"> being informed of their rights to be free from abuse and supported to exercise these rights, including access to advocacy</w:t>
      </w:r>
    </w:p>
    <w:p w:rsidR="00D63BA6" w:rsidRPr="001673C9" w:rsidRDefault="00D63BA6" w:rsidP="004D73A9">
      <w:pPr>
        <w:spacing w:after="0" w:line="480" w:lineRule="auto"/>
        <w:ind w:left="567" w:right="567"/>
        <w:textAlignment w:val="baseline"/>
        <w:rPr>
          <w:rFonts w:eastAsia="Times New Roman"/>
          <w:color w:val="000000"/>
          <w:sz w:val="24"/>
          <w:szCs w:val="24"/>
          <w:lang w:eastAsia="en-AU"/>
        </w:rPr>
      </w:pPr>
      <w:r w:rsidRPr="001673C9">
        <w:rPr>
          <w:rFonts w:eastAsia="Times New Roman"/>
          <w:color w:val="000000"/>
          <w:sz w:val="24"/>
          <w:szCs w:val="24"/>
          <w:lang w:eastAsia="en-AU"/>
        </w:rPr>
        <w:t>• a well trained workforce operating in a culture of zero tolerance of abuse</w:t>
      </w:r>
    </w:p>
    <w:p w:rsidR="00D63BA6" w:rsidRPr="001673C9" w:rsidRDefault="00D63BA6" w:rsidP="004D73A9">
      <w:pPr>
        <w:spacing w:after="0" w:line="480" w:lineRule="auto"/>
        <w:ind w:left="567" w:right="567"/>
        <w:textAlignment w:val="baseline"/>
        <w:rPr>
          <w:rFonts w:eastAsia="Times New Roman"/>
          <w:color w:val="000000"/>
          <w:sz w:val="24"/>
          <w:szCs w:val="24"/>
          <w:lang w:eastAsia="en-AU"/>
        </w:rPr>
      </w:pPr>
      <w:r w:rsidRPr="001673C9">
        <w:rPr>
          <w:rFonts w:eastAsia="Times New Roman"/>
          <w:color w:val="000000"/>
          <w:sz w:val="24"/>
          <w:szCs w:val="24"/>
          <w:lang w:eastAsia="en-AU"/>
        </w:rPr>
        <w:t>• sound framework for confidentiality and information sharing across agencies</w:t>
      </w:r>
    </w:p>
    <w:p w:rsidR="00D63BA6" w:rsidRPr="001673C9" w:rsidRDefault="00D63BA6" w:rsidP="004D73A9">
      <w:pPr>
        <w:spacing w:after="0" w:line="480" w:lineRule="auto"/>
        <w:ind w:left="567" w:right="567"/>
        <w:textAlignment w:val="baseline"/>
        <w:rPr>
          <w:rFonts w:eastAsia="Times New Roman"/>
          <w:color w:val="000000"/>
          <w:sz w:val="24"/>
          <w:szCs w:val="24"/>
          <w:lang w:eastAsia="en-AU"/>
        </w:rPr>
      </w:pPr>
      <w:r w:rsidRPr="001673C9">
        <w:rPr>
          <w:rFonts w:eastAsia="Times New Roman"/>
          <w:color w:val="000000"/>
          <w:sz w:val="24"/>
          <w:szCs w:val="24"/>
          <w:lang w:eastAsia="en-AU"/>
        </w:rPr>
        <w:t>• good universal services, such as community safety services</w:t>
      </w:r>
    </w:p>
    <w:p w:rsidR="00D63BA6" w:rsidRPr="001673C9" w:rsidRDefault="00D63BA6" w:rsidP="004D73A9">
      <w:pPr>
        <w:spacing w:after="0" w:line="480" w:lineRule="auto"/>
        <w:ind w:left="567" w:right="567"/>
        <w:textAlignment w:val="baseline"/>
        <w:rPr>
          <w:rFonts w:eastAsia="Times New Roman"/>
          <w:color w:val="000000"/>
          <w:sz w:val="24"/>
          <w:szCs w:val="24"/>
          <w:lang w:eastAsia="en-AU"/>
        </w:rPr>
      </w:pPr>
      <w:r w:rsidRPr="001673C9">
        <w:rPr>
          <w:rFonts w:eastAsia="Times New Roman"/>
          <w:color w:val="000000"/>
          <w:sz w:val="24"/>
          <w:szCs w:val="24"/>
          <w:lang w:eastAsia="en-AU"/>
        </w:rPr>
        <w:t>• needs and risk assessments to inform people’s choices</w:t>
      </w:r>
    </w:p>
    <w:p w:rsidR="00D63BA6" w:rsidRPr="001673C9" w:rsidRDefault="00D63BA6" w:rsidP="004D73A9">
      <w:pPr>
        <w:spacing w:after="0" w:line="480" w:lineRule="auto"/>
        <w:ind w:left="567" w:right="567"/>
        <w:textAlignment w:val="baseline"/>
        <w:rPr>
          <w:rFonts w:eastAsia="Times New Roman"/>
          <w:color w:val="000000"/>
          <w:sz w:val="24"/>
          <w:szCs w:val="24"/>
          <w:lang w:eastAsia="en-AU"/>
        </w:rPr>
      </w:pPr>
      <w:r w:rsidRPr="001673C9">
        <w:rPr>
          <w:rFonts w:eastAsia="Times New Roman"/>
          <w:color w:val="000000"/>
          <w:sz w:val="24"/>
          <w:szCs w:val="24"/>
          <w:lang w:eastAsia="en-AU"/>
        </w:rPr>
        <w:t>• a range of options for support to keep safe from abuse tailored to people’s individual needs</w:t>
      </w:r>
    </w:p>
    <w:p w:rsidR="00D63BA6" w:rsidRPr="001673C9" w:rsidRDefault="00D63BA6" w:rsidP="004D73A9">
      <w:pPr>
        <w:spacing w:after="0" w:line="480" w:lineRule="auto"/>
        <w:ind w:left="567" w:right="567"/>
        <w:textAlignment w:val="baseline"/>
        <w:rPr>
          <w:rFonts w:eastAsia="Times New Roman"/>
          <w:color w:val="000000"/>
          <w:sz w:val="24"/>
          <w:szCs w:val="24"/>
          <w:lang w:eastAsia="en-AU"/>
        </w:rPr>
      </w:pPr>
      <w:r w:rsidRPr="001673C9">
        <w:rPr>
          <w:rFonts w:eastAsia="Times New Roman"/>
          <w:color w:val="000000"/>
          <w:sz w:val="24"/>
          <w:szCs w:val="24"/>
          <w:lang w:eastAsia="en-AU"/>
        </w:rPr>
        <w:t>• services that prioritise both safeguarding and independence</w:t>
      </w:r>
    </w:p>
    <w:p w:rsidR="00AF054E" w:rsidRDefault="00D63BA6" w:rsidP="004D73A9">
      <w:pPr>
        <w:spacing w:after="0" w:line="480" w:lineRule="auto"/>
        <w:ind w:left="567" w:right="567"/>
        <w:textAlignment w:val="baseline"/>
        <w:rPr>
          <w:rFonts w:eastAsia="Times New Roman"/>
          <w:color w:val="000000"/>
          <w:sz w:val="24"/>
          <w:szCs w:val="24"/>
          <w:lang w:eastAsia="en-AU"/>
        </w:rPr>
      </w:pPr>
      <w:r w:rsidRPr="001673C9">
        <w:rPr>
          <w:rFonts w:eastAsia="Times New Roman"/>
          <w:color w:val="000000"/>
          <w:sz w:val="24"/>
          <w:szCs w:val="24"/>
          <w:lang w:eastAsia="en-AU"/>
        </w:rPr>
        <w:t xml:space="preserve">• </w:t>
      </w:r>
      <w:proofErr w:type="gramStart"/>
      <w:r w:rsidRPr="001673C9">
        <w:rPr>
          <w:rFonts w:eastAsia="Times New Roman"/>
          <w:color w:val="000000"/>
          <w:sz w:val="24"/>
          <w:szCs w:val="24"/>
          <w:lang w:eastAsia="en-AU"/>
        </w:rPr>
        <w:t>public</w:t>
      </w:r>
      <w:proofErr w:type="gramEnd"/>
      <w:r w:rsidRPr="001673C9">
        <w:rPr>
          <w:rFonts w:eastAsia="Times New Roman"/>
          <w:color w:val="000000"/>
          <w:sz w:val="24"/>
          <w:szCs w:val="24"/>
          <w:lang w:eastAsia="en-AU"/>
        </w:rPr>
        <w:t xml:space="preserve"> awareness of the issues.</w:t>
      </w:r>
      <w:r w:rsidRPr="001673C9">
        <w:rPr>
          <w:rStyle w:val="FootnoteReference"/>
          <w:rFonts w:eastAsia="Times New Roman"/>
          <w:color w:val="000000"/>
          <w:sz w:val="24"/>
          <w:szCs w:val="24"/>
          <w:lang w:eastAsia="en-AU"/>
        </w:rPr>
        <w:footnoteReference w:id="40"/>
      </w:r>
    </w:p>
    <w:p w:rsidR="00A97757" w:rsidRDefault="00A9206E" w:rsidP="00B024F6">
      <w:pPr>
        <w:spacing w:after="0" w:line="360" w:lineRule="auto"/>
        <w:textAlignment w:val="baseline"/>
        <w:rPr>
          <w:rFonts w:eastAsia="Times New Roman"/>
          <w:color w:val="000000"/>
          <w:sz w:val="24"/>
          <w:szCs w:val="24"/>
          <w:lang w:eastAsia="en-AU"/>
        </w:rPr>
      </w:pPr>
      <w:r>
        <w:rPr>
          <w:rFonts w:eastAsia="Times New Roman"/>
          <w:color w:val="000000"/>
          <w:sz w:val="24"/>
          <w:szCs w:val="24"/>
          <w:lang w:eastAsia="en-AU"/>
        </w:rPr>
        <w:t>Whatever initiatives are implemented to protect people living with disabilit</w:t>
      </w:r>
      <w:r w:rsidR="00843C93">
        <w:rPr>
          <w:rFonts w:eastAsia="Times New Roman"/>
          <w:color w:val="000000"/>
          <w:sz w:val="24"/>
          <w:szCs w:val="24"/>
          <w:lang w:eastAsia="en-AU"/>
        </w:rPr>
        <w:t>y</w:t>
      </w:r>
      <w:r>
        <w:rPr>
          <w:rFonts w:eastAsia="Times New Roman"/>
          <w:color w:val="000000"/>
          <w:sz w:val="24"/>
          <w:szCs w:val="24"/>
          <w:lang w:eastAsia="en-AU"/>
        </w:rPr>
        <w:t xml:space="preserve"> from violence, abuse and neglect, they must include the key driver of an </w:t>
      </w:r>
      <w:r w:rsidRPr="001673C9">
        <w:rPr>
          <w:rFonts w:eastAsia="Times New Roman"/>
          <w:color w:val="000000"/>
          <w:sz w:val="24"/>
          <w:szCs w:val="24"/>
          <w:lang w:eastAsia="en-AU"/>
        </w:rPr>
        <w:t xml:space="preserve">open </w:t>
      </w:r>
      <w:proofErr w:type="spellStart"/>
      <w:r w:rsidRPr="001673C9">
        <w:rPr>
          <w:rFonts w:eastAsia="Times New Roman"/>
          <w:color w:val="000000"/>
          <w:sz w:val="24"/>
          <w:szCs w:val="24"/>
          <w:lang w:eastAsia="en-AU"/>
        </w:rPr>
        <w:t>organisationsal</w:t>
      </w:r>
      <w:proofErr w:type="spellEnd"/>
      <w:r w:rsidRPr="001673C9">
        <w:rPr>
          <w:rFonts w:eastAsia="Times New Roman"/>
          <w:color w:val="000000"/>
          <w:sz w:val="24"/>
          <w:szCs w:val="24"/>
          <w:lang w:eastAsia="en-AU"/>
        </w:rPr>
        <w:t xml:space="preserve"> culture </w:t>
      </w:r>
      <w:r w:rsidR="00E42139">
        <w:rPr>
          <w:rFonts w:eastAsia="Times New Roman"/>
          <w:color w:val="000000"/>
          <w:sz w:val="24"/>
          <w:szCs w:val="24"/>
          <w:lang w:eastAsia="en-AU"/>
        </w:rPr>
        <w:t xml:space="preserve">which is </w:t>
      </w:r>
      <w:r w:rsidRPr="001673C9">
        <w:rPr>
          <w:rFonts w:eastAsia="Times New Roman"/>
          <w:color w:val="000000"/>
          <w:sz w:val="24"/>
          <w:szCs w:val="24"/>
          <w:lang w:eastAsia="en-AU"/>
        </w:rPr>
        <w:t>genuinely person-centred</w:t>
      </w:r>
      <w:r w:rsidR="00E42139">
        <w:rPr>
          <w:rFonts w:eastAsia="Times New Roman"/>
          <w:color w:val="000000"/>
          <w:sz w:val="24"/>
          <w:szCs w:val="24"/>
          <w:lang w:eastAsia="en-AU"/>
        </w:rPr>
        <w:t>, and</w:t>
      </w:r>
      <w:r w:rsidRPr="001673C9">
        <w:rPr>
          <w:rFonts w:eastAsia="Times New Roman"/>
          <w:color w:val="000000"/>
          <w:sz w:val="24"/>
          <w:szCs w:val="24"/>
          <w:lang w:eastAsia="en-AU"/>
        </w:rPr>
        <w:t xml:space="preserve"> reinforced by a zero-tolerance approach to violence and abuse in all service contexts.</w:t>
      </w:r>
      <w:r w:rsidR="00701BC6">
        <w:rPr>
          <w:rFonts w:eastAsia="Times New Roman"/>
          <w:color w:val="000000"/>
          <w:sz w:val="24"/>
          <w:szCs w:val="24"/>
          <w:lang w:eastAsia="en-AU"/>
        </w:rPr>
        <w:t xml:space="preserve"> </w:t>
      </w:r>
    </w:p>
    <w:p w:rsidR="00F258A3" w:rsidRDefault="00701BC6" w:rsidP="00B024F6">
      <w:pPr>
        <w:spacing w:after="0" w:line="360" w:lineRule="auto"/>
        <w:textAlignment w:val="baseline"/>
        <w:rPr>
          <w:rFonts w:eastAsia="Times New Roman"/>
          <w:color w:val="000000"/>
          <w:sz w:val="24"/>
          <w:szCs w:val="24"/>
          <w:lang w:eastAsia="en-AU"/>
        </w:rPr>
      </w:pPr>
      <w:r>
        <w:rPr>
          <w:rFonts w:eastAsia="Times New Roman"/>
          <w:color w:val="000000"/>
          <w:sz w:val="24"/>
          <w:szCs w:val="24"/>
          <w:lang w:eastAsia="en-AU"/>
        </w:rPr>
        <w:lastRenderedPageBreak/>
        <w:t>One such approach could be the adoption of a national scheme similar to th</w:t>
      </w:r>
      <w:r w:rsidR="00843C93">
        <w:rPr>
          <w:rFonts w:eastAsia="Times New Roman"/>
          <w:color w:val="000000"/>
          <w:sz w:val="24"/>
          <w:szCs w:val="24"/>
          <w:lang w:eastAsia="en-AU"/>
        </w:rPr>
        <w:t>e</w:t>
      </w:r>
      <w:r>
        <w:rPr>
          <w:rFonts w:eastAsia="Times New Roman"/>
          <w:color w:val="000000"/>
          <w:sz w:val="24"/>
          <w:szCs w:val="24"/>
          <w:lang w:eastAsia="en-AU"/>
        </w:rPr>
        <w:t xml:space="preserve"> </w:t>
      </w:r>
      <w:proofErr w:type="gramStart"/>
      <w:r>
        <w:rPr>
          <w:rFonts w:eastAsia="Times New Roman"/>
          <w:color w:val="000000"/>
          <w:sz w:val="24"/>
          <w:szCs w:val="24"/>
          <w:lang w:eastAsia="en-AU"/>
        </w:rPr>
        <w:t>Victoria</w:t>
      </w:r>
      <w:r w:rsidR="00843C93">
        <w:rPr>
          <w:rFonts w:eastAsia="Times New Roman"/>
          <w:color w:val="000000"/>
          <w:sz w:val="24"/>
          <w:szCs w:val="24"/>
          <w:lang w:eastAsia="en-AU"/>
        </w:rPr>
        <w:t>n</w:t>
      </w:r>
      <w:r w:rsidR="00A97757">
        <w:rPr>
          <w:rFonts w:eastAsia="Times New Roman"/>
          <w:color w:val="000000"/>
          <w:sz w:val="24"/>
          <w:szCs w:val="24"/>
          <w:lang w:eastAsia="en-AU"/>
        </w:rPr>
        <w:t xml:space="preserve">  </w:t>
      </w:r>
      <w:r w:rsidR="00F258A3" w:rsidRPr="00F258A3">
        <w:rPr>
          <w:rFonts w:eastAsia="Times New Roman"/>
          <w:color w:val="000000"/>
          <w:sz w:val="24"/>
          <w:szCs w:val="24"/>
          <w:lang w:eastAsia="en-AU"/>
        </w:rPr>
        <w:t>Dis</w:t>
      </w:r>
      <w:r w:rsidR="00F258A3">
        <w:rPr>
          <w:rFonts w:eastAsia="Times New Roman"/>
          <w:color w:val="000000"/>
          <w:sz w:val="24"/>
          <w:szCs w:val="24"/>
          <w:lang w:eastAsia="en-AU"/>
        </w:rPr>
        <w:t>ability</w:t>
      </w:r>
      <w:proofErr w:type="gramEnd"/>
      <w:r w:rsidR="00F258A3">
        <w:rPr>
          <w:rFonts w:eastAsia="Times New Roman"/>
          <w:color w:val="000000"/>
          <w:sz w:val="24"/>
          <w:szCs w:val="24"/>
          <w:lang w:eastAsia="en-AU"/>
        </w:rPr>
        <w:t xml:space="preserve"> Worker Exclusion Scheme</w:t>
      </w:r>
      <w:r w:rsidR="004524B8">
        <w:rPr>
          <w:rStyle w:val="FootnoteReference"/>
          <w:rFonts w:eastAsia="Times New Roman"/>
          <w:color w:val="000000"/>
          <w:sz w:val="24"/>
          <w:szCs w:val="24"/>
          <w:lang w:eastAsia="en-AU"/>
        </w:rPr>
        <w:footnoteReference w:id="41"/>
      </w:r>
      <w:r w:rsidR="00A97757">
        <w:rPr>
          <w:rFonts w:eastAsia="Times New Roman"/>
          <w:color w:val="000000"/>
          <w:sz w:val="24"/>
          <w:szCs w:val="24"/>
          <w:lang w:eastAsia="en-AU"/>
        </w:rPr>
        <w:t>.</w:t>
      </w:r>
      <w:r w:rsidR="00FD1FAF">
        <w:rPr>
          <w:rFonts w:eastAsia="Times New Roman"/>
          <w:color w:val="000000"/>
          <w:sz w:val="24"/>
          <w:szCs w:val="24"/>
          <w:lang w:eastAsia="en-AU"/>
        </w:rPr>
        <w:t xml:space="preserve"> This</w:t>
      </w:r>
      <w:r w:rsidR="00F258A3" w:rsidRPr="00FD1FAF">
        <w:rPr>
          <w:rFonts w:eastAsia="Times New Roman"/>
          <w:color w:val="000000"/>
          <w:sz w:val="24"/>
          <w:szCs w:val="24"/>
          <w:lang w:eastAsia="en-AU"/>
        </w:rPr>
        <w:t xml:space="preserve"> initiative </w:t>
      </w:r>
      <w:r w:rsidR="00822C1F" w:rsidRPr="00FD1FAF">
        <w:rPr>
          <w:rFonts w:eastAsia="Times New Roman"/>
          <w:color w:val="000000"/>
          <w:sz w:val="24"/>
          <w:szCs w:val="24"/>
          <w:lang w:eastAsia="en-AU"/>
        </w:rPr>
        <w:t xml:space="preserve">is </w:t>
      </w:r>
      <w:r w:rsidR="00F258A3" w:rsidRPr="00FD1FAF">
        <w:rPr>
          <w:rFonts w:eastAsia="Times New Roman"/>
          <w:color w:val="000000"/>
          <w:sz w:val="24"/>
          <w:szCs w:val="24"/>
          <w:lang w:eastAsia="en-AU"/>
        </w:rPr>
        <w:t xml:space="preserve">designed to further protect the safety and wellbeing of </w:t>
      </w:r>
      <w:r w:rsidR="00822C1F" w:rsidRPr="00FD1FAF">
        <w:rPr>
          <w:rFonts w:eastAsia="Times New Roman"/>
          <w:color w:val="000000"/>
          <w:sz w:val="24"/>
          <w:szCs w:val="24"/>
          <w:lang w:eastAsia="en-AU"/>
        </w:rPr>
        <w:t xml:space="preserve">people </w:t>
      </w:r>
      <w:r w:rsidR="00843C93">
        <w:rPr>
          <w:rFonts w:eastAsia="Times New Roman"/>
          <w:color w:val="000000"/>
          <w:sz w:val="24"/>
          <w:szCs w:val="24"/>
          <w:lang w:eastAsia="en-AU"/>
        </w:rPr>
        <w:t xml:space="preserve">living </w:t>
      </w:r>
      <w:r w:rsidR="00822C1F" w:rsidRPr="00FD1FAF">
        <w:rPr>
          <w:rFonts w:eastAsia="Times New Roman"/>
          <w:color w:val="000000"/>
          <w:sz w:val="24"/>
          <w:szCs w:val="24"/>
          <w:lang w:eastAsia="en-AU"/>
        </w:rPr>
        <w:t xml:space="preserve">with disability in residential care </w:t>
      </w:r>
      <w:r w:rsidR="00F258A3" w:rsidRPr="00FD1FAF">
        <w:rPr>
          <w:rFonts w:eastAsia="Times New Roman"/>
          <w:color w:val="000000"/>
          <w:sz w:val="24"/>
          <w:szCs w:val="24"/>
          <w:lang w:eastAsia="en-AU"/>
        </w:rPr>
        <w:t>homes.</w:t>
      </w:r>
      <w:r w:rsidR="001D38AF" w:rsidRPr="00FD1FAF">
        <w:rPr>
          <w:rFonts w:eastAsia="Times New Roman"/>
          <w:color w:val="000000"/>
          <w:sz w:val="24"/>
          <w:szCs w:val="24"/>
          <w:lang w:eastAsia="en-AU"/>
        </w:rPr>
        <w:t xml:space="preserve"> </w:t>
      </w:r>
      <w:r w:rsidR="00822C1F" w:rsidRPr="00FD1FAF">
        <w:rPr>
          <w:rFonts w:eastAsia="Times New Roman"/>
          <w:color w:val="000000"/>
          <w:sz w:val="24"/>
          <w:szCs w:val="24"/>
          <w:lang w:eastAsia="en-AU"/>
        </w:rPr>
        <w:t>The</w:t>
      </w:r>
      <w:r w:rsidR="00F258A3" w:rsidRPr="00FD1FAF">
        <w:rPr>
          <w:rFonts w:eastAsia="Times New Roman"/>
          <w:color w:val="000000"/>
          <w:sz w:val="24"/>
          <w:szCs w:val="24"/>
          <w:lang w:eastAsia="en-AU"/>
        </w:rPr>
        <w:t xml:space="preserve"> Scheme require</w:t>
      </w:r>
      <w:r w:rsidR="00A11ABF">
        <w:rPr>
          <w:rFonts w:eastAsia="Times New Roman"/>
          <w:color w:val="000000"/>
          <w:sz w:val="24"/>
          <w:szCs w:val="24"/>
          <w:lang w:eastAsia="en-AU"/>
        </w:rPr>
        <w:t>s</w:t>
      </w:r>
      <w:r w:rsidR="00F258A3" w:rsidRPr="00FD1FAF">
        <w:rPr>
          <w:rFonts w:eastAsia="Times New Roman"/>
          <w:color w:val="000000"/>
          <w:sz w:val="24"/>
          <w:szCs w:val="24"/>
          <w:lang w:eastAsia="en-AU"/>
        </w:rPr>
        <w:t xml:space="preserve"> disability service </w:t>
      </w:r>
      <w:r w:rsidR="00A11ABF" w:rsidRPr="00FD1FAF">
        <w:rPr>
          <w:rFonts w:eastAsia="Times New Roman"/>
          <w:color w:val="000000"/>
          <w:sz w:val="24"/>
          <w:szCs w:val="24"/>
          <w:lang w:eastAsia="en-AU"/>
        </w:rPr>
        <w:t xml:space="preserve">providers </w:t>
      </w:r>
      <w:r w:rsidR="004524B8" w:rsidRPr="00FD1FAF">
        <w:rPr>
          <w:rFonts w:eastAsia="Times New Roman"/>
          <w:color w:val="000000"/>
          <w:sz w:val="24"/>
          <w:szCs w:val="24"/>
          <w:lang w:eastAsia="en-AU"/>
        </w:rPr>
        <w:t>(both government and non-government</w:t>
      </w:r>
      <w:r w:rsidR="0034344B">
        <w:rPr>
          <w:rFonts w:eastAsia="Times New Roman"/>
          <w:color w:val="000000"/>
          <w:sz w:val="24"/>
          <w:szCs w:val="24"/>
          <w:lang w:eastAsia="en-AU"/>
        </w:rPr>
        <w:t>)</w:t>
      </w:r>
      <w:r w:rsidR="004524B8" w:rsidRPr="00FD1FAF">
        <w:rPr>
          <w:rFonts w:eastAsia="Times New Roman"/>
          <w:color w:val="000000"/>
          <w:sz w:val="24"/>
          <w:szCs w:val="24"/>
          <w:lang w:eastAsia="en-AU"/>
        </w:rPr>
        <w:t xml:space="preserve"> </w:t>
      </w:r>
      <w:r w:rsidR="00F258A3" w:rsidRPr="00FD1FAF">
        <w:rPr>
          <w:rFonts w:eastAsia="Times New Roman"/>
          <w:color w:val="000000"/>
          <w:sz w:val="24"/>
          <w:szCs w:val="24"/>
          <w:lang w:eastAsia="en-AU"/>
        </w:rPr>
        <w:t xml:space="preserve">to conduct an additional pre-employment check </w:t>
      </w:r>
      <w:r w:rsidR="004524B8" w:rsidRPr="00FD1FAF">
        <w:rPr>
          <w:rFonts w:eastAsia="Times New Roman"/>
          <w:color w:val="000000"/>
          <w:sz w:val="24"/>
          <w:szCs w:val="24"/>
          <w:lang w:eastAsia="en-AU"/>
        </w:rPr>
        <w:t>on empl</w:t>
      </w:r>
      <w:r w:rsidR="0034344B">
        <w:rPr>
          <w:rFonts w:eastAsia="Times New Roman"/>
          <w:color w:val="000000"/>
          <w:sz w:val="24"/>
          <w:szCs w:val="24"/>
          <w:lang w:eastAsia="en-AU"/>
        </w:rPr>
        <w:t xml:space="preserve">oyees, volunteers and students, </w:t>
      </w:r>
      <w:r w:rsidR="00F258A3" w:rsidRPr="00FD1FAF">
        <w:rPr>
          <w:rFonts w:eastAsia="Times New Roman"/>
          <w:color w:val="000000"/>
          <w:sz w:val="24"/>
          <w:szCs w:val="24"/>
          <w:lang w:eastAsia="en-AU"/>
        </w:rPr>
        <w:t>prior to making an offer of employment.</w:t>
      </w:r>
      <w:r w:rsidR="004524B8" w:rsidRPr="00FD1FAF">
        <w:rPr>
          <w:rFonts w:eastAsia="Times New Roman"/>
          <w:color w:val="000000"/>
          <w:sz w:val="24"/>
          <w:szCs w:val="24"/>
          <w:lang w:eastAsia="en-AU"/>
        </w:rPr>
        <w:t xml:space="preserve"> This check will require consulting the Disability Worker Exclusion Scheme unit to see if a person’s name is on the list before permitting a person to work in a direct support role with </w:t>
      </w:r>
      <w:r w:rsidR="0034344B">
        <w:rPr>
          <w:rFonts w:eastAsia="Times New Roman"/>
          <w:color w:val="000000"/>
          <w:sz w:val="24"/>
          <w:szCs w:val="24"/>
          <w:lang w:eastAsia="en-AU"/>
        </w:rPr>
        <w:t>service-users</w:t>
      </w:r>
      <w:r w:rsidR="004524B8" w:rsidRPr="00FD1FAF">
        <w:rPr>
          <w:rFonts w:eastAsia="Times New Roman"/>
          <w:color w:val="000000"/>
          <w:sz w:val="24"/>
          <w:szCs w:val="24"/>
          <w:lang w:eastAsia="en-AU"/>
        </w:rPr>
        <w:t xml:space="preserve"> in a residential service.</w:t>
      </w:r>
      <w:r w:rsidR="00FD1FAF">
        <w:rPr>
          <w:rFonts w:eastAsia="Times New Roman"/>
          <w:color w:val="000000"/>
          <w:sz w:val="24"/>
          <w:szCs w:val="24"/>
          <w:lang w:eastAsia="en-AU"/>
        </w:rPr>
        <w:t xml:space="preserve"> </w:t>
      </w:r>
    </w:p>
    <w:p w:rsidR="00A11ABF" w:rsidRPr="00FD1FAF" w:rsidRDefault="00A11ABF" w:rsidP="00B024F6">
      <w:pPr>
        <w:spacing w:after="0" w:line="360" w:lineRule="auto"/>
        <w:textAlignment w:val="baseline"/>
        <w:rPr>
          <w:rFonts w:eastAsia="Times New Roman"/>
          <w:color w:val="000000"/>
          <w:sz w:val="24"/>
          <w:szCs w:val="24"/>
          <w:lang w:eastAsia="en-AU"/>
        </w:rPr>
      </w:pPr>
    </w:p>
    <w:p w:rsidR="004524B8" w:rsidRDefault="00A34D23" w:rsidP="00B024F6">
      <w:pPr>
        <w:spacing w:after="0" w:line="360" w:lineRule="auto"/>
        <w:textAlignment w:val="baseline"/>
        <w:rPr>
          <w:rFonts w:eastAsia="Times New Roman"/>
          <w:color w:val="000000"/>
          <w:sz w:val="24"/>
          <w:szCs w:val="24"/>
          <w:lang w:eastAsia="en-AU"/>
        </w:rPr>
      </w:pPr>
      <w:r>
        <w:rPr>
          <w:rFonts w:eastAsia="Times New Roman"/>
          <w:color w:val="000000"/>
          <w:sz w:val="24"/>
          <w:szCs w:val="24"/>
          <w:lang w:eastAsia="en-AU"/>
        </w:rPr>
        <w:t>Under the Victorian Scheme, a</w:t>
      </w:r>
      <w:r w:rsidR="004524B8" w:rsidRPr="00A11ABF">
        <w:rPr>
          <w:rFonts w:eastAsia="Times New Roman"/>
          <w:color w:val="000000"/>
          <w:sz w:val="24"/>
          <w:szCs w:val="24"/>
          <w:lang w:eastAsia="en-AU"/>
        </w:rPr>
        <w:t xml:space="preserve"> person </w:t>
      </w:r>
      <w:r w:rsidR="00FD1FAF" w:rsidRPr="00A11ABF">
        <w:rPr>
          <w:rFonts w:eastAsia="Times New Roman"/>
          <w:color w:val="000000"/>
          <w:sz w:val="24"/>
          <w:szCs w:val="24"/>
          <w:lang w:eastAsia="en-AU"/>
        </w:rPr>
        <w:t>will</w:t>
      </w:r>
      <w:r w:rsidR="004524B8" w:rsidRPr="00A11ABF">
        <w:rPr>
          <w:rFonts w:eastAsia="Times New Roman"/>
          <w:color w:val="000000"/>
          <w:sz w:val="24"/>
          <w:szCs w:val="24"/>
          <w:lang w:eastAsia="en-AU"/>
        </w:rPr>
        <w:t xml:space="preserve"> be considered for placement on the list in the following circumstances:</w:t>
      </w:r>
    </w:p>
    <w:p w:rsidR="00843C93" w:rsidRPr="00A11ABF" w:rsidRDefault="00843C93" w:rsidP="00B024F6">
      <w:pPr>
        <w:spacing w:after="0" w:line="360" w:lineRule="auto"/>
        <w:textAlignment w:val="baseline"/>
        <w:rPr>
          <w:rFonts w:eastAsia="Times New Roman"/>
          <w:color w:val="000000"/>
          <w:sz w:val="24"/>
          <w:szCs w:val="24"/>
          <w:lang w:eastAsia="en-AU"/>
        </w:rPr>
      </w:pPr>
    </w:p>
    <w:p w:rsidR="004524B8" w:rsidRPr="00A11ABF" w:rsidRDefault="00FD1FAF" w:rsidP="00B024F6">
      <w:pPr>
        <w:spacing w:after="0" w:line="360" w:lineRule="auto"/>
        <w:textAlignment w:val="baseline"/>
        <w:rPr>
          <w:rFonts w:eastAsia="Times New Roman"/>
          <w:color w:val="000000"/>
          <w:sz w:val="24"/>
          <w:szCs w:val="24"/>
          <w:lang w:eastAsia="en-AU"/>
        </w:rPr>
      </w:pPr>
      <w:r w:rsidRPr="00A11ABF">
        <w:rPr>
          <w:rFonts w:eastAsia="Times New Roman"/>
          <w:color w:val="000000"/>
          <w:sz w:val="24"/>
          <w:szCs w:val="24"/>
          <w:lang w:eastAsia="en-AU"/>
        </w:rPr>
        <w:t xml:space="preserve">(a) </w:t>
      </w:r>
      <w:r w:rsidR="00A11ABF">
        <w:rPr>
          <w:rFonts w:eastAsia="Times New Roman"/>
          <w:color w:val="000000"/>
          <w:sz w:val="24"/>
          <w:szCs w:val="24"/>
          <w:lang w:eastAsia="en-AU"/>
        </w:rPr>
        <w:t xml:space="preserve">if </w:t>
      </w:r>
      <w:r w:rsidRPr="00A11ABF">
        <w:rPr>
          <w:rFonts w:eastAsia="Times New Roman"/>
          <w:color w:val="000000"/>
          <w:sz w:val="24"/>
          <w:szCs w:val="24"/>
          <w:lang w:eastAsia="en-AU"/>
        </w:rPr>
        <w:t xml:space="preserve">they have </w:t>
      </w:r>
      <w:r w:rsidR="004524B8" w:rsidRPr="00A11ABF">
        <w:rPr>
          <w:rFonts w:eastAsia="Times New Roman"/>
          <w:color w:val="000000"/>
          <w:sz w:val="24"/>
          <w:szCs w:val="24"/>
          <w:lang w:eastAsia="en-AU"/>
        </w:rPr>
        <w:t>been found guilty of any criminal offence, regardless of whe</w:t>
      </w:r>
      <w:r w:rsidRPr="00A11ABF">
        <w:rPr>
          <w:rFonts w:eastAsia="Times New Roman"/>
          <w:color w:val="000000"/>
          <w:sz w:val="24"/>
          <w:szCs w:val="24"/>
          <w:lang w:eastAsia="en-AU"/>
        </w:rPr>
        <w:t xml:space="preserve">ther they are imprisoned, which </w:t>
      </w:r>
      <w:r w:rsidR="004524B8" w:rsidRPr="00A11ABF">
        <w:rPr>
          <w:rFonts w:eastAsia="Times New Roman"/>
          <w:color w:val="000000"/>
          <w:sz w:val="24"/>
          <w:szCs w:val="24"/>
          <w:lang w:eastAsia="en-AU"/>
        </w:rPr>
        <w:t>involves bodily harm</w:t>
      </w:r>
      <w:r w:rsidRPr="00A11ABF">
        <w:rPr>
          <w:rFonts w:eastAsia="Times New Roman"/>
          <w:color w:val="000000"/>
          <w:sz w:val="24"/>
          <w:szCs w:val="24"/>
          <w:lang w:eastAsia="en-AU"/>
        </w:rPr>
        <w:t>; i</w:t>
      </w:r>
      <w:r w:rsidR="004524B8" w:rsidRPr="00A11ABF">
        <w:rPr>
          <w:rFonts w:eastAsia="Times New Roman"/>
          <w:color w:val="000000"/>
          <w:sz w:val="24"/>
          <w:szCs w:val="24"/>
          <w:lang w:eastAsia="en-AU"/>
        </w:rPr>
        <w:t>nvolves violence or threats of violence</w:t>
      </w:r>
      <w:r w:rsidRPr="00A11ABF">
        <w:rPr>
          <w:rFonts w:eastAsia="Times New Roman"/>
          <w:color w:val="000000"/>
          <w:sz w:val="24"/>
          <w:szCs w:val="24"/>
          <w:lang w:eastAsia="en-AU"/>
        </w:rPr>
        <w:t xml:space="preserve">; </w:t>
      </w:r>
      <w:r w:rsidR="004524B8" w:rsidRPr="00A11ABF">
        <w:rPr>
          <w:rFonts w:eastAsia="Times New Roman"/>
          <w:color w:val="000000"/>
          <w:sz w:val="24"/>
          <w:szCs w:val="24"/>
          <w:lang w:eastAsia="en-AU"/>
        </w:rPr>
        <w:t>is of a sexual nature</w:t>
      </w:r>
      <w:r w:rsidRPr="00A11ABF">
        <w:rPr>
          <w:rFonts w:eastAsia="Times New Roman"/>
          <w:color w:val="000000"/>
          <w:sz w:val="24"/>
          <w:szCs w:val="24"/>
          <w:lang w:eastAsia="en-AU"/>
        </w:rPr>
        <w:t xml:space="preserve">; </w:t>
      </w:r>
      <w:r w:rsidR="004524B8" w:rsidRPr="00A11ABF">
        <w:rPr>
          <w:rFonts w:eastAsia="Times New Roman"/>
          <w:color w:val="000000"/>
          <w:sz w:val="24"/>
          <w:szCs w:val="24"/>
          <w:lang w:eastAsia="en-AU"/>
        </w:rPr>
        <w:tab/>
        <w:t>involves dishonesty</w:t>
      </w:r>
      <w:r w:rsidRPr="00A11ABF">
        <w:rPr>
          <w:rFonts w:eastAsia="Times New Roman"/>
          <w:color w:val="000000"/>
          <w:sz w:val="24"/>
          <w:szCs w:val="24"/>
          <w:lang w:eastAsia="en-AU"/>
        </w:rPr>
        <w:t xml:space="preserve">; or </w:t>
      </w:r>
      <w:r w:rsidR="004524B8" w:rsidRPr="00A11ABF">
        <w:rPr>
          <w:rFonts w:eastAsia="Times New Roman"/>
          <w:color w:val="000000"/>
          <w:sz w:val="24"/>
          <w:szCs w:val="24"/>
          <w:lang w:eastAsia="en-AU"/>
        </w:rPr>
        <w:t>involves ne</w:t>
      </w:r>
      <w:r w:rsidRPr="00A11ABF">
        <w:rPr>
          <w:rFonts w:eastAsia="Times New Roman"/>
          <w:color w:val="000000"/>
          <w:sz w:val="24"/>
          <w:szCs w:val="24"/>
          <w:lang w:eastAsia="en-AU"/>
        </w:rPr>
        <w:t>glect of a person in their care, or</w:t>
      </w:r>
    </w:p>
    <w:p w:rsidR="004524B8" w:rsidRDefault="00FD1FAF" w:rsidP="00B024F6">
      <w:pPr>
        <w:spacing w:after="0" w:line="360" w:lineRule="auto"/>
        <w:textAlignment w:val="baseline"/>
        <w:rPr>
          <w:rFonts w:eastAsia="Times New Roman"/>
          <w:color w:val="000000"/>
          <w:sz w:val="24"/>
          <w:szCs w:val="24"/>
          <w:lang w:eastAsia="en-AU"/>
        </w:rPr>
      </w:pPr>
      <w:r w:rsidRPr="00A11ABF">
        <w:rPr>
          <w:rFonts w:eastAsia="Times New Roman"/>
          <w:color w:val="000000"/>
          <w:sz w:val="24"/>
          <w:szCs w:val="24"/>
          <w:lang w:eastAsia="en-AU"/>
        </w:rPr>
        <w:t>(b)</w:t>
      </w:r>
      <w:r w:rsidR="00A11ABF">
        <w:rPr>
          <w:rFonts w:eastAsia="Times New Roman"/>
          <w:color w:val="000000"/>
          <w:sz w:val="24"/>
          <w:szCs w:val="24"/>
          <w:lang w:eastAsia="en-AU"/>
        </w:rPr>
        <w:t xml:space="preserve"> if</w:t>
      </w:r>
      <w:r w:rsidRPr="00A11ABF">
        <w:rPr>
          <w:rFonts w:eastAsia="Times New Roman"/>
          <w:color w:val="000000"/>
          <w:sz w:val="24"/>
          <w:szCs w:val="24"/>
          <w:lang w:eastAsia="en-AU"/>
        </w:rPr>
        <w:t xml:space="preserve"> their </w:t>
      </w:r>
      <w:r w:rsidR="004524B8" w:rsidRPr="00A11ABF">
        <w:rPr>
          <w:rFonts w:eastAsia="Times New Roman"/>
          <w:color w:val="000000"/>
          <w:sz w:val="24"/>
          <w:szCs w:val="24"/>
          <w:lang w:eastAsia="en-AU"/>
        </w:rPr>
        <w:t>employment has previously been terminated for conduct which includes abusing a client, sexual misconduct with a client or otherwise placing a client at risk of serious harm, including where such conduct occurred in an area outside disability services, for example in a school or a nursing home, regardless of whether there was a criminal prosecution.</w:t>
      </w:r>
      <w:r>
        <w:rPr>
          <w:rStyle w:val="FootnoteReference"/>
          <w:rFonts w:eastAsia="Times New Roman"/>
          <w:color w:val="000000"/>
          <w:sz w:val="24"/>
          <w:szCs w:val="24"/>
          <w:lang w:eastAsia="en-AU"/>
        </w:rPr>
        <w:footnoteReference w:id="42"/>
      </w:r>
    </w:p>
    <w:p w:rsidR="00B024F6" w:rsidRPr="00A11ABF" w:rsidRDefault="00B024F6" w:rsidP="00B024F6">
      <w:pPr>
        <w:spacing w:after="0" w:line="360" w:lineRule="auto"/>
        <w:textAlignment w:val="baseline"/>
        <w:rPr>
          <w:rFonts w:eastAsia="Times New Roman"/>
          <w:color w:val="000000"/>
          <w:sz w:val="24"/>
          <w:szCs w:val="24"/>
          <w:lang w:eastAsia="en-AU"/>
        </w:rPr>
      </w:pPr>
    </w:p>
    <w:p w:rsidR="00F258A3" w:rsidRDefault="00A34D23" w:rsidP="00B024F6">
      <w:pPr>
        <w:spacing w:after="0" w:line="360" w:lineRule="auto"/>
        <w:textAlignment w:val="baseline"/>
        <w:rPr>
          <w:rFonts w:eastAsia="Times New Roman"/>
          <w:color w:val="000000"/>
          <w:sz w:val="24"/>
          <w:szCs w:val="24"/>
          <w:lang w:eastAsia="en-AU"/>
        </w:rPr>
      </w:pPr>
      <w:r w:rsidRPr="00B10971">
        <w:rPr>
          <w:rFonts w:eastAsia="Times New Roman"/>
          <w:color w:val="000000"/>
          <w:sz w:val="24"/>
          <w:szCs w:val="24"/>
          <w:lang w:eastAsia="en-AU"/>
        </w:rPr>
        <w:t xml:space="preserve">Such a system could be considered by the Senate to </w:t>
      </w:r>
      <w:r w:rsidR="00F258A3" w:rsidRPr="00B10971">
        <w:rPr>
          <w:rFonts w:eastAsia="Times New Roman"/>
          <w:color w:val="000000"/>
          <w:sz w:val="24"/>
          <w:szCs w:val="24"/>
          <w:lang w:eastAsia="en-AU"/>
        </w:rPr>
        <w:t xml:space="preserve">strengthen existing pre-employment screening processes </w:t>
      </w:r>
      <w:r w:rsidRPr="00B10971">
        <w:rPr>
          <w:rFonts w:eastAsia="Times New Roman"/>
          <w:color w:val="000000"/>
          <w:sz w:val="24"/>
          <w:szCs w:val="24"/>
          <w:lang w:eastAsia="en-AU"/>
        </w:rPr>
        <w:t xml:space="preserve">on a national basis </w:t>
      </w:r>
      <w:r w:rsidR="00F258A3" w:rsidRPr="00B10971">
        <w:rPr>
          <w:rFonts w:eastAsia="Times New Roman"/>
          <w:color w:val="000000"/>
          <w:sz w:val="24"/>
          <w:szCs w:val="24"/>
          <w:lang w:eastAsia="en-AU"/>
        </w:rPr>
        <w:t>to better protect people living</w:t>
      </w:r>
      <w:r w:rsidRPr="00B10971">
        <w:rPr>
          <w:rFonts w:eastAsia="Times New Roman"/>
          <w:color w:val="000000"/>
          <w:sz w:val="24"/>
          <w:szCs w:val="24"/>
          <w:lang w:eastAsia="en-AU"/>
        </w:rPr>
        <w:t xml:space="preserve"> with</w:t>
      </w:r>
      <w:r w:rsidR="00F258A3" w:rsidRPr="00B10971">
        <w:rPr>
          <w:rFonts w:eastAsia="Times New Roman"/>
          <w:color w:val="000000"/>
          <w:sz w:val="24"/>
          <w:szCs w:val="24"/>
          <w:lang w:eastAsia="en-AU"/>
        </w:rPr>
        <w:t xml:space="preserve"> disability.</w:t>
      </w:r>
    </w:p>
    <w:p w:rsidR="00080099" w:rsidRDefault="00080099" w:rsidP="00B024F6">
      <w:pPr>
        <w:spacing w:after="0" w:line="360" w:lineRule="auto"/>
        <w:textAlignment w:val="baseline"/>
        <w:rPr>
          <w:rFonts w:eastAsia="Times New Roman"/>
          <w:color w:val="000000"/>
          <w:sz w:val="24"/>
          <w:szCs w:val="24"/>
          <w:lang w:eastAsia="en-AU"/>
        </w:rPr>
      </w:pPr>
    </w:p>
    <w:p w:rsidR="00843C93" w:rsidRDefault="00843C93">
      <w:pPr>
        <w:rPr>
          <w:rFonts w:cstheme="minorHAnsi"/>
          <w:b/>
          <w:color w:val="522E91"/>
          <w:sz w:val="24"/>
          <w:szCs w:val="24"/>
        </w:rPr>
      </w:pPr>
      <w:r>
        <w:br w:type="page"/>
      </w:r>
    </w:p>
    <w:p w:rsidR="00976DD0" w:rsidRPr="001673C9" w:rsidRDefault="00976DD0" w:rsidP="00B024F6">
      <w:pPr>
        <w:pStyle w:val="Heading3"/>
        <w:spacing w:line="360" w:lineRule="auto"/>
      </w:pPr>
      <w:bookmarkStart w:id="20" w:name="_Toc416165948"/>
      <w:r w:rsidRPr="001673C9">
        <w:lastRenderedPageBreak/>
        <w:t>Reporting</w:t>
      </w:r>
      <w:bookmarkEnd w:id="20"/>
    </w:p>
    <w:p w:rsidR="00AF054E" w:rsidRDefault="00B35C86" w:rsidP="00B024F6">
      <w:pPr>
        <w:spacing w:after="0" w:line="360" w:lineRule="auto"/>
        <w:rPr>
          <w:sz w:val="24"/>
          <w:szCs w:val="24"/>
          <w:lang w:val="en-US"/>
        </w:rPr>
      </w:pPr>
      <w:r w:rsidRPr="001673C9">
        <w:rPr>
          <w:sz w:val="24"/>
          <w:szCs w:val="24"/>
        </w:rPr>
        <w:t xml:space="preserve">There are stringent pieces of legislation which aim to protect children and older people from forms of abuse; for example, each state and territory has an Act which governs the administration and operation of child protection and mandated notification requirements; for older Australians, the Commonwealth Aged Care Act (1997) provides protection for adults living in residential aged care facilities. However there are few legislative bases for protection from abuse of adults living with disability. </w:t>
      </w:r>
      <w:r w:rsidR="00AF054E" w:rsidRPr="001673C9">
        <w:rPr>
          <w:sz w:val="24"/>
          <w:szCs w:val="24"/>
          <w:lang w:val="en-US"/>
        </w:rPr>
        <w:t>South</w:t>
      </w:r>
      <w:r w:rsidR="00976DD0" w:rsidRPr="001673C9">
        <w:rPr>
          <w:sz w:val="24"/>
          <w:szCs w:val="24"/>
          <w:lang w:val="en-US"/>
        </w:rPr>
        <w:t xml:space="preserve"> Australian MLC, </w:t>
      </w:r>
      <w:r w:rsidR="00843C93">
        <w:rPr>
          <w:sz w:val="24"/>
          <w:szCs w:val="24"/>
          <w:lang w:val="en-US"/>
        </w:rPr>
        <w:t xml:space="preserve">The Hon. </w:t>
      </w:r>
      <w:r w:rsidR="00976DD0" w:rsidRPr="001673C9">
        <w:rPr>
          <w:sz w:val="24"/>
          <w:szCs w:val="24"/>
          <w:lang w:val="en-US"/>
        </w:rPr>
        <w:t>Kelly Vincent</w:t>
      </w:r>
      <w:r w:rsidR="00EA40EF">
        <w:rPr>
          <w:sz w:val="24"/>
          <w:szCs w:val="24"/>
          <w:lang w:val="en-US"/>
        </w:rPr>
        <w:t>,</w:t>
      </w:r>
      <w:r w:rsidR="00AF054E" w:rsidRPr="001673C9">
        <w:rPr>
          <w:sz w:val="24"/>
          <w:szCs w:val="24"/>
          <w:lang w:val="en-US"/>
        </w:rPr>
        <w:t xml:space="preserve"> strongly advocates</w:t>
      </w:r>
      <w:r w:rsidR="0034344B">
        <w:rPr>
          <w:sz w:val="24"/>
          <w:szCs w:val="24"/>
          <w:lang w:val="en-US"/>
        </w:rPr>
        <w:t xml:space="preserve"> for</w:t>
      </w:r>
      <w:r w:rsidR="00AF054E" w:rsidRPr="001673C9">
        <w:rPr>
          <w:sz w:val="24"/>
          <w:szCs w:val="24"/>
          <w:lang w:val="en-US"/>
        </w:rPr>
        <w:t xml:space="preserve"> the mandatory reporting of abuse of people living with certain disability</w:t>
      </w:r>
      <w:r w:rsidR="0034344B">
        <w:rPr>
          <w:sz w:val="24"/>
          <w:szCs w:val="24"/>
          <w:lang w:val="en-US"/>
        </w:rPr>
        <w:t>,</w:t>
      </w:r>
      <w:r w:rsidR="00AF054E" w:rsidRPr="001673C9">
        <w:rPr>
          <w:sz w:val="24"/>
          <w:szCs w:val="24"/>
          <w:lang w:val="en-US"/>
        </w:rPr>
        <w:t xml:space="preserve"> in additional to preventative safeguards in protecting people from abuse situations</w:t>
      </w:r>
      <w:r w:rsidR="009E23D2">
        <w:rPr>
          <w:sz w:val="24"/>
          <w:szCs w:val="24"/>
          <w:lang w:val="en-US"/>
        </w:rPr>
        <w:t>, to “lock the rights and inclusion of people with disability into our statute books.”</w:t>
      </w:r>
      <w:r w:rsidR="009E23D2">
        <w:rPr>
          <w:rStyle w:val="FootnoteReference"/>
          <w:sz w:val="24"/>
          <w:szCs w:val="24"/>
          <w:lang w:val="en-US"/>
        </w:rPr>
        <w:footnoteReference w:id="43"/>
      </w:r>
      <w:r w:rsidR="00AF054E" w:rsidRPr="001673C9">
        <w:rPr>
          <w:sz w:val="24"/>
          <w:szCs w:val="24"/>
          <w:lang w:val="en-US"/>
        </w:rPr>
        <w:t xml:space="preserve"> </w:t>
      </w:r>
      <w:proofErr w:type="spellStart"/>
      <w:r w:rsidR="0034344B">
        <w:rPr>
          <w:sz w:val="24"/>
          <w:szCs w:val="24"/>
          <w:lang w:val="en-US"/>
        </w:rPr>
        <w:t>Ms</w:t>
      </w:r>
      <w:proofErr w:type="spellEnd"/>
      <w:r w:rsidR="009E23D2">
        <w:rPr>
          <w:sz w:val="24"/>
          <w:szCs w:val="24"/>
          <w:lang w:val="en-US"/>
        </w:rPr>
        <w:t xml:space="preserve"> Vincent </w:t>
      </w:r>
      <w:r w:rsidR="00AF054E" w:rsidRPr="001673C9">
        <w:rPr>
          <w:sz w:val="24"/>
          <w:szCs w:val="24"/>
          <w:lang w:val="en-US"/>
        </w:rPr>
        <w:t>states that protecting people with disability from abuse is not “an either (safeguards) or (mandatory reporting) situation, rather, mandatory reporting is an essential part of the jigsaw. We need safety nets at both ends of the spectrum.”</w:t>
      </w:r>
      <w:r w:rsidR="00AF054E" w:rsidRPr="001673C9">
        <w:rPr>
          <w:rStyle w:val="FootnoteReference"/>
          <w:sz w:val="24"/>
          <w:szCs w:val="24"/>
          <w:lang w:val="en-US"/>
        </w:rPr>
        <w:footnoteReference w:id="44"/>
      </w:r>
    </w:p>
    <w:p w:rsidR="00EA40EF" w:rsidRDefault="00EA40EF" w:rsidP="00B024F6">
      <w:pPr>
        <w:spacing w:after="0" w:line="360" w:lineRule="auto"/>
        <w:rPr>
          <w:rFonts w:eastAsia="Times New Roman"/>
          <w:color w:val="000000"/>
          <w:sz w:val="24"/>
          <w:szCs w:val="24"/>
          <w:lang w:eastAsia="en-AU"/>
        </w:rPr>
      </w:pPr>
    </w:p>
    <w:p w:rsidR="00422594" w:rsidRDefault="009E23D2" w:rsidP="00B024F6">
      <w:pPr>
        <w:spacing w:after="0" w:line="360" w:lineRule="auto"/>
        <w:rPr>
          <w:rFonts w:eastAsia="Times New Roman"/>
          <w:color w:val="000000"/>
          <w:sz w:val="24"/>
          <w:szCs w:val="24"/>
          <w:lang w:eastAsia="en-AU"/>
        </w:rPr>
      </w:pPr>
      <w:r>
        <w:rPr>
          <w:rFonts w:eastAsia="Times New Roman"/>
          <w:color w:val="000000"/>
          <w:sz w:val="24"/>
          <w:szCs w:val="24"/>
          <w:lang w:eastAsia="en-AU"/>
        </w:rPr>
        <w:t xml:space="preserve">JFA Purple Orange supports this call for a legislative basis for protection from abuse, provided it is just one </w:t>
      </w:r>
      <w:r w:rsidR="00C754F1">
        <w:rPr>
          <w:rFonts w:eastAsia="Times New Roman"/>
          <w:color w:val="000000"/>
          <w:sz w:val="24"/>
          <w:szCs w:val="24"/>
          <w:lang w:eastAsia="en-AU"/>
        </w:rPr>
        <w:t xml:space="preserve">element in a comprehensive range of </w:t>
      </w:r>
      <w:r>
        <w:rPr>
          <w:rFonts w:eastAsia="Times New Roman"/>
          <w:color w:val="000000"/>
          <w:sz w:val="24"/>
          <w:szCs w:val="24"/>
          <w:lang w:eastAsia="en-AU"/>
        </w:rPr>
        <w:t xml:space="preserve">safeguarding measures. </w:t>
      </w:r>
      <w:r w:rsidR="00C754F1">
        <w:rPr>
          <w:rFonts w:eastAsia="Times New Roman"/>
          <w:color w:val="000000"/>
          <w:sz w:val="24"/>
          <w:szCs w:val="24"/>
          <w:lang w:eastAsia="en-AU"/>
        </w:rPr>
        <w:t xml:space="preserve">Legislation alone will not solve the human rights abuses occurring against people </w:t>
      </w:r>
      <w:r w:rsidR="00843C93">
        <w:rPr>
          <w:rFonts w:eastAsia="Times New Roman"/>
          <w:color w:val="000000"/>
          <w:sz w:val="24"/>
          <w:szCs w:val="24"/>
          <w:lang w:eastAsia="en-AU"/>
        </w:rPr>
        <w:t xml:space="preserve">living </w:t>
      </w:r>
      <w:r w:rsidR="00C754F1">
        <w:rPr>
          <w:rFonts w:eastAsia="Times New Roman"/>
          <w:color w:val="000000"/>
          <w:sz w:val="24"/>
          <w:szCs w:val="24"/>
          <w:lang w:eastAsia="en-AU"/>
        </w:rPr>
        <w:t xml:space="preserve">with disability. </w:t>
      </w:r>
      <w:r w:rsidR="00730C78">
        <w:rPr>
          <w:rFonts w:eastAsia="Times New Roman"/>
          <w:color w:val="000000"/>
          <w:sz w:val="24"/>
          <w:szCs w:val="24"/>
          <w:lang w:eastAsia="en-AU"/>
        </w:rPr>
        <w:t>For example, if</w:t>
      </w:r>
      <w:r w:rsidR="00422594">
        <w:rPr>
          <w:rFonts w:eastAsia="Times New Roman"/>
          <w:color w:val="000000"/>
          <w:sz w:val="24"/>
          <w:szCs w:val="24"/>
          <w:lang w:eastAsia="en-AU"/>
        </w:rPr>
        <w:t xml:space="preserve"> an individual</w:t>
      </w:r>
      <w:r w:rsidR="00843C93">
        <w:rPr>
          <w:rFonts w:eastAsia="Times New Roman"/>
          <w:color w:val="000000"/>
          <w:sz w:val="24"/>
          <w:szCs w:val="24"/>
          <w:lang w:eastAsia="en-AU"/>
        </w:rPr>
        <w:t xml:space="preserve"> living</w:t>
      </w:r>
      <w:r w:rsidR="00422594">
        <w:rPr>
          <w:rFonts w:eastAsia="Times New Roman"/>
          <w:color w:val="000000"/>
          <w:sz w:val="24"/>
          <w:szCs w:val="24"/>
          <w:lang w:eastAsia="en-AU"/>
        </w:rPr>
        <w:t xml:space="preserve"> with disability reports abuse by a service provider, it will be essential to have </w:t>
      </w:r>
      <w:r w:rsidR="00C754F1">
        <w:rPr>
          <w:rFonts w:eastAsia="Times New Roman"/>
          <w:color w:val="000000"/>
          <w:sz w:val="24"/>
          <w:szCs w:val="24"/>
          <w:lang w:eastAsia="en-AU"/>
        </w:rPr>
        <w:t xml:space="preserve">additional </w:t>
      </w:r>
      <w:r w:rsidR="00422594">
        <w:rPr>
          <w:rFonts w:eastAsia="Times New Roman"/>
          <w:color w:val="000000"/>
          <w:sz w:val="24"/>
          <w:szCs w:val="24"/>
          <w:lang w:eastAsia="en-AU"/>
        </w:rPr>
        <w:t>measures in place to ensure the safety of that person after a report is m</w:t>
      </w:r>
      <w:r w:rsidR="00730C78">
        <w:rPr>
          <w:rFonts w:eastAsia="Times New Roman"/>
          <w:color w:val="000000"/>
          <w:sz w:val="24"/>
          <w:szCs w:val="24"/>
          <w:lang w:eastAsia="en-AU"/>
        </w:rPr>
        <w:t>ade</w:t>
      </w:r>
      <w:r w:rsidR="00422594">
        <w:rPr>
          <w:rFonts w:eastAsia="Times New Roman"/>
          <w:color w:val="000000"/>
          <w:sz w:val="24"/>
          <w:szCs w:val="24"/>
          <w:lang w:eastAsia="en-AU"/>
        </w:rPr>
        <w:t>, as the individual will still be reliant on that same service provider whil</w:t>
      </w:r>
      <w:r w:rsidR="00843C93">
        <w:rPr>
          <w:rFonts w:eastAsia="Times New Roman"/>
          <w:color w:val="000000"/>
          <w:sz w:val="24"/>
          <w:szCs w:val="24"/>
          <w:lang w:eastAsia="en-AU"/>
        </w:rPr>
        <w:t>e</w:t>
      </w:r>
      <w:r w:rsidR="00422594">
        <w:rPr>
          <w:rFonts w:eastAsia="Times New Roman"/>
          <w:color w:val="000000"/>
          <w:sz w:val="24"/>
          <w:szCs w:val="24"/>
          <w:lang w:eastAsia="en-AU"/>
        </w:rPr>
        <w:t xml:space="preserve"> investigations are being undertaken.</w:t>
      </w:r>
      <w:r w:rsidR="00C754F1">
        <w:rPr>
          <w:rFonts w:eastAsia="Times New Roman"/>
          <w:color w:val="000000"/>
          <w:sz w:val="24"/>
          <w:szCs w:val="24"/>
          <w:lang w:eastAsia="en-AU"/>
        </w:rPr>
        <w:t xml:space="preserve"> The example of </w:t>
      </w:r>
      <w:r w:rsidR="00C754F1" w:rsidRPr="001673C9">
        <w:rPr>
          <w:sz w:val="24"/>
          <w:szCs w:val="24"/>
        </w:rPr>
        <w:t>Winterbourne View Hospital, a congregate care home in the UK</w:t>
      </w:r>
      <w:r w:rsidR="00C754F1">
        <w:rPr>
          <w:sz w:val="24"/>
          <w:szCs w:val="24"/>
        </w:rPr>
        <w:t xml:space="preserve">, described in Section 3.9 of this response, </w:t>
      </w:r>
      <w:r w:rsidR="0034344B">
        <w:rPr>
          <w:sz w:val="24"/>
          <w:szCs w:val="24"/>
        </w:rPr>
        <w:t>demonstrates</w:t>
      </w:r>
      <w:r w:rsidR="00C36292">
        <w:rPr>
          <w:sz w:val="24"/>
          <w:szCs w:val="24"/>
        </w:rPr>
        <w:t xml:space="preserve"> how a mandatory reporting system does not guarantee people living in institutionalised settings will be protected from abuse.</w:t>
      </w:r>
    </w:p>
    <w:p w:rsidR="00422594" w:rsidRDefault="00422594" w:rsidP="00B024F6">
      <w:pPr>
        <w:spacing w:after="0" w:line="360" w:lineRule="auto"/>
        <w:rPr>
          <w:rFonts w:eastAsia="Times New Roman"/>
          <w:color w:val="000000"/>
          <w:sz w:val="24"/>
          <w:szCs w:val="24"/>
          <w:lang w:eastAsia="en-AU"/>
        </w:rPr>
      </w:pPr>
    </w:p>
    <w:p w:rsidR="00843C93" w:rsidRDefault="00843C93">
      <w:pPr>
        <w:rPr>
          <w:rFonts w:eastAsia="Times New Roman"/>
          <w:color w:val="000000"/>
          <w:sz w:val="24"/>
          <w:szCs w:val="24"/>
          <w:lang w:eastAsia="en-AU"/>
        </w:rPr>
      </w:pPr>
      <w:r>
        <w:rPr>
          <w:rFonts w:eastAsia="Times New Roman"/>
          <w:color w:val="000000"/>
          <w:sz w:val="24"/>
          <w:szCs w:val="24"/>
          <w:lang w:eastAsia="en-AU"/>
        </w:rPr>
        <w:br w:type="page"/>
      </w:r>
    </w:p>
    <w:p w:rsidR="009E23D2" w:rsidRPr="001673C9" w:rsidRDefault="00730C78" w:rsidP="00B024F6">
      <w:pPr>
        <w:spacing w:after="0" w:line="360" w:lineRule="auto"/>
        <w:rPr>
          <w:rFonts w:eastAsia="Times New Roman"/>
          <w:color w:val="000000"/>
          <w:sz w:val="24"/>
          <w:szCs w:val="24"/>
          <w:lang w:eastAsia="en-AU"/>
        </w:rPr>
      </w:pPr>
      <w:r>
        <w:rPr>
          <w:rFonts w:eastAsia="Times New Roman"/>
          <w:color w:val="000000"/>
          <w:sz w:val="24"/>
          <w:szCs w:val="24"/>
          <w:lang w:eastAsia="en-AU"/>
        </w:rPr>
        <w:lastRenderedPageBreak/>
        <w:t xml:space="preserve">If legislative measures </w:t>
      </w:r>
      <w:r w:rsidR="0034344B">
        <w:rPr>
          <w:rFonts w:eastAsia="Times New Roman"/>
          <w:color w:val="000000"/>
          <w:sz w:val="24"/>
          <w:szCs w:val="24"/>
          <w:lang w:eastAsia="en-AU"/>
        </w:rPr>
        <w:t>are applied</w:t>
      </w:r>
      <w:r>
        <w:rPr>
          <w:rFonts w:eastAsia="Times New Roman"/>
          <w:color w:val="000000"/>
          <w:sz w:val="24"/>
          <w:szCs w:val="24"/>
          <w:lang w:eastAsia="en-AU"/>
        </w:rPr>
        <w:t xml:space="preserve">, a community awareness campaign would strengthen the community’s understanding of the intent of the Act. One example is the “Act </w:t>
      </w:r>
      <w:proofErr w:type="gramStart"/>
      <w:r>
        <w:rPr>
          <w:rFonts w:eastAsia="Times New Roman"/>
          <w:color w:val="000000"/>
          <w:sz w:val="24"/>
          <w:szCs w:val="24"/>
          <w:lang w:eastAsia="en-AU"/>
        </w:rPr>
        <w:t>Against</w:t>
      </w:r>
      <w:proofErr w:type="gramEnd"/>
      <w:r>
        <w:rPr>
          <w:rFonts w:eastAsia="Times New Roman"/>
          <w:color w:val="000000"/>
          <w:sz w:val="24"/>
          <w:szCs w:val="24"/>
          <w:lang w:eastAsia="en-AU"/>
        </w:rPr>
        <w:t xml:space="preserve"> Harm” campaign in Scotland </w:t>
      </w:r>
      <w:r w:rsidR="0034344B">
        <w:rPr>
          <w:rFonts w:eastAsia="Times New Roman"/>
          <w:color w:val="000000"/>
          <w:sz w:val="24"/>
          <w:szCs w:val="24"/>
          <w:lang w:eastAsia="en-AU"/>
        </w:rPr>
        <w:t xml:space="preserve">implemented </w:t>
      </w:r>
      <w:r>
        <w:rPr>
          <w:rFonts w:eastAsia="Times New Roman"/>
          <w:color w:val="000000"/>
          <w:sz w:val="24"/>
          <w:szCs w:val="24"/>
          <w:lang w:eastAsia="en-AU"/>
        </w:rPr>
        <w:t>after the</w:t>
      </w:r>
      <w:r w:rsidRPr="00730C78">
        <w:rPr>
          <w:rFonts w:eastAsia="Times New Roman"/>
          <w:color w:val="000000"/>
          <w:sz w:val="24"/>
          <w:szCs w:val="24"/>
          <w:lang w:eastAsia="en-AU"/>
        </w:rPr>
        <w:t xml:space="preserve"> </w:t>
      </w:r>
      <w:r w:rsidRPr="00730C78">
        <w:rPr>
          <w:rFonts w:eastAsia="Times New Roman"/>
          <w:i/>
          <w:color w:val="000000"/>
          <w:sz w:val="24"/>
          <w:szCs w:val="24"/>
          <w:lang w:eastAsia="en-AU"/>
        </w:rPr>
        <w:t>Adult Support and Protection (Scotland) Act 2007</w:t>
      </w:r>
      <w:r>
        <w:rPr>
          <w:rFonts w:eastAsia="Times New Roman"/>
          <w:color w:val="000000"/>
          <w:sz w:val="24"/>
          <w:szCs w:val="24"/>
          <w:lang w:eastAsia="en-AU"/>
        </w:rPr>
        <w:t xml:space="preserve"> was </w:t>
      </w:r>
      <w:r w:rsidRPr="00730C78">
        <w:rPr>
          <w:rFonts w:eastAsia="Times New Roman"/>
          <w:color w:val="000000"/>
          <w:sz w:val="24"/>
          <w:szCs w:val="24"/>
          <w:lang w:eastAsia="en-AU"/>
        </w:rPr>
        <w:t>introduce</w:t>
      </w:r>
      <w:r>
        <w:rPr>
          <w:rFonts w:eastAsia="Times New Roman"/>
          <w:color w:val="000000"/>
          <w:sz w:val="24"/>
          <w:szCs w:val="24"/>
          <w:lang w:eastAsia="en-AU"/>
        </w:rPr>
        <w:t>d</w:t>
      </w:r>
      <w:r w:rsidRPr="00730C78">
        <w:rPr>
          <w:rFonts w:eastAsia="Times New Roman"/>
          <w:color w:val="000000"/>
          <w:sz w:val="24"/>
          <w:szCs w:val="24"/>
          <w:lang w:eastAsia="en-AU"/>
        </w:rPr>
        <w:t xml:space="preserve"> to identify, support and protect adults who may be at risk of harm or neglect</w:t>
      </w:r>
      <w:r w:rsidR="00843C93">
        <w:rPr>
          <w:rFonts w:eastAsia="Times New Roman"/>
          <w:color w:val="000000"/>
          <w:sz w:val="24"/>
          <w:szCs w:val="24"/>
          <w:lang w:eastAsia="en-AU"/>
        </w:rPr>
        <w:t>,</w:t>
      </w:r>
      <w:r w:rsidRPr="00730C78">
        <w:rPr>
          <w:rFonts w:eastAsia="Times New Roman"/>
          <w:color w:val="000000"/>
          <w:sz w:val="24"/>
          <w:szCs w:val="24"/>
          <w:lang w:eastAsia="en-AU"/>
        </w:rPr>
        <w:t xml:space="preserve"> and who may not be able to protect themselves</w:t>
      </w:r>
      <w:r>
        <w:rPr>
          <w:rFonts w:eastAsia="Times New Roman"/>
          <w:color w:val="000000"/>
          <w:sz w:val="24"/>
          <w:szCs w:val="24"/>
          <w:lang w:eastAsia="en-AU"/>
        </w:rPr>
        <w:t>.</w:t>
      </w:r>
    </w:p>
    <w:p w:rsidR="00976DD0" w:rsidRPr="001673C9" w:rsidRDefault="00976DD0" w:rsidP="00B024F6">
      <w:pPr>
        <w:pStyle w:val="Heading2"/>
        <w:numPr>
          <w:ilvl w:val="0"/>
          <w:numId w:val="0"/>
        </w:numPr>
        <w:spacing w:line="360" w:lineRule="auto"/>
        <w:ind w:left="792"/>
        <w:rPr>
          <w:lang w:eastAsia="en-AU"/>
        </w:rPr>
      </w:pPr>
    </w:p>
    <w:p w:rsidR="00A75C24" w:rsidRPr="001673C9" w:rsidRDefault="00950EDA" w:rsidP="00B024F6">
      <w:pPr>
        <w:pStyle w:val="Heading2"/>
        <w:spacing w:line="360" w:lineRule="auto"/>
        <w:rPr>
          <w:lang w:eastAsia="en-AU"/>
        </w:rPr>
      </w:pPr>
      <w:bookmarkStart w:id="21" w:name="_Toc416165949"/>
      <w:r w:rsidRPr="001673C9">
        <w:rPr>
          <w:lang w:eastAsia="en-AU"/>
        </w:rPr>
        <w:t xml:space="preserve">TOR </w:t>
      </w:r>
      <w:r w:rsidR="00807FD3" w:rsidRPr="001673C9">
        <w:rPr>
          <w:lang w:eastAsia="en-AU"/>
        </w:rPr>
        <w:t>(j) identifying the systemic workforce issues contributing to the violence, abuse and neglect of people with disability and how these can be addressed</w:t>
      </w:r>
      <w:bookmarkEnd w:id="21"/>
    </w:p>
    <w:p w:rsidR="00F02FC8" w:rsidRPr="001673C9" w:rsidRDefault="00F02FC8" w:rsidP="00B024F6">
      <w:pPr>
        <w:spacing w:after="0" w:line="360" w:lineRule="auto"/>
        <w:rPr>
          <w:sz w:val="24"/>
          <w:szCs w:val="24"/>
        </w:rPr>
      </w:pPr>
    </w:p>
    <w:p w:rsidR="0069366E" w:rsidRPr="001673C9" w:rsidRDefault="002D24D5" w:rsidP="00800738">
      <w:pPr>
        <w:pStyle w:val="ListParagraph"/>
        <w:autoSpaceDE/>
        <w:autoSpaceDN/>
        <w:adjustRightInd/>
        <w:spacing w:after="0" w:line="360" w:lineRule="auto"/>
        <w:ind w:left="0"/>
        <w:textAlignment w:val="baseline"/>
        <w:rPr>
          <w:rFonts w:eastAsia="Times New Roman"/>
          <w:color w:val="000000"/>
          <w:lang w:eastAsia="en-AU"/>
        </w:rPr>
      </w:pPr>
      <w:r>
        <w:t>Systemic abuse is w</w:t>
      </w:r>
      <w:r w:rsidRPr="001673C9">
        <w:t>orkforce or organisational practices that take away a person’s independe</w:t>
      </w:r>
      <w:r>
        <w:t xml:space="preserve">nce and dignity. </w:t>
      </w:r>
      <w:r w:rsidRPr="001673C9">
        <w:t xml:space="preserve"> </w:t>
      </w:r>
      <w:r w:rsidR="0069366E" w:rsidRPr="001673C9">
        <w:rPr>
          <w:rFonts w:eastAsia="Times New Roman"/>
          <w:color w:val="000000"/>
          <w:lang w:eastAsia="en-AU"/>
        </w:rPr>
        <w:t xml:space="preserve">A range of risk factors for </w:t>
      </w:r>
      <w:r w:rsidR="009A0E08" w:rsidRPr="001673C9">
        <w:rPr>
          <w:rFonts w:eastAsia="Times New Roman"/>
          <w:color w:val="000000"/>
          <w:lang w:eastAsia="en-AU"/>
        </w:rPr>
        <w:t>such abuse</w:t>
      </w:r>
      <w:r w:rsidR="0069366E" w:rsidRPr="001673C9">
        <w:rPr>
          <w:rFonts w:eastAsia="Times New Roman"/>
          <w:color w:val="000000"/>
          <w:lang w:eastAsia="en-AU"/>
        </w:rPr>
        <w:t xml:space="preserve"> occur frequently in residential and institutional settings. </w:t>
      </w:r>
      <w:r>
        <w:rPr>
          <w:rFonts w:eastAsia="Times New Roman"/>
          <w:color w:val="000000"/>
          <w:lang w:eastAsia="en-AU"/>
        </w:rPr>
        <w:t xml:space="preserve">Individuals at the greatest risk include </w:t>
      </w:r>
      <w:r w:rsidR="0069366E" w:rsidRPr="001673C9">
        <w:rPr>
          <w:rFonts w:eastAsia="Times New Roman"/>
          <w:color w:val="000000"/>
          <w:lang w:eastAsia="en-AU"/>
        </w:rPr>
        <w:t>people</w:t>
      </w:r>
      <w:r w:rsidR="00742391">
        <w:rPr>
          <w:rFonts w:eastAsia="Times New Roman"/>
          <w:color w:val="000000"/>
          <w:lang w:eastAsia="en-AU"/>
        </w:rPr>
        <w:t xml:space="preserve"> living </w:t>
      </w:r>
      <w:r w:rsidR="0069366E" w:rsidRPr="001673C9">
        <w:rPr>
          <w:rFonts w:eastAsia="Times New Roman"/>
          <w:color w:val="000000"/>
          <w:lang w:eastAsia="en-AU"/>
        </w:rPr>
        <w:t xml:space="preserve"> with cognitive, communication and/or sensory impairments, particularly people who are non-verbal; people with high physical support needs and dependence; people who display behaviours of concern; and people without family, advocacy and community connections. Organisationally, </w:t>
      </w:r>
      <w:r>
        <w:rPr>
          <w:rFonts w:eastAsia="Times New Roman"/>
          <w:color w:val="000000"/>
          <w:lang w:eastAsia="en-AU"/>
        </w:rPr>
        <w:t xml:space="preserve">the key risk factors are </w:t>
      </w:r>
      <w:r w:rsidR="0069366E" w:rsidRPr="001673C9">
        <w:rPr>
          <w:rFonts w:eastAsia="Times New Roman"/>
          <w:color w:val="000000"/>
          <w:lang w:eastAsia="en-AU"/>
        </w:rPr>
        <w:t>neglected physical environments; high staff turnover, stress and high use of agency or casual staff; isolated services, where unacceptable staff attitudes and practices can become normalised; poor management and lack of leadership; lack of policy awareness and skills of staff.</w:t>
      </w:r>
      <w:r w:rsidR="0069366E" w:rsidRPr="001673C9">
        <w:rPr>
          <w:rStyle w:val="FootnoteReference"/>
          <w:rFonts w:eastAsia="Times New Roman"/>
          <w:color w:val="000000"/>
          <w:lang w:eastAsia="en-AU"/>
        </w:rPr>
        <w:footnoteReference w:id="45"/>
      </w:r>
    </w:p>
    <w:p w:rsidR="00A54830" w:rsidRPr="001673C9" w:rsidRDefault="00A54830" w:rsidP="00B024F6">
      <w:pPr>
        <w:pStyle w:val="ListParagraph"/>
        <w:autoSpaceDE/>
        <w:autoSpaceDN/>
        <w:adjustRightInd/>
        <w:spacing w:after="0" w:line="360" w:lineRule="auto"/>
        <w:contextualSpacing w:val="0"/>
        <w:rPr>
          <w:color w:val="1F497D"/>
        </w:rPr>
      </w:pPr>
    </w:p>
    <w:p w:rsidR="00177C77" w:rsidRDefault="00B35C86" w:rsidP="00800738">
      <w:pPr>
        <w:pStyle w:val="ListParagraph"/>
        <w:spacing w:after="0" w:line="360" w:lineRule="auto"/>
        <w:ind w:left="0"/>
      </w:pPr>
      <w:r w:rsidRPr="001673C9">
        <w:t xml:space="preserve">As highlighted in Section 3.6 of this </w:t>
      </w:r>
      <w:r w:rsidR="002D24D5">
        <w:t>response</w:t>
      </w:r>
      <w:r w:rsidRPr="001673C9">
        <w:t xml:space="preserve">, </w:t>
      </w:r>
      <w:r w:rsidR="00A54830" w:rsidRPr="001673C9">
        <w:t xml:space="preserve">it </w:t>
      </w:r>
      <w:r w:rsidRPr="001673C9">
        <w:t xml:space="preserve">is critical to communicate </w:t>
      </w:r>
      <w:r w:rsidR="00AD1889" w:rsidRPr="001673C9">
        <w:t>unequivocal, zero-tolerance values</w:t>
      </w:r>
      <w:r w:rsidR="00A54830" w:rsidRPr="001673C9">
        <w:t xml:space="preserve"> with service-users, staff and families</w:t>
      </w:r>
      <w:r w:rsidRPr="001673C9">
        <w:t xml:space="preserve">, and to develop a system which addresses some of the inherent risk factors. </w:t>
      </w:r>
    </w:p>
    <w:p w:rsidR="00177C77" w:rsidRDefault="00177C77">
      <w:pPr>
        <w:rPr>
          <w:rFonts w:cstheme="minorHAnsi"/>
          <w:sz w:val="24"/>
          <w:szCs w:val="24"/>
        </w:rPr>
      </w:pPr>
      <w:r>
        <w:br w:type="page"/>
      </w:r>
    </w:p>
    <w:p w:rsidR="0034344B" w:rsidRDefault="00A54830" w:rsidP="00800738">
      <w:pPr>
        <w:pStyle w:val="ListParagraph"/>
        <w:spacing w:after="0" w:line="360" w:lineRule="auto"/>
        <w:ind w:left="0"/>
      </w:pPr>
      <w:r w:rsidRPr="001673C9">
        <w:lastRenderedPageBreak/>
        <w:t xml:space="preserve">Elements of such a system </w:t>
      </w:r>
      <w:r w:rsidR="00B35C86" w:rsidRPr="001673C9">
        <w:t xml:space="preserve">may </w:t>
      </w:r>
      <w:r w:rsidR="00AD1889" w:rsidRPr="001673C9">
        <w:t>includ</w:t>
      </w:r>
      <w:r w:rsidR="00B35C86" w:rsidRPr="001673C9">
        <w:t>e</w:t>
      </w:r>
      <w:r w:rsidR="00AD1889" w:rsidRPr="001673C9">
        <w:t xml:space="preserve"> planning, recruitment, induction, support (including staff development, complaints, disciplinary, grievance, and whistleblowing)</w:t>
      </w:r>
      <w:r w:rsidR="0034344B">
        <w:t>; and policies which support individual development, quality of life, choice and control</w:t>
      </w:r>
      <w:r w:rsidR="00AD1889" w:rsidRPr="001673C9">
        <w:t xml:space="preserve">. </w:t>
      </w:r>
      <w:r w:rsidR="00714510">
        <w:t xml:space="preserve">Workforce development and training, strong interagency relationships and communication </w:t>
      </w:r>
      <w:r w:rsidR="00E049DF">
        <w:t xml:space="preserve">and a culture of review and innovation are all measures which will strengthen the workplace environment. </w:t>
      </w:r>
    </w:p>
    <w:p w:rsidR="0034344B" w:rsidRDefault="0034344B" w:rsidP="00B024F6">
      <w:pPr>
        <w:pStyle w:val="ListParagraph"/>
        <w:spacing w:after="0" w:line="360" w:lineRule="auto"/>
        <w:ind w:left="360"/>
      </w:pPr>
    </w:p>
    <w:p w:rsidR="00714510" w:rsidRDefault="00422594" w:rsidP="00B024F6">
      <w:pPr>
        <w:pStyle w:val="ListParagraph"/>
        <w:spacing w:after="0" w:line="360" w:lineRule="auto"/>
        <w:ind w:left="0"/>
      </w:pPr>
      <w:r>
        <w:t>The current National Standards for Disability Services</w:t>
      </w:r>
      <w:r>
        <w:rPr>
          <w:rStyle w:val="FootnoteReference"/>
        </w:rPr>
        <w:footnoteReference w:id="46"/>
      </w:r>
      <w:r>
        <w:t xml:space="preserve"> use </w:t>
      </w:r>
      <w:r w:rsidR="007A6A8F">
        <w:t xml:space="preserve">fairly </w:t>
      </w:r>
      <w:r w:rsidR="000E2A60">
        <w:t xml:space="preserve">mild </w:t>
      </w:r>
      <w:r>
        <w:t xml:space="preserve">language </w:t>
      </w:r>
      <w:r w:rsidR="00B277A1">
        <w:t xml:space="preserve">to describe abuse </w:t>
      </w:r>
      <w:r>
        <w:t>such as “acknowledge the risks of harm, neglect, abuse or violence which some people with disability may face when using services or supports” and “emphasise the importance of freedom from abuse”</w:t>
      </w:r>
      <w:r w:rsidR="00A314AF">
        <w:t>. Strengthening the language</w:t>
      </w:r>
      <w:r w:rsidR="00B277A1">
        <w:t xml:space="preserve"> used</w:t>
      </w:r>
      <w:r w:rsidR="00A314AF">
        <w:t xml:space="preserve"> in the National Standards for Disability Services </w:t>
      </w:r>
      <w:r w:rsidR="000E2A60">
        <w:t xml:space="preserve">to endorse </w:t>
      </w:r>
      <w:r w:rsidR="00A314AF">
        <w:t xml:space="preserve">a zero-tolerance approach would signal </w:t>
      </w:r>
      <w:r w:rsidR="00822C1F">
        <w:t xml:space="preserve">a nationally consistent safeguarding response and provide </w:t>
      </w:r>
      <w:r w:rsidR="00C36292">
        <w:t>absolute clarity about why such practices are unacceptable</w:t>
      </w:r>
      <w:r w:rsidR="00822C1F">
        <w:t>.</w:t>
      </w:r>
    </w:p>
    <w:p w:rsidR="00714510" w:rsidRDefault="00714510" w:rsidP="00B024F6">
      <w:pPr>
        <w:pStyle w:val="ListParagraph"/>
        <w:autoSpaceDE/>
        <w:autoSpaceDN/>
        <w:adjustRightInd/>
        <w:spacing w:after="0" w:line="360" w:lineRule="auto"/>
        <w:ind w:left="360"/>
        <w:contextualSpacing w:val="0"/>
      </w:pPr>
    </w:p>
    <w:p w:rsidR="00A54830" w:rsidRDefault="00A54830" w:rsidP="00B024F6">
      <w:pPr>
        <w:pStyle w:val="ListParagraph"/>
        <w:autoSpaceDE/>
        <w:autoSpaceDN/>
        <w:adjustRightInd/>
        <w:spacing w:after="0" w:line="360" w:lineRule="auto"/>
        <w:ind w:left="0"/>
        <w:contextualSpacing w:val="0"/>
      </w:pPr>
      <w:r w:rsidRPr="001673C9">
        <w:t xml:space="preserve">The design, operation and oversight of </w:t>
      </w:r>
      <w:r w:rsidR="0034344B">
        <w:t xml:space="preserve">organisational practices </w:t>
      </w:r>
      <w:r w:rsidRPr="001673C9">
        <w:t>will be strengthened where they are co-designed with people living with disability and their family. Co-design is grounded on the premise that if the intended beneficiaries of a system are involved in its design, that design is likely to be more effective in its benefits.  A focus on service user experience can provide valuable insights into opinions, actions, needs and behaviours; and develops richer and more effective material.</w:t>
      </w:r>
    </w:p>
    <w:p w:rsidR="0056727B" w:rsidRDefault="0056727B" w:rsidP="00B024F6">
      <w:pPr>
        <w:pStyle w:val="ListParagraph"/>
        <w:autoSpaceDE/>
        <w:autoSpaceDN/>
        <w:adjustRightInd/>
        <w:spacing w:after="0" w:line="360" w:lineRule="auto"/>
        <w:ind w:left="360"/>
        <w:contextualSpacing w:val="0"/>
      </w:pPr>
    </w:p>
    <w:p w:rsidR="00177C77" w:rsidRDefault="00B37DCE" w:rsidP="00B024F6">
      <w:pPr>
        <w:pStyle w:val="ListParagraph"/>
        <w:autoSpaceDE/>
        <w:autoSpaceDN/>
        <w:adjustRightInd/>
        <w:spacing w:after="0" w:line="360" w:lineRule="auto"/>
        <w:ind w:left="0"/>
        <w:contextualSpacing w:val="0"/>
        <w:rPr>
          <w:shd w:val="clear" w:color="auto" w:fill="FFFFFF"/>
        </w:rPr>
      </w:pPr>
      <w:r w:rsidRPr="00177C77">
        <w:t xml:space="preserve">One example of such an approach is the </w:t>
      </w:r>
      <w:r w:rsidRPr="004D73A9">
        <w:rPr>
          <w:shd w:val="clear" w:color="auto" w:fill="FFFFFF"/>
        </w:rPr>
        <w:t xml:space="preserve">Zero Tolerance initiative led by National Disability Services, in partnership with the disability sector, which is developing a framework to improve safeguards for people </w:t>
      </w:r>
      <w:r w:rsidR="00177C77">
        <w:rPr>
          <w:shd w:val="clear" w:color="auto" w:fill="FFFFFF"/>
        </w:rPr>
        <w:t xml:space="preserve">living </w:t>
      </w:r>
      <w:r w:rsidRPr="004D73A9">
        <w:rPr>
          <w:shd w:val="clear" w:color="auto" w:fill="FFFFFF"/>
        </w:rPr>
        <w:t xml:space="preserve">with disability. </w:t>
      </w:r>
    </w:p>
    <w:p w:rsidR="00177C77" w:rsidRDefault="00177C77">
      <w:pPr>
        <w:rPr>
          <w:rFonts w:cstheme="minorHAnsi"/>
          <w:sz w:val="24"/>
          <w:szCs w:val="24"/>
          <w:shd w:val="clear" w:color="auto" w:fill="FFFFFF"/>
        </w:rPr>
      </w:pPr>
      <w:r>
        <w:rPr>
          <w:shd w:val="clear" w:color="auto" w:fill="FFFFFF"/>
        </w:rPr>
        <w:br w:type="page"/>
      </w:r>
    </w:p>
    <w:p w:rsidR="0008482E" w:rsidRDefault="00B37DCE" w:rsidP="00B024F6">
      <w:pPr>
        <w:pStyle w:val="ListParagraph"/>
        <w:autoSpaceDE/>
        <w:autoSpaceDN/>
        <w:adjustRightInd/>
        <w:spacing w:after="0" w:line="360" w:lineRule="auto"/>
        <w:ind w:left="0"/>
        <w:contextualSpacing w:val="0"/>
        <w:rPr>
          <w:rFonts w:eastAsia="Times New Roman"/>
          <w:lang w:eastAsia="en-AU"/>
        </w:rPr>
      </w:pPr>
      <w:r w:rsidRPr="004D73A9">
        <w:rPr>
          <w:shd w:val="clear" w:color="auto" w:fill="FFFFFF"/>
        </w:rPr>
        <w:lastRenderedPageBreak/>
        <w:t xml:space="preserve">It aims to address systemic workforce issues by developing </w:t>
      </w:r>
      <w:r w:rsidRPr="004D73A9">
        <w:rPr>
          <w:rFonts w:eastAsia="Times New Roman"/>
          <w:lang w:eastAsia="en-AU"/>
        </w:rPr>
        <w:t xml:space="preserve">practical tools and resources for disability service providers to improve prevention, early intervention and responses to abuse, neglect and violence towards people </w:t>
      </w:r>
      <w:r w:rsidR="0008482E">
        <w:rPr>
          <w:rFonts w:eastAsia="Times New Roman"/>
          <w:lang w:eastAsia="en-AU"/>
        </w:rPr>
        <w:t xml:space="preserve">living </w:t>
      </w:r>
      <w:r w:rsidRPr="004D73A9">
        <w:rPr>
          <w:rFonts w:eastAsia="Times New Roman"/>
          <w:lang w:eastAsia="en-AU"/>
        </w:rPr>
        <w:t xml:space="preserve">with disability. </w:t>
      </w:r>
      <w:r w:rsidR="00F258A3" w:rsidRPr="004D73A9">
        <w:rPr>
          <w:rFonts w:eastAsia="Times New Roman"/>
          <w:lang w:eastAsia="en-AU"/>
        </w:rPr>
        <w:t>The initiative</w:t>
      </w:r>
      <w:r w:rsidRPr="004D73A9">
        <w:rPr>
          <w:rFonts w:eastAsia="Times New Roman"/>
          <w:lang w:eastAsia="en-AU"/>
        </w:rPr>
        <w:t xml:space="preserve"> aims to provide an</w:t>
      </w:r>
      <w:r w:rsidR="0008482E">
        <w:rPr>
          <w:rFonts w:eastAsia="Times New Roman"/>
          <w:lang w:eastAsia="en-AU"/>
        </w:rPr>
        <w:t>:</w:t>
      </w:r>
      <w:r w:rsidRPr="004D73A9">
        <w:rPr>
          <w:rFonts w:eastAsia="Times New Roman"/>
          <w:lang w:eastAsia="en-AU"/>
        </w:rPr>
        <w:t xml:space="preserve"> </w:t>
      </w:r>
    </w:p>
    <w:p w:rsidR="0008482E" w:rsidRDefault="0008482E" w:rsidP="00B024F6">
      <w:pPr>
        <w:pStyle w:val="ListParagraph"/>
        <w:autoSpaceDE/>
        <w:autoSpaceDN/>
        <w:adjustRightInd/>
        <w:spacing w:after="0" w:line="360" w:lineRule="auto"/>
        <w:ind w:left="0"/>
        <w:contextualSpacing w:val="0"/>
        <w:rPr>
          <w:rFonts w:eastAsia="Times New Roman"/>
          <w:lang w:eastAsia="en-AU"/>
        </w:rPr>
      </w:pPr>
    </w:p>
    <w:p w:rsidR="00B37DCE" w:rsidRPr="004D73A9" w:rsidRDefault="00B37DCE" w:rsidP="004D73A9">
      <w:pPr>
        <w:pStyle w:val="ListParagraph"/>
        <w:autoSpaceDE/>
        <w:autoSpaceDN/>
        <w:adjustRightInd/>
        <w:spacing w:after="0" w:line="480" w:lineRule="auto"/>
        <w:ind w:left="567" w:right="567"/>
        <w:contextualSpacing w:val="0"/>
        <w:rPr>
          <w:rFonts w:eastAsia="Times New Roman"/>
          <w:lang w:eastAsia="en-AU"/>
        </w:rPr>
      </w:pPr>
      <w:r w:rsidRPr="004D73A9">
        <w:rPr>
          <w:rFonts w:eastAsia="Times New Roman"/>
          <w:lang w:eastAsia="en-AU"/>
        </w:rPr>
        <w:t>evidence-based, nationally consistent and contemporary approach to preventing and responding to abuse which can impact on organisational cultures, improve practice, and influence the development of safeguarding mechanisms emerging from the National Disability Insurance Scheme.</w:t>
      </w:r>
      <w:r w:rsidR="00F258A3" w:rsidRPr="004D73A9">
        <w:rPr>
          <w:rStyle w:val="FootnoteReference"/>
          <w:rFonts w:eastAsia="Times New Roman"/>
          <w:lang w:eastAsia="en-AU"/>
        </w:rPr>
        <w:footnoteReference w:id="47"/>
      </w:r>
    </w:p>
    <w:p w:rsidR="00B37DCE" w:rsidRDefault="00B37DCE" w:rsidP="00B024F6">
      <w:pPr>
        <w:pStyle w:val="ListParagraph"/>
        <w:autoSpaceDE/>
        <w:autoSpaceDN/>
        <w:adjustRightInd/>
        <w:spacing w:after="0" w:line="360" w:lineRule="auto"/>
        <w:ind w:left="360"/>
        <w:contextualSpacing w:val="0"/>
      </w:pPr>
    </w:p>
    <w:p w:rsidR="002D24D5" w:rsidRPr="00B37DCE" w:rsidRDefault="002D24D5" w:rsidP="00B024F6">
      <w:pPr>
        <w:pStyle w:val="ListParagraph"/>
        <w:autoSpaceDE/>
        <w:autoSpaceDN/>
        <w:adjustRightInd/>
        <w:spacing w:after="0" w:line="360" w:lineRule="auto"/>
        <w:ind w:left="0"/>
        <w:contextualSpacing w:val="0"/>
      </w:pPr>
      <w:r>
        <w:t>JFA Purple Orange supports such an approach, and recommends the Senate Standing Committee on Community Affairs endorse it as a na</w:t>
      </w:r>
      <w:r w:rsidR="006F5594">
        <w:t>tional strategy as part of a range</w:t>
      </w:r>
      <w:r>
        <w:t xml:space="preserve"> of safeguarding initiatives. </w:t>
      </w:r>
    </w:p>
    <w:p w:rsidR="007D585F" w:rsidRPr="007D585F" w:rsidRDefault="007D585F" w:rsidP="00B024F6">
      <w:pPr>
        <w:spacing w:after="0" w:line="360" w:lineRule="auto"/>
        <w:rPr>
          <w:lang w:eastAsia="en-AU"/>
        </w:rPr>
      </w:pPr>
    </w:p>
    <w:p w:rsidR="0008482E" w:rsidRDefault="0008482E">
      <w:pPr>
        <w:rPr>
          <w:rFonts w:cstheme="minorHAnsi"/>
          <w:b/>
          <w:color w:val="522E91"/>
          <w:sz w:val="28"/>
          <w:szCs w:val="28"/>
          <w:lang w:eastAsia="en-AU"/>
        </w:rPr>
      </w:pPr>
      <w:r>
        <w:rPr>
          <w:lang w:eastAsia="en-AU"/>
        </w:rPr>
        <w:br w:type="page"/>
      </w:r>
    </w:p>
    <w:p w:rsidR="00950EDA" w:rsidRPr="001673C9" w:rsidRDefault="00950EDA" w:rsidP="00B024F6">
      <w:pPr>
        <w:pStyle w:val="Heading2"/>
        <w:spacing w:line="360" w:lineRule="auto"/>
        <w:rPr>
          <w:lang w:eastAsia="en-AU"/>
        </w:rPr>
      </w:pPr>
      <w:bookmarkStart w:id="22" w:name="_Toc416165950"/>
      <w:r w:rsidRPr="001673C9">
        <w:rPr>
          <w:lang w:eastAsia="en-AU"/>
        </w:rPr>
        <w:lastRenderedPageBreak/>
        <w:t>TOR (l) the challenges that arise from moving towards an individualised funding arrangement, like the National Disability Insurance Scheme, including the capacity of service providers to identify, respond to and prevent instances of violence, abuse and neglect against people with disability</w:t>
      </w:r>
      <w:bookmarkEnd w:id="22"/>
    </w:p>
    <w:p w:rsidR="001D3682" w:rsidRPr="001673C9" w:rsidRDefault="001D3682" w:rsidP="00B024F6">
      <w:pPr>
        <w:spacing w:after="0" w:line="360" w:lineRule="auto"/>
        <w:rPr>
          <w:sz w:val="24"/>
          <w:szCs w:val="24"/>
          <w:lang w:eastAsia="en-AU"/>
        </w:rPr>
      </w:pPr>
    </w:p>
    <w:p w:rsidR="001D3682" w:rsidRPr="001673C9" w:rsidRDefault="001D3682" w:rsidP="004D73A9">
      <w:pPr>
        <w:spacing w:after="0" w:line="480" w:lineRule="auto"/>
        <w:ind w:left="567" w:right="567"/>
        <w:textAlignment w:val="baseline"/>
        <w:rPr>
          <w:rFonts w:eastAsia="Times New Roman" w:cstheme="minorHAnsi"/>
          <w:color w:val="000000"/>
          <w:sz w:val="24"/>
          <w:szCs w:val="24"/>
          <w:lang w:eastAsia="en-AU"/>
        </w:rPr>
      </w:pPr>
      <w:r w:rsidRPr="001673C9">
        <w:rPr>
          <w:rFonts w:eastAsia="Times New Roman" w:cstheme="minorHAnsi"/>
          <w:color w:val="000000"/>
          <w:sz w:val="24"/>
          <w:szCs w:val="24"/>
          <w:lang w:eastAsia="en-AU"/>
        </w:rPr>
        <w:t>The introduction of the NDIS is a critical point for violence prevention and response. As</w:t>
      </w:r>
      <w:r w:rsidR="0008482E">
        <w:rPr>
          <w:rFonts w:eastAsia="Times New Roman" w:cstheme="minorHAnsi"/>
          <w:color w:val="000000"/>
          <w:sz w:val="24"/>
          <w:szCs w:val="24"/>
          <w:lang w:eastAsia="en-AU"/>
        </w:rPr>
        <w:t xml:space="preserve"> </w:t>
      </w:r>
      <w:r w:rsidRPr="001673C9">
        <w:rPr>
          <w:rFonts w:eastAsia="Times New Roman" w:cstheme="minorHAnsi"/>
          <w:color w:val="000000"/>
          <w:sz w:val="24"/>
          <w:szCs w:val="24"/>
          <w:lang w:eastAsia="en-AU"/>
        </w:rPr>
        <w:t>the uniform disability service for people with disabilities across Australia, this program has the power to influence good practice in preventing and identifying violence, abuse and exploitation. Cross-sectoral cooperation and referral pathways are essential and it is vital that the new NDIS workforce is well trained in applying the principles of good practice learnt from other sectors.</w:t>
      </w:r>
      <w:r w:rsidRPr="001673C9">
        <w:rPr>
          <w:rStyle w:val="FootnoteReference"/>
          <w:rFonts w:eastAsia="Times New Roman" w:cstheme="minorHAnsi"/>
          <w:color w:val="000000"/>
          <w:sz w:val="24"/>
          <w:szCs w:val="24"/>
          <w:lang w:eastAsia="en-AU"/>
        </w:rPr>
        <w:footnoteReference w:id="48"/>
      </w:r>
    </w:p>
    <w:p w:rsidR="001D3682" w:rsidRPr="001673C9" w:rsidRDefault="001D3682" w:rsidP="00B024F6">
      <w:pPr>
        <w:spacing w:after="0" w:line="360" w:lineRule="auto"/>
        <w:rPr>
          <w:sz w:val="24"/>
          <w:szCs w:val="24"/>
          <w:lang w:eastAsia="en-AU"/>
        </w:rPr>
      </w:pPr>
    </w:p>
    <w:p w:rsidR="00D05BDF" w:rsidRPr="001673C9" w:rsidRDefault="00446BA5" w:rsidP="00800738">
      <w:pPr>
        <w:spacing w:after="0" w:line="360" w:lineRule="auto"/>
        <w:textAlignment w:val="baseline"/>
        <w:rPr>
          <w:rFonts w:eastAsia="Times New Roman"/>
          <w:color w:val="000000"/>
          <w:sz w:val="24"/>
          <w:szCs w:val="24"/>
          <w:lang w:eastAsia="en-AU"/>
        </w:rPr>
      </w:pPr>
      <w:r>
        <w:rPr>
          <w:rFonts w:eastAsia="Times New Roman"/>
          <w:color w:val="000000"/>
          <w:sz w:val="24"/>
          <w:szCs w:val="24"/>
          <w:lang w:eastAsia="en-AU"/>
        </w:rPr>
        <w:t>The</w:t>
      </w:r>
      <w:r w:rsidR="00B35C86" w:rsidRPr="001673C9">
        <w:rPr>
          <w:rFonts w:eastAsia="Times New Roman"/>
          <w:color w:val="000000"/>
          <w:sz w:val="24"/>
          <w:szCs w:val="24"/>
          <w:lang w:eastAsia="en-AU"/>
        </w:rPr>
        <w:t xml:space="preserve"> introduction of the NDIS provides an opportunity to co-design </w:t>
      </w:r>
      <w:r w:rsidRPr="001673C9">
        <w:rPr>
          <w:rFonts w:eastAsia="Times New Roman"/>
          <w:color w:val="000000"/>
          <w:sz w:val="24"/>
          <w:szCs w:val="24"/>
          <w:lang w:eastAsia="en-AU"/>
        </w:rPr>
        <w:t xml:space="preserve">innovative service provision options </w:t>
      </w:r>
      <w:r w:rsidR="00B35C86" w:rsidRPr="001673C9">
        <w:rPr>
          <w:rFonts w:eastAsia="Times New Roman"/>
          <w:color w:val="000000"/>
          <w:sz w:val="24"/>
          <w:szCs w:val="24"/>
          <w:lang w:eastAsia="en-AU"/>
        </w:rPr>
        <w:t>with people living with disability</w:t>
      </w:r>
      <w:r w:rsidR="009A0E08">
        <w:rPr>
          <w:rFonts w:eastAsia="Times New Roman"/>
          <w:color w:val="000000"/>
          <w:sz w:val="24"/>
          <w:szCs w:val="24"/>
          <w:lang w:eastAsia="en-AU"/>
        </w:rPr>
        <w:t>.</w:t>
      </w:r>
      <w:r w:rsidR="00B35C86" w:rsidRPr="001673C9">
        <w:rPr>
          <w:rFonts w:eastAsia="Times New Roman"/>
          <w:color w:val="000000"/>
          <w:sz w:val="24"/>
          <w:szCs w:val="24"/>
          <w:lang w:eastAsia="en-AU"/>
        </w:rPr>
        <w:t xml:space="preserve">  </w:t>
      </w:r>
      <w:r w:rsidR="00AE6BF4" w:rsidRPr="001673C9">
        <w:rPr>
          <w:rFonts w:eastAsia="Times New Roman"/>
          <w:color w:val="000000"/>
          <w:sz w:val="24"/>
          <w:szCs w:val="24"/>
          <w:lang w:eastAsia="en-AU"/>
        </w:rPr>
        <w:t xml:space="preserve">As the </w:t>
      </w:r>
      <w:r w:rsidR="00D05BDF" w:rsidRPr="001673C9">
        <w:rPr>
          <w:rFonts w:eastAsia="Times New Roman"/>
          <w:color w:val="000000"/>
          <w:sz w:val="24"/>
          <w:szCs w:val="24"/>
          <w:lang w:eastAsia="en-AU"/>
        </w:rPr>
        <w:t>Productivity Commission</w:t>
      </w:r>
      <w:r w:rsidR="00AE6BF4" w:rsidRPr="001673C9">
        <w:rPr>
          <w:rFonts w:eastAsia="Times New Roman"/>
          <w:color w:val="000000"/>
          <w:sz w:val="24"/>
          <w:szCs w:val="24"/>
          <w:lang w:eastAsia="en-AU"/>
        </w:rPr>
        <w:t xml:space="preserve"> notes in its </w:t>
      </w:r>
      <w:r w:rsidR="00AE6BF4" w:rsidRPr="004D73A9">
        <w:rPr>
          <w:rFonts w:eastAsia="Times New Roman"/>
          <w:i/>
          <w:color w:val="000000"/>
          <w:sz w:val="24"/>
          <w:szCs w:val="24"/>
          <w:lang w:eastAsia="en-AU"/>
        </w:rPr>
        <w:t>R</w:t>
      </w:r>
      <w:r w:rsidR="00D05BDF" w:rsidRPr="004D73A9">
        <w:rPr>
          <w:rFonts w:eastAsia="Times New Roman"/>
          <w:i/>
          <w:color w:val="000000"/>
          <w:sz w:val="24"/>
          <w:szCs w:val="24"/>
          <w:lang w:eastAsia="en-AU"/>
        </w:rPr>
        <w:t>eport into Dis</w:t>
      </w:r>
      <w:r w:rsidR="00AE6BF4" w:rsidRPr="004D73A9">
        <w:rPr>
          <w:rFonts w:eastAsia="Times New Roman"/>
          <w:i/>
          <w:color w:val="000000"/>
          <w:sz w:val="24"/>
          <w:szCs w:val="24"/>
          <w:lang w:eastAsia="en-AU"/>
        </w:rPr>
        <w:t>ability Care and Support</w:t>
      </w:r>
      <w:r>
        <w:rPr>
          <w:rFonts w:eastAsia="Times New Roman"/>
          <w:color w:val="000000"/>
          <w:sz w:val="24"/>
          <w:szCs w:val="24"/>
          <w:lang w:eastAsia="en-AU"/>
        </w:rPr>
        <w:t xml:space="preserve">; </w:t>
      </w:r>
      <w:r w:rsidR="00D05BDF" w:rsidRPr="001673C9">
        <w:rPr>
          <w:rFonts w:eastAsia="Times New Roman"/>
          <w:color w:val="000000"/>
          <w:sz w:val="24"/>
          <w:szCs w:val="24"/>
          <w:lang w:eastAsia="en-AU"/>
        </w:rPr>
        <w:t>financial, psychological, physical and sexual abuse each decreased under international examples of individualised funding.</w:t>
      </w:r>
      <w:r w:rsidR="00AE6BF4" w:rsidRPr="001673C9">
        <w:rPr>
          <w:rStyle w:val="FootnoteReference"/>
          <w:rFonts w:eastAsia="Times New Roman"/>
          <w:color w:val="000000"/>
          <w:sz w:val="24"/>
          <w:szCs w:val="24"/>
          <w:lang w:eastAsia="en-AU"/>
        </w:rPr>
        <w:footnoteReference w:id="49"/>
      </w:r>
      <w:r w:rsidR="00AE6BF4" w:rsidRPr="001673C9">
        <w:rPr>
          <w:rFonts w:eastAsia="Times New Roman"/>
          <w:color w:val="000000"/>
          <w:sz w:val="24"/>
          <w:szCs w:val="24"/>
          <w:lang w:eastAsia="en-AU"/>
        </w:rPr>
        <w:t xml:space="preserve"> To ensure Australia follows suit in its implementation of individualised funding, it is </w:t>
      </w:r>
      <w:r w:rsidR="004D73A9" w:rsidRPr="001673C9">
        <w:rPr>
          <w:sz w:val="24"/>
          <w:szCs w:val="24"/>
          <w:lang w:val="en-US"/>
        </w:rPr>
        <w:t>imperative</w:t>
      </w:r>
      <w:r w:rsidR="00D05BDF" w:rsidRPr="001673C9">
        <w:rPr>
          <w:sz w:val="24"/>
          <w:szCs w:val="24"/>
          <w:lang w:val="en-US"/>
        </w:rPr>
        <w:t xml:space="preserve"> to have safeguarding </w:t>
      </w:r>
      <w:r w:rsidR="003017C2">
        <w:rPr>
          <w:sz w:val="24"/>
          <w:szCs w:val="24"/>
          <w:lang w:val="en-US"/>
        </w:rPr>
        <w:t xml:space="preserve">initiatives </w:t>
      </w:r>
      <w:r w:rsidR="00D05BDF" w:rsidRPr="001673C9">
        <w:rPr>
          <w:sz w:val="24"/>
          <w:szCs w:val="24"/>
          <w:lang w:val="en-US"/>
        </w:rPr>
        <w:t xml:space="preserve">in place </w:t>
      </w:r>
      <w:r w:rsidR="003017C2">
        <w:rPr>
          <w:sz w:val="24"/>
          <w:szCs w:val="24"/>
          <w:lang w:val="en-US"/>
        </w:rPr>
        <w:t>as part of the rollout of</w:t>
      </w:r>
      <w:r w:rsidR="00D05BDF" w:rsidRPr="001673C9">
        <w:rPr>
          <w:sz w:val="24"/>
          <w:szCs w:val="24"/>
          <w:lang w:val="en-US"/>
        </w:rPr>
        <w:t xml:space="preserve"> </w:t>
      </w:r>
      <w:r w:rsidR="00AE6BF4" w:rsidRPr="001673C9">
        <w:rPr>
          <w:sz w:val="24"/>
          <w:szCs w:val="24"/>
          <w:lang w:val="en-US"/>
        </w:rPr>
        <w:t xml:space="preserve">the </w:t>
      </w:r>
      <w:r w:rsidR="00D05BDF" w:rsidRPr="001673C9">
        <w:rPr>
          <w:sz w:val="24"/>
          <w:szCs w:val="24"/>
          <w:lang w:val="en-US"/>
        </w:rPr>
        <w:t>NDIS</w:t>
      </w:r>
      <w:r w:rsidR="00AE6BF4" w:rsidRPr="001673C9">
        <w:rPr>
          <w:sz w:val="24"/>
          <w:szCs w:val="24"/>
          <w:lang w:val="en-US"/>
        </w:rPr>
        <w:t>.</w:t>
      </w:r>
      <w:r w:rsidR="00D05BDF" w:rsidRPr="001673C9">
        <w:rPr>
          <w:sz w:val="24"/>
          <w:szCs w:val="24"/>
          <w:lang w:val="en-US"/>
        </w:rPr>
        <w:t xml:space="preserve"> </w:t>
      </w:r>
      <w:r w:rsidR="00AE6BF4" w:rsidRPr="001673C9">
        <w:rPr>
          <w:sz w:val="24"/>
          <w:szCs w:val="24"/>
          <w:lang w:val="en-US"/>
        </w:rPr>
        <w:t xml:space="preserve">JFA Purple Orange notes that currently the NDIS is undertaking a consultation process for the NDIS </w:t>
      </w:r>
      <w:r w:rsidR="00D05BDF" w:rsidRPr="001673C9">
        <w:rPr>
          <w:sz w:val="24"/>
          <w:szCs w:val="24"/>
          <w:lang w:val="en-US"/>
        </w:rPr>
        <w:t>Qua</w:t>
      </w:r>
      <w:r w:rsidR="00AE6BF4" w:rsidRPr="001673C9">
        <w:rPr>
          <w:sz w:val="24"/>
          <w:szCs w:val="24"/>
          <w:lang w:val="en-US"/>
        </w:rPr>
        <w:t>lity and Safeguarding Framework, and su</w:t>
      </w:r>
      <w:r w:rsidR="00D05BDF" w:rsidRPr="001673C9">
        <w:rPr>
          <w:sz w:val="24"/>
          <w:szCs w:val="24"/>
          <w:lang w:val="en-US"/>
        </w:rPr>
        <w:t>pport</w:t>
      </w:r>
      <w:r w:rsidR="00AE6BF4" w:rsidRPr="001673C9">
        <w:rPr>
          <w:sz w:val="24"/>
          <w:szCs w:val="24"/>
          <w:lang w:val="en-US"/>
        </w:rPr>
        <w:t>s</w:t>
      </w:r>
      <w:r w:rsidR="00D05BDF" w:rsidRPr="001673C9">
        <w:rPr>
          <w:sz w:val="24"/>
          <w:szCs w:val="24"/>
          <w:lang w:val="en-US"/>
        </w:rPr>
        <w:t xml:space="preserve"> the </w:t>
      </w:r>
      <w:r w:rsidR="003017C2">
        <w:rPr>
          <w:sz w:val="24"/>
          <w:szCs w:val="24"/>
          <w:lang w:val="en-US"/>
        </w:rPr>
        <w:t xml:space="preserve">suggested </w:t>
      </w:r>
      <w:r w:rsidR="00D05BDF" w:rsidRPr="001673C9">
        <w:rPr>
          <w:sz w:val="24"/>
          <w:szCs w:val="24"/>
          <w:lang w:val="en-US"/>
        </w:rPr>
        <w:t xml:space="preserve">broad </w:t>
      </w:r>
      <w:r w:rsidR="00AE6BF4" w:rsidRPr="001673C9">
        <w:rPr>
          <w:sz w:val="24"/>
          <w:szCs w:val="24"/>
          <w:lang w:val="en-US"/>
        </w:rPr>
        <w:t xml:space="preserve">safeguarding </w:t>
      </w:r>
      <w:r w:rsidR="00D05BDF" w:rsidRPr="001673C9">
        <w:rPr>
          <w:sz w:val="24"/>
          <w:szCs w:val="24"/>
          <w:lang w:val="en-US"/>
        </w:rPr>
        <w:t>structur</w:t>
      </w:r>
      <w:r w:rsidR="00AE6BF4" w:rsidRPr="001673C9">
        <w:rPr>
          <w:sz w:val="24"/>
          <w:szCs w:val="24"/>
          <w:lang w:val="en-US"/>
        </w:rPr>
        <w:t xml:space="preserve">e covering (i) developmental; </w:t>
      </w:r>
      <w:r w:rsidR="00D05BDF" w:rsidRPr="001673C9">
        <w:rPr>
          <w:sz w:val="24"/>
          <w:szCs w:val="24"/>
          <w:lang w:val="en-US"/>
        </w:rPr>
        <w:t>ii) pre</w:t>
      </w:r>
      <w:r w:rsidR="00AE6BF4" w:rsidRPr="001673C9">
        <w:rPr>
          <w:sz w:val="24"/>
          <w:szCs w:val="24"/>
          <w:lang w:val="en-US"/>
        </w:rPr>
        <w:t>ventative</w:t>
      </w:r>
      <w:r w:rsidR="00D05BDF" w:rsidRPr="001673C9">
        <w:rPr>
          <w:sz w:val="24"/>
          <w:szCs w:val="24"/>
          <w:lang w:val="en-US"/>
        </w:rPr>
        <w:t xml:space="preserve"> and (iii) corrective types </w:t>
      </w:r>
      <w:r w:rsidR="00AE6BF4" w:rsidRPr="001673C9">
        <w:rPr>
          <w:sz w:val="24"/>
          <w:szCs w:val="24"/>
          <w:lang w:val="en-US"/>
        </w:rPr>
        <w:t>of safeguarding</w:t>
      </w:r>
      <w:r w:rsidR="00D05BDF" w:rsidRPr="001673C9">
        <w:rPr>
          <w:sz w:val="24"/>
          <w:szCs w:val="24"/>
          <w:lang w:val="en-US"/>
        </w:rPr>
        <w:t>.</w:t>
      </w:r>
    </w:p>
    <w:p w:rsidR="00950EDA" w:rsidRPr="001673C9" w:rsidRDefault="00950EDA" w:rsidP="00B024F6">
      <w:pPr>
        <w:spacing w:after="0" w:line="360" w:lineRule="auto"/>
        <w:ind w:left="360"/>
        <w:textAlignment w:val="baseline"/>
        <w:rPr>
          <w:rFonts w:eastAsia="Times New Roman" w:cstheme="minorHAnsi"/>
          <w:color w:val="000000"/>
          <w:sz w:val="24"/>
          <w:szCs w:val="24"/>
          <w:lang w:eastAsia="en-AU"/>
        </w:rPr>
      </w:pPr>
    </w:p>
    <w:p w:rsidR="00CA4291" w:rsidRPr="001673C9" w:rsidRDefault="00CA4291" w:rsidP="00B024F6">
      <w:pPr>
        <w:spacing w:after="0" w:line="360" w:lineRule="auto"/>
        <w:rPr>
          <w:sz w:val="24"/>
          <w:szCs w:val="24"/>
        </w:rPr>
      </w:pPr>
      <w:r w:rsidRPr="001673C9">
        <w:rPr>
          <w:sz w:val="24"/>
          <w:szCs w:val="24"/>
        </w:rPr>
        <w:lastRenderedPageBreak/>
        <w:t xml:space="preserve">The NDIS offers the promise of more choice and control </w:t>
      </w:r>
      <w:r w:rsidR="004B0529">
        <w:rPr>
          <w:sz w:val="24"/>
          <w:szCs w:val="24"/>
        </w:rPr>
        <w:t>f</w:t>
      </w:r>
      <w:r w:rsidRPr="001673C9">
        <w:rPr>
          <w:sz w:val="24"/>
          <w:szCs w:val="24"/>
        </w:rPr>
        <w:t>o</w:t>
      </w:r>
      <w:r w:rsidR="004B0529">
        <w:rPr>
          <w:sz w:val="24"/>
          <w:szCs w:val="24"/>
        </w:rPr>
        <w:t>r</w:t>
      </w:r>
      <w:r w:rsidRPr="001673C9">
        <w:rPr>
          <w:sz w:val="24"/>
          <w:szCs w:val="24"/>
        </w:rPr>
        <w:t xml:space="preserve"> people living with disability. This has to include genuine alternatives to </w:t>
      </w:r>
      <w:r w:rsidR="003017C2">
        <w:rPr>
          <w:sz w:val="24"/>
          <w:szCs w:val="24"/>
        </w:rPr>
        <w:t xml:space="preserve">institutional and residential </w:t>
      </w:r>
      <w:r w:rsidR="00D42481">
        <w:rPr>
          <w:sz w:val="24"/>
          <w:szCs w:val="24"/>
        </w:rPr>
        <w:t>settings,</w:t>
      </w:r>
      <w:r w:rsidRPr="001673C9">
        <w:rPr>
          <w:sz w:val="24"/>
          <w:szCs w:val="24"/>
        </w:rPr>
        <w:t xml:space="preserve"> such that all services can be measured and held accountable for their capacity to build authentic visibility and connection</w:t>
      </w:r>
      <w:r w:rsidR="003017C2">
        <w:rPr>
          <w:sz w:val="24"/>
          <w:szCs w:val="24"/>
        </w:rPr>
        <w:t xml:space="preserve"> for people living with disability</w:t>
      </w:r>
      <w:r w:rsidRPr="001673C9">
        <w:rPr>
          <w:sz w:val="24"/>
          <w:szCs w:val="24"/>
        </w:rPr>
        <w:t xml:space="preserve">. The NDIS yardstick of ‘reasonable and necessary support’ should rightly be in the context of a safeguarded </w:t>
      </w:r>
      <w:r w:rsidR="003017C2">
        <w:rPr>
          <w:sz w:val="24"/>
          <w:szCs w:val="24"/>
        </w:rPr>
        <w:t>‘</w:t>
      </w:r>
      <w:r w:rsidRPr="001673C9">
        <w:rPr>
          <w:sz w:val="24"/>
          <w:szCs w:val="24"/>
        </w:rPr>
        <w:t>fair go</w:t>
      </w:r>
      <w:r w:rsidR="003017C2">
        <w:rPr>
          <w:sz w:val="24"/>
          <w:szCs w:val="24"/>
        </w:rPr>
        <w:t>’</w:t>
      </w:r>
      <w:r w:rsidRPr="001673C9">
        <w:rPr>
          <w:sz w:val="24"/>
          <w:szCs w:val="24"/>
        </w:rPr>
        <w:t xml:space="preserve"> at what life has to offer. </w:t>
      </w:r>
    </w:p>
    <w:p w:rsidR="00F24121" w:rsidRDefault="00F24121" w:rsidP="00B024F6">
      <w:pPr>
        <w:spacing w:after="0" w:line="360" w:lineRule="auto"/>
        <w:ind w:left="360"/>
        <w:textAlignment w:val="baseline"/>
        <w:rPr>
          <w:rFonts w:eastAsia="Times New Roman" w:cstheme="minorHAnsi"/>
          <w:color w:val="000000"/>
          <w:sz w:val="24"/>
          <w:szCs w:val="24"/>
          <w:lang w:eastAsia="en-AU"/>
        </w:rPr>
      </w:pPr>
    </w:p>
    <w:p w:rsidR="00CA4291" w:rsidRPr="001673C9" w:rsidRDefault="00D36DD3" w:rsidP="00B024F6">
      <w:pPr>
        <w:spacing w:after="0" w:line="360" w:lineRule="auto"/>
        <w:textAlignment w:val="baseline"/>
        <w:rPr>
          <w:rFonts w:eastAsia="Times New Roman" w:cstheme="minorHAnsi"/>
          <w:color w:val="000000"/>
          <w:sz w:val="24"/>
          <w:szCs w:val="24"/>
          <w:lang w:eastAsia="en-AU"/>
        </w:rPr>
      </w:pPr>
      <w:r>
        <w:rPr>
          <w:rFonts w:eastAsia="Times New Roman" w:cstheme="minorHAnsi"/>
          <w:color w:val="000000"/>
          <w:sz w:val="24"/>
          <w:szCs w:val="24"/>
          <w:lang w:eastAsia="en-AU"/>
        </w:rPr>
        <w:t xml:space="preserve">This presents a real opportunity to redesign away from ‘grouping’ or ‘isolating’ to genuine person-centred services and an investment in capacity building across communities, organisations and mainstream service delivery, to influence attitudes and practices that can lead to greater inclusion and engagement of people living with disability. </w:t>
      </w:r>
    </w:p>
    <w:p w:rsidR="00181133" w:rsidRPr="001673C9" w:rsidRDefault="00181133" w:rsidP="00B024F6">
      <w:pPr>
        <w:spacing w:after="0" w:line="360" w:lineRule="auto"/>
        <w:ind w:left="360"/>
        <w:textAlignment w:val="baseline"/>
        <w:rPr>
          <w:rFonts w:eastAsia="Times New Roman" w:cstheme="minorHAnsi"/>
          <w:color w:val="000000"/>
          <w:sz w:val="24"/>
          <w:szCs w:val="24"/>
          <w:lang w:eastAsia="en-AU"/>
        </w:rPr>
      </w:pPr>
    </w:p>
    <w:p w:rsidR="00950EDA" w:rsidRPr="001673C9" w:rsidRDefault="00950EDA" w:rsidP="00B024F6">
      <w:pPr>
        <w:pStyle w:val="Heading2"/>
        <w:spacing w:line="360" w:lineRule="auto"/>
      </w:pPr>
      <w:bookmarkStart w:id="23" w:name="_Toc416165951"/>
      <w:r w:rsidRPr="001673C9">
        <w:t>TOR (m) what elements are required in a national quality framework that can safeguard people with disability from violence, abuse and neglect in institutional and residential settings</w:t>
      </w:r>
      <w:bookmarkEnd w:id="23"/>
    </w:p>
    <w:p w:rsidR="00F02FC8" w:rsidRPr="001673C9" w:rsidRDefault="00F02FC8" w:rsidP="00B024F6">
      <w:pPr>
        <w:pStyle w:val="Heading3"/>
        <w:numPr>
          <w:ilvl w:val="0"/>
          <w:numId w:val="0"/>
        </w:numPr>
        <w:spacing w:line="360" w:lineRule="auto"/>
        <w:ind w:left="1922"/>
      </w:pPr>
    </w:p>
    <w:p w:rsidR="00AE6BF4" w:rsidRPr="001673C9" w:rsidRDefault="00AE6BF4" w:rsidP="00800738">
      <w:pPr>
        <w:spacing w:after="0" w:line="360" w:lineRule="auto"/>
        <w:rPr>
          <w:iCs/>
          <w:sz w:val="24"/>
          <w:szCs w:val="24"/>
        </w:rPr>
      </w:pPr>
      <w:r w:rsidRPr="001673C9">
        <w:rPr>
          <w:sz w:val="24"/>
          <w:szCs w:val="24"/>
        </w:rPr>
        <w:t>“Safeguarding refers to the range of activities that aim to minimise the risk to harm for a person with disability and protect their intrinsic human rights. Safeguarding activities seek to support and empower people to exercise choice and control over their lives.</w:t>
      </w:r>
      <w:r w:rsidR="004B0529">
        <w:rPr>
          <w:sz w:val="24"/>
          <w:szCs w:val="24"/>
        </w:rPr>
        <w:t>”</w:t>
      </w:r>
      <w:r w:rsidRPr="001673C9">
        <w:rPr>
          <w:rStyle w:val="FootnoteReference"/>
          <w:sz w:val="24"/>
          <w:szCs w:val="24"/>
        </w:rPr>
        <w:footnoteReference w:id="50"/>
      </w:r>
      <w:r w:rsidRPr="001673C9">
        <w:rPr>
          <w:sz w:val="24"/>
          <w:szCs w:val="24"/>
        </w:rPr>
        <w:t xml:space="preserve"> However, d</w:t>
      </w:r>
      <w:r w:rsidRPr="001673C9">
        <w:rPr>
          <w:iCs/>
          <w:sz w:val="24"/>
          <w:szCs w:val="24"/>
        </w:rPr>
        <w:t xml:space="preserve">espite many decades of abuse directed towards people living with disability, there is still no effective safeguards system in place that offers the protection people deserve. </w:t>
      </w:r>
    </w:p>
    <w:p w:rsidR="00CF318B" w:rsidRDefault="00CF318B" w:rsidP="00B024F6">
      <w:pPr>
        <w:spacing w:after="0" w:line="360" w:lineRule="auto"/>
        <w:rPr>
          <w:sz w:val="24"/>
          <w:szCs w:val="24"/>
        </w:rPr>
      </w:pPr>
    </w:p>
    <w:p w:rsidR="004B0529" w:rsidRDefault="004862ED" w:rsidP="004D73A9">
      <w:pPr>
        <w:spacing w:after="0" w:line="360" w:lineRule="auto"/>
        <w:rPr>
          <w:sz w:val="24"/>
          <w:szCs w:val="24"/>
        </w:rPr>
      </w:pPr>
      <w:r>
        <w:rPr>
          <w:sz w:val="24"/>
          <w:szCs w:val="24"/>
        </w:rPr>
        <w:t>It is</w:t>
      </w:r>
      <w:r w:rsidR="003017C2" w:rsidRPr="001673C9">
        <w:rPr>
          <w:sz w:val="24"/>
          <w:szCs w:val="24"/>
        </w:rPr>
        <w:t xml:space="preserve"> critical to employ a range of safeguards</w:t>
      </w:r>
      <w:r w:rsidR="00CF318B">
        <w:rPr>
          <w:sz w:val="24"/>
          <w:szCs w:val="24"/>
        </w:rPr>
        <w:t>,</w:t>
      </w:r>
      <w:r w:rsidR="003017C2">
        <w:rPr>
          <w:sz w:val="24"/>
          <w:szCs w:val="24"/>
        </w:rPr>
        <w:t xml:space="preserve"> both formal and informal</w:t>
      </w:r>
      <w:r w:rsidR="003017C2" w:rsidRPr="001673C9">
        <w:rPr>
          <w:sz w:val="24"/>
          <w:szCs w:val="24"/>
        </w:rPr>
        <w:t>, as no single safeguarding mechanism will</w:t>
      </w:r>
      <w:r>
        <w:rPr>
          <w:sz w:val="24"/>
          <w:szCs w:val="24"/>
        </w:rPr>
        <w:t>,</w:t>
      </w:r>
      <w:r w:rsidR="003017C2" w:rsidRPr="001673C9">
        <w:rPr>
          <w:sz w:val="24"/>
          <w:szCs w:val="24"/>
        </w:rPr>
        <w:t xml:space="preserve"> </w:t>
      </w:r>
      <w:r w:rsidR="003017C2">
        <w:rPr>
          <w:sz w:val="24"/>
          <w:szCs w:val="24"/>
        </w:rPr>
        <w:t>in and of</w:t>
      </w:r>
      <w:r>
        <w:rPr>
          <w:sz w:val="24"/>
          <w:szCs w:val="24"/>
        </w:rPr>
        <w:t>,</w:t>
      </w:r>
      <w:r w:rsidR="003017C2" w:rsidRPr="001673C9">
        <w:rPr>
          <w:sz w:val="24"/>
          <w:szCs w:val="24"/>
        </w:rPr>
        <w:t xml:space="preserve"> itself be sufficient to eliminate the risk of abuse. Formal safeguards are those implemented by governments or community-based organisations.  </w:t>
      </w:r>
    </w:p>
    <w:p w:rsidR="003017C2" w:rsidRDefault="003017C2" w:rsidP="00B024F6">
      <w:pPr>
        <w:spacing w:after="0" w:line="360" w:lineRule="auto"/>
        <w:rPr>
          <w:sz w:val="24"/>
          <w:szCs w:val="24"/>
        </w:rPr>
      </w:pPr>
      <w:r w:rsidRPr="001673C9">
        <w:rPr>
          <w:sz w:val="24"/>
          <w:szCs w:val="24"/>
        </w:rPr>
        <w:lastRenderedPageBreak/>
        <w:t xml:space="preserve">Informal safeguards are those that may be quite intentional but occur outside of formal organisations.  These could include family advocacy, friends, and positive community attitudes towards social inclusion.  </w:t>
      </w:r>
    </w:p>
    <w:p w:rsidR="002B26CC" w:rsidRPr="001673C9" w:rsidRDefault="002B26CC" w:rsidP="00B024F6">
      <w:pPr>
        <w:spacing w:after="0" w:line="360" w:lineRule="auto"/>
        <w:rPr>
          <w:sz w:val="24"/>
          <w:szCs w:val="24"/>
        </w:rPr>
      </w:pPr>
    </w:p>
    <w:p w:rsidR="004B0529" w:rsidRDefault="00AE6BF4" w:rsidP="00B024F6">
      <w:pPr>
        <w:spacing w:after="0" w:line="360" w:lineRule="auto"/>
        <w:rPr>
          <w:sz w:val="24"/>
          <w:szCs w:val="24"/>
        </w:rPr>
      </w:pPr>
      <w:r w:rsidRPr="001673C9">
        <w:rPr>
          <w:sz w:val="24"/>
          <w:szCs w:val="24"/>
        </w:rPr>
        <w:t>Much of the literature on prevention of abuse refers to the need for strategies to consist of three levels; primary</w:t>
      </w:r>
      <w:r w:rsidR="003017C2">
        <w:rPr>
          <w:sz w:val="24"/>
          <w:szCs w:val="24"/>
        </w:rPr>
        <w:t xml:space="preserve"> (developmental)</w:t>
      </w:r>
      <w:r w:rsidRPr="001673C9">
        <w:rPr>
          <w:sz w:val="24"/>
          <w:szCs w:val="24"/>
        </w:rPr>
        <w:t xml:space="preserve">, secondary </w:t>
      </w:r>
      <w:r w:rsidR="003017C2">
        <w:rPr>
          <w:sz w:val="24"/>
          <w:szCs w:val="24"/>
        </w:rPr>
        <w:t xml:space="preserve">(preventative) </w:t>
      </w:r>
      <w:r w:rsidRPr="001673C9">
        <w:rPr>
          <w:sz w:val="24"/>
          <w:szCs w:val="24"/>
        </w:rPr>
        <w:t xml:space="preserve">and tertiary </w:t>
      </w:r>
      <w:r w:rsidR="003017C2">
        <w:rPr>
          <w:sz w:val="24"/>
          <w:szCs w:val="24"/>
        </w:rPr>
        <w:t xml:space="preserve">(corrective) </w:t>
      </w:r>
      <w:r w:rsidRPr="001673C9">
        <w:rPr>
          <w:sz w:val="24"/>
          <w:szCs w:val="24"/>
        </w:rPr>
        <w:t>intervention. Whil</w:t>
      </w:r>
      <w:r w:rsidR="004B0529">
        <w:rPr>
          <w:sz w:val="24"/>
          <w:szCs w:val="24"/>
        </w:rPr>
        <w:t>e</w:t>
      </w:r>
      <w:r w:rsidRPr="001673C9">
        <w:rPr>
          <w:sz w:val="24"/>
          <w:szCs w:val="24"/>
        </w:rPr>
        <w:t xml:space="preserve"> the definitions can vary, the aims of these different levels of intervention tend to be described in the following way:</w:t>
      </w:r>
      <w:r w:rsidR="00CA4291" w:rsidRPr="001673C9">
        <w:rPr>
          <w:sz w:val="24"/>
          <w:szCs w:val="24"/>
        </w:rPr>
        <w:t xml:space="preserve"> </w:t>
      </w:r>
    </w:p>
    <w:p w:rsidR="004B0529" w:rsidRDefault="004B0529" w:rsidP="00B024F6">
      <w:pPr>
        <w:spacing w:after="0" w:line="360" w:lineRule="auto"/>
        <w:rPr>
          <w:sz w:val="24"/>
          <w:szCs w:val="24"/>
        </w:rPr>
      </w:pPr>
    </w:p>
    <w:p w:rsidR="00CA4291" w:rsidRPr="001673C9" w:rsidRDefault="00CA4291" w:rsidP="004D73A9">
      <w:pPr>
        <w:spacing w:after="0" w:line="480" w:lineRule="auto"/>
        <w:ind w:left="567" w:right="567"/>
        <w:rPr>
          <w:sz w:val="24"/>
          <w:szCs w:val="24"/>
        </w:rPr>
      </w:pPr>
      <w:r w:rsidRPr="001673C9">
        <w:rPr>
          <w:sz w:val="24"/>
          <w:szCs w:val="24"/>
        </w:rPr>
        <w:t>A systemic approach to safeguarding people with disability should include a coherent mix of mechanisms ranging from developmental (training and awareness) to the preventative (good policy and practice) to the corrective (investigation, advocacy and enforcement).</w:t>
      </w:r>
      <w:r w:rsidRPr="001673C9">
        <w:rPr>
          <w:rStyle w:val="FootnoteReference"/>
          <w:sz w:val="24"/>
          <w:szCs w:val="24"/>
        </w:rPr>
        <w:footnoteReference w:id="51"/>
      </w:r>
    </w:p>
    <w:p w:rsidR="00EA40EF" w:rsidRPr="001673C9" w:rsidRDefault="00EA40EF" w:rsidP="00B024F6">
      <w:pPr>
        <w:spacing w:after="0" w:line="360" w:lineRule="auto"/>
        <w:rPr>
          <w:sz w:val="24"/>
          <w:szCs w:val="24"/>
        </w:rPr>
      </w:pPr>
    </w:p>
    <w:p w:rsidR="00EA40EF" w:rsidRPr="001673C9" w:rsidRDefault="00EA40EF" w:rsidP="00B024F6">
      <w:pPr>
        <w:spacing w:after="0" w:line="360" w:lineRule="auto"/>
        <w:rPr>
          <w:sz w:val="24"/>
          <w:szCs w:val="24"/>
        </w:rPr>
      </w:pPr>
      <w:r>
        <w:rPr>
          <w:sz w:val="24"/>
          <w:szCs w:val="24"/>
        </w:rPr>
        <w:t>In JFA Purple Orange’s experience, p</w:t>
      </w:r>
      <w:r w:rsidR="00D05BDF" w:rsidRPr="001673C9">
        <w:rPr>
          <w:sz w:val="24"/>
          <w:szCs w:val="24"/>
        </w:rPr>
        <w:t xml:space="preserve">eople in institutional care are much more likely to miss out on meaningful natural relationships that come from being part of the community, and which can safeguard against neglect and abuse. </w:t>
      </w:r>
      <w:r w:rsidRPr="001673C9">
        <w:rPr>
          <w:sz w:val="24"/>
          <w:szCs w:val="24"/>
        </w:rPr>
        <w:t>International experience shows that it is important to consider introducing safeguards that support people living with disability to actively connect with their community and achieve Citizenhood as:</w:t>
      </w:r>
      <w:r w:rsidR="003D6528">
        <w:rPr>
          <w:sz w:val="24"/>
          <w:szCs w:val="24"/>
        </w:rPr>
        <w:t xml:space="preserve"> “</w:t>
      </w:r>
      <w:r w:rsidR="004918C1">
        <w:rPr>
          <w:sz w:val="24"/>
          <w:szCs w:val="24"/>
        </w:rPr>
        <w:t>P</w:t>
      </w:r>
      <w:r w:rsidRPr="001673C9">
        <w:rPr>
          <w:sz w:val="24"/>
          <w:szCs w:val="24"/>
        </w:rPr>
        <w:t xml:space="preserve">eople who are fully included and valued as citizens, neighbours, and friends are less vulnerable.  Their well-being is tied to their connections and participation in community, not just the availability of funding and paid support”. </w:t>
      </w:r>
      <w:r w:rsidRPr="001673C9">
        <w:rPr>
          <w:rStyle w:val="FootnoteReference"/>
          <w:sz w:val="24"/>
          <w:szCs w:val="24"/>
        </w:rPr>
        <w:footnoteReference w:id="52"/>
      </w:r>
    </w:p>
    <w:p w:rsidR="00EA40EF" w:rsidRDefault="00EA40EF" w:rsidP="00B024F6">
      <w:pPr>
        <w:spacing w:after="0" w:line="360" w:lineRule="auto"/>
        <w:rPr>
          <w:sz w:val="24"/>
          <w:szCs w:val="24"/>
        </w:rPr>
      </w:pPr>
    </w:p>
    <w:p w:rsidR="002D05EE" w:rsidRDefault="002D05EE" w:rsidP="00B024F6">
      <w:pPr>
        <w:spacing w:after="0" w:line="360" w:lineRule="auto"/>
        <w:rPr>
          <w:sz w:val="24"/>
          <w:szCs w:val="24"/>
        </w:rPr>
      </w:pPr>
      <w:r>
        <w:rPr>
          <w:sz w:val="24"/>
          <w:szCs w:val="24"/>
        </w:rPr>
        <w:lastRenderedPageBreak/>
        <w:t>One example of developing connections to the community is</w:t>
      </w:r>
      <w:r w:rsidR="00253DB9">
        <w:rPr>
          <w:sz w:val="24"/>
          <w:szCs w:val="24"/>
        </w:rPr>
        <w:t xml:space="preserve"> that of the Circles Initiative, a program that works with </w:t>
      </w:r>
      <w:r w:rsidR="00253DB9" w:rsidRPr="00253DB9">
        <w:rPr>
          <w:sz w:val="24"/>
          <w:szCs w:val="24"/>
        </w:rPr>
        <w:t xml:space="preserve">people living with disability </w:t>
      </w:r>
      <w:r w:rsidR="00253DB9">
        <w:rPr>
          <w:sz w:val="24"/>
          <w:szCs w:val="24"/>
        </w:rPr>
        <w:t xml:space="preserve">who have </w:t>
      </w:r>
      <w:r w:rsidR="00253DB9" w:rsidRPr="00253DB9">
        <w:rPr>
          <w:sz w:val="24"/>
          <w:szCs w:val="24"/>
        </w:rPr>
        <w:t>have no one to "look out" for</w:t>
      </w:r>
      <w:r w:rsidR="00253DB9">
        <w:rPr>
          <w:sz w:val="24"/>
          <w:szCs w:val="24"/>
        </w:rPr>
        <w:t xml:space="preserve"> them</w:t>
      </w:r>
      <w:r w:rsidR="00253DB9" w:rsidRPr="00253DB9">
        <w:rPr>
          <w:sz w:val="24"/>
          <w:szCs w:val="24"/>
        </w:rPr>
        <w:t>.</w:t>
      </w:r>
      <w:r w:rsidR="00253DB9">
        <w:rPr>
          <w:sz w:val="24"/>
          <w:szCs w:val="24"/>
        </w:rPr>
        <w:t xml:space="preserve"> </w:t>
      </w:r>
      <w:r w:rsidR="00253DB9" w:rsidRPr="00253DB9">
        <w:rPr>
          <w:sz w:val="24"/>
          <w:szCs w:val="24"/>
        </w:rPr>
        <w:t>The Circles Initiative intentionally invites people to come together and support a person living with disability for the purposes of protecting their interests into the future and supporting them to make decisions about their lives. People who step forward into the circle might be friends of family, friends of the individual, people who support the person, outsiders who have been identified as interested in being involved in the person’s life.</w:t>
      </w:r>
      <w:r w:rsidR="00253DB9">
        <w:rPr>
          <w:rStyle w:val="FootnoteReference"/>
          <w:sz w:val="24"/>
          <w:szCs w:val="24"/>
        </w:rPr>
        <w:footnoteReference w:id="53"/>
      </w:r>
    </w:p>
    <w:p w:rsidR="00253DB9" w:rsidRDefault="00253DB9" w:rsidP="00B024F6">
      <w:pPr>
        <w:spacing w:after="0" w:line="360" w:lineRule="auto"/>
        <w:rPr>
          <w:sz w:val="24"/>
          <w:szCs w:val="24"/>
        </w:rPr>
      </w:pPr>
    </w:p>
    <w:p w:rsidR="00253DB9" w:rsidRDefault="00253DB9" w:rsidP="00B024F6">
      <w:pPr>
        <w:spacing w:after="0" w:line="360" w:lineRule="auto"/>
        <w:rPr>
          <w:sz w:val="24"/>
          <w:szCs w:val="24"/>
        </w:rPr>
      </w:pPr>
      <w:r>
        <w:rPr>
          <w:sz w:val="24"/>
          <w:szCs w:val="24"/>
        </w:rPr>
        <w:t xml:space="preserve">For </w:t>
      </w:r>
      <w:r w:rsidRPr="00253DB9">
        <w:rPr>
          <w:sz w:val="24"/>
          <w:szCs w:val="24"/>
        </w:rPr>
        <w:t xml:space="preserve">people </w:t>
      </w:r>
      <w:r>
        <w:rPr>
          <w:sz w:val="24"/>
          <w:szCs w:val="24"/>
        </w:rPr>
        <w:t xml:space="preserve">who </w:t>
      </w:r>
      <w:r w:rsidRPr="00253DB9">
        <w:rPr>
          <w:sz w:val="24"/>
          <w:szCs w:val="24"/>
        </w:rPr>
        <w:t>have no one except paid service</w:t>
      </w:r>
      <w:r>
        <w:rPr>
          <w:sz w:val="24"/>
          <w:szCs w:val="24"/>
        </w:rPr>
        <w:t xml:space="preserve"> </w:t>
      </w:r>
      <w:r w:rsidRPr="00253DB9">
        <w:rPr>
          <w:sz w:val="24"/>
          <w:szCs w:val="24"/>
        </w:rPr>
        <w:t>workers in their lives</w:t>
      </w:r>
      <w:r>
        <w:rPr>
          <w:sz w:val="24"/>
          <w:szCs w:val="24"/>
        </w:rPr>
        <w:t xml:space="preserve">, an effective circle can hold services </w:t>
      </w:r>
      <w:r w:rsidRPr="00253DB9">
        <w:rPr>
          <w:sz w:val="24"/>
          <w:szCs w:val="24"/>
        </w:rPr>
        <w:t>accountable for their support to the person</w:t>
      </w:r>
      <w:r w:rsidR="00CE775D">
        <w:rPr>
          <w:sz w:val="24"/>
          <w:szCs w:val="24"/>
        </w:rPr>
        <w:t xml:space="preserve">. </w:t>
      </w:r>
      <w:r w:rsidRPr="00253DB9">
        <w:rPr>
          <w:sz w:val="24"/>
          <w:szCs w:val="24"/>
        </w:rPr>
        <w:t xml:space="preserve">Key </w:t>
      </w:r>
      <w:r w:rsidR="00CE775D">
        <w:rPr>
          <w:sz w:val="24"/>
          <w:szCs w:val="24"/>
        </w:rPr>
        <w:t>benefits</w:t>
      </w:r>
      <w:r w:rsidRPr="00253DB9">
        <w:rPr>
          <w:sz w:val="24"/>
          <w:szCs w:val="24"/>
        </w:rPr>
        <w:t xml:space="preserve"> include:</w:t>
      </w:r>
    </w:p>
    <w:p w:rsidR="00161887" w:rsidRPr="00253DB9" w:rsidRDefault="00161887" w:rsidP="00B024F6">
      <w:pPr>
        <w:spacing w:after="0" w:line="360" w:lineRule="auto"/>
        <w:rPr>
          <w:sz w:val="24"/>
          <w:szCs w:val="24"/>
        </w:rPr>
      </w:pPr>
    </w:p>
    <w:p w:rsidR="00253DB9" w:rsidRPr="00CE775D" w:rsidRDefault="00253DB9" w:rsidP="00B024F6">
      <w:pPr>
        <w:pStyle w:val="ListParagraph"/>
        <w:numPr>
          <w:ilvl w:val="0"/>
          <w:numId w:val="33"/>
        </w:numPr>
        <w:spacing w:after="0" w:line="360" w:lineRule="auto"/>
      </w:pPr>
      <w:r w:rsidRPr="00CE775D">
        <w:t xml:space="preserve">People living with disability </w:t>
      </w:r>
      <w:r w:rsidR="00CE775D">
        <w:t xml:space="preserve">being </w:t>
      </w:r>
      <w:r w:rsidRPr="00CE775D">
        <w:t>central to all discussions and activities</w:t>
      </w:r>
    </w:p>
    <w:p w:rsidR="00253DB9" w:rsidRPr="00CE775D" w:rsidRDefault="00CE775D" w:rsidP="00B024F6">
      <w:pPr>
        <w:pStyle w:val="ListParagraph"/>
        <w:numPr>
          <w:ilvl w:val="0"/>
          <w:numId w:val="33"/>
        </w:numPr>
        <w:spacing w:after="0" w:line="360" w:lineRule="auto"/>
      </w:pPr>
      <w:r>
        <w:t xml:space="preserve">Increased numbers of </w:t>
      </w:r>
      <w:r w:rsidR="00253DB9" w:rsidRPr="00CE775D">
        <w:t>people in the life of each person who were not paid to be there</w:t>
      </w:r>
    </w:p>
    <w:p w:rsidR="00253DB9" w:rsidRPr="00CE775D" w:rsidRDefault="00CE775D" w:rsidP="00B024F6">
      <w:pPr>
        <w:pStyle w:val="ListParagraph"/>
        <w:numPr>
          <w:ilvl w:val="0"/>
          <w:numId w:val="33"/>
        </w:numPr>
        <w:spacing w:after="0" w:line="360" w:lineRule="auto"/>
      </w:pPr>
      <w:r>
        <w:t>I</w:t>
      </w:r>
      <w:r w:rsidR="00253DB9" w:rsidRPr="00CE775D">
        <w:t>ncrease</w:t>
      </w:r>
      <w:r>
        <w:t>d</w:t>
      </w:r>
      <w:r w:rsidR="00253DB9" w:rsidRPr="00CE775D">
        <w:t xml:space="preserve"> number of new, positive roles that people held</w:t>
      </w:r>
    </w:p>
    <w:p w:rsidR="00253DB9" w:rsidRPr="009927D4" w:rsidRDefault="00253DB9" w:rsidP="00B024F6">
      <w:pPr>
        <w:pStyle w:val="ListParagraph"/>
        <w:numPr>
          <w:ilvl w:val="0"/>
          <w:numId w:val="33"/>
        </w:numPr>
        <w:spacing w:after="0" w:line="360" w:lineRule="auto"/>
      </w:pPr>
      <w:r w:rsidRPr="009927D4">
        <w:t>Expanded social opportunities for people living with disability</w:t>
      </w:r>
      <w:r w:rsidR="00457849" w:rsidRPr="009927D4">
        <w:t>.</w:t>
      </w:r>
    </w:p>
    <w:p w:rsidR="002D05EE" w:rsidRDefault="002D05EE" w:rsidP="00B024F6">
      <w:pPr>
        <w:spacing w:after="0" w:line="360" w:lineRule="auto"/>
        <w:rPr>
          <w:sz w:val="24"/>
          <w:szCs w:val="24"/>
        </w:rPr>
      </w:pPr>
    </w:p>
    <w:p w:rsidR="009927D4" w:rsidRDefault="001D3682" w:rsidP="00B024F6">
      <w:pPr>
        <w:spacing w:after="0" w:line="360" w:lineRule="auto"/>
        <w:rPr>
          <w:sz w:val="24"/>
          <w:szCs w:val="24"/>
        </w:rPr>
      </w:pPr>
      <w:r w:rsidRPr="001673C9">
        <w:rPr>
          <w:sz w:val="24"/>
          <w:szCs w:val="24"/>
        </w:rPr>
        <w:t xml:space="preserve">It is through </w:t>
      </w:r>
      <w:r w:rsidR="009927D4">
        <w:rPr>
          <w:sz w:val="24"/>
          <w:szCs w:val="24"/>
        </w:rPr>
        <w:t xml:space="preserve">the </w:t>
      </w:r>
      <w:r w:rsidRPr="001673C9">
        <w:rPr>
          <w:sz w:val="24"/>
          <w:szCs w:val="24"/>
        </w:rPr>
        <w:t>types of natural support such as a neighbour, employe</w:t>
      </w:r>
      <w:r w:rsidR="009927D4">
        <w:rPr>
          <w:sz w:val="24"/>
          <w:szCs w:val="24"/>
        </w:rPr>
        <w:t>e</w:t>
      </w:r>
      <w:r w:rsidRPr="001673C9">
        <w:rPr>
          <w:sz w:val="24"/>
          <w:szCs w:val="24"/>
        </w:rPr>
        <w:t xml:space="preserve">, club member or fellow citizen that vulnerable people become more visible, more involved, and genuinely belong in community life. Visibility and connection offer a far stronger natural safeguard against neglect and abuse than shutting people away in congregate settings. </w:t>
      </w:r>
    </w:p>
    <w:p w:rsidR="009927D4" w:rsidRDefault="009927D4">
      <w:pPr>
        <w:rPr>
          <w:sz w:val="24"/>
          <w:szCs w:val="24"/>
        </w:rPr>
      </w:pPr>
      <w:r>
        <w:rPr>
          <w:sz w:val="24"/>
          <w:szCs w:val="24"/>
        </w:rPr>
        <w:br w:type="page"/>
      </w:r>
    </w:p>
    <w:p w:rsidR="00CA4291" w:rsidRDefault="001D3682" w:rsidP="00B024F6">
      <w:pPr>
        <w:spacing w:after="0" w:line="360" w:lineRule="auto"/>
        <w:rPr>
          <w:sz w:val="24"/>
          <w:szCs w:val="24"/>
        </w:rPr>
      </w:pPr>
      <w:r w:rsidRPr="001673C9">
        <w:rPr>
          <w:sz w:val="24"/>
          <w:szCs w:val="24"/>
        </w:rPr>
        <w:lastRenderedPageBreak/>
        <w:t>The more our communities offer natural supports, the less chance violence, abuse and neglect will happen.</w:t>
      </w:r>
      <w:r w:rsidR="00CA4291" w:rsidRPr="001673C9">
        <w:rPr>
          <w:sz w:val="24"/>
          <w:szCs w:val="24"/>
        </w:rPr>
        <w:t xml:space="preserve"> </w:t>
      </w:r>
    </w:p>
    <w:p w:rsidR="00CF318B" w:rsidRDefault="00CF318B" w:rsidP="00B024F6">
      <w:pPr>
        <w:spacing w:after="0" w:line="360" w:lineRule="auto"/>
        <w:rPr>
          <w:sz w:val="24"/>
          <w:szCs w:val="24"/>
        </w:rPr>
      </w:pPr>
    </w:p>
    <w:p w:rsidR="009927D4" w:rsidRDefault="00CF318B" w:rsidP="00B024F6">
      <w:pPr>
        <w:spacing w:after="0" w:line="360" w:lineRule="auto"/>
        <w:rPr>
          <w:sz w:val="24"/>
          <w:szCs w:val="24"/>
        </w:rPr>
      </w:pPr>
      <w:r w:rsidRPr="00CF318B">
        <w:rPr>
          <w:sz w:val="24"/>
          <w:szCs w:val="24"/>
        </w:rPr>
        <w:t>While there is no excuse for any agency failing to take action on concerns about the possibility or incidence of neglect or abuse in its own services, attempted remedies such as complaints mechanisms, community visitor schemes and mandatory reporting will not fix the problem alone because they largely attend to the symptoms not the causes.</w:t>
      </w:r>
      <w:r w:rsidR="009927D4">
        <w:rPr>
          <w:sz w:val="24"/>
          <w:szCs w:val="24"/>
        </w:rPr>
        <w:t xml:space="preserve"> </w:t>
      </w:r>
      <w:r w:rsidR="00D3020C" w:rsidRPr="001673C9">
        <w:rPr>
          <w:sz w:val="24"/>
          <w:szCs w:val="24"/>
        </w:rPr>
        <w:t xml:space="preserve">One striking example of this is that of </w:t>
      </w:r>
      <w:r w:rsidR="00AD1889" w:rsidRPr="001673C9">
        <w:rPr>
          <w:sz w:val="24"/>
          <w:szCs w:val="24"/>
        </w:rPr>
        <w:t>Winterbourne</w:t>
      </w:r>
      <w:r w:rsidR="00D3020C" w:rsidRPr="001673C9">
        <w:rPr>
          <w:sz w:val="24"/>
          <w:szCs w:val="24"/>
        </w:rPr>
        <w:t xml:space="preserve"> View Hospital</w:t>
      </w:r>
      <w:r w:rsidR="00AD1889" w:rsidRPr="001673C9">
        <w:rPr>
          <w:sz w:val="24"/>
          <w:szCs w:val="24"/>
        </w:rPr>
        <w:t xml:space="preserve">, a congregate </w:t>
      </w:r>
      <w:r w:rsidR="00D3020C" w:rsidRPr="001673C9">
        <w:rPr>
          <w:sz w:val="24"/>
          <w:szCs w:val="24"/>
        </w:rPr>
        <w:t xml:space="preserve">care home </w:t>
      </w:r>
      <w:r w:rsidR="00AD1889" w:rsidRPr="001673C9">
        <w:rPr>
          <w:sz w:val="24"/>
          <w:szCs w:val="24"/>
        </w:rPr>
        <w:t>in the UK for adults living with intellectual disability a</w:t>
      </w:r>
      <w:r w:rsidR="00D3020C" w:rsidRPr="001673C9">
        <w:rPr>
          <w:sz w:val="24"/>
          <w:szCs w:val="24"/>
        </w:rPr>
        <w:t xml:space="preserve">nd alleged challenging behaviour. Serious and systemic </w:t>
      </w:r>
      <w:r w:rsidR="00AD1889" w:rsidRPr="001673C9">
        <w:rPr>
          <w:sz w:val="24"/>
          <w:szCs w:val="24"/>
        </w:rPr>
        <w:t xml:space="preserve">abuse </w:t>
      </w:r>
      <w:r w:rsidR="00D3020C" w:rsidRPr="001673C9">
        <w:rPr>
          <w:sz w:val="24"/>
          <w:szCs w:val="24"/>
        </w:rPr>
        <w:t>occurred</w:t>
      </w:r>
      <w:r w:rsidR="00AD1889" w:rsidRPr="001673C9">
        <w:rPr>
          <w:sz w:val="24"/>
          <w:szCs w:val="24"/>
        </w:rPr>
        <w:t xml:space="preserve"> despite the presence</w:t>
      </w:r>
      <w:r>
        <w:rPr>
          <w:sz w:val="24"/>
          <w:szCs w:val="24"/>
        </w:rPr>
        <w:t xml:space="preserve"> of</w:t>
      </w:r>
      <w:r w:rsidR="00AD1889" w:rsidRPr="001673C9">
        <w:rPr>
          <w:sz w:val="24"/>
          <w:szCs w:val="24"/>
        </w:rPr>
        <w:t xml:space="preserve"> (and referrals </w:t>
      </w:r>
      <w:r w:rsidR="00D3020C" w:rsidRPr="001673C9">
        <w:rPr>
          <w:sz w:val="24"/>
          <w:szCs w:val="24"/>
        </w:rPr>
        <w:t xml:space="preserve">by family </w:t>
      </w:r>
      <w:r w:rsidR="00AD1889" w:rsidRPr="001673C9">
        <w:rPr>
          <w:sz w:val="24"/>
          <w:szCs w:val="24"/>
        </w:rPr>
        <w:t>to</w:t>
      </w:r>
      <w:r w:rsidR="00D42481" w:rsidRPr="001673C9">
        <w:rPr>
          <w:sz w:val="24"/>
          <w:szCs w:val="24"/>
        </w:rPr>
        <w:t>) the</w:t>
      </w:r>
      <w:r w:rsidR="00AD1889" w:rsidRPr="001673C9">
        <w:rPr>
          <w:sz w:val="24"/>
          <w:szCs w:val="24"/>
        </w:rPr>
        <w:t xml:space="preserve"> investigative powers of the Care Quality Commission and the mandatory reporting framework of the Independent Safeguarding Authority.  The abuse was finally uncovered due to the actions of an undercover journalist with a camera</w:t>
      </w:r>
      <w:r w:rsidR="009927D4">
        <w:rPr>
          <w:sz w:val="24"/>
          <w:szCs w:val="24"/>
        </w:rPr>
        <w:t>,</w:t>
      </w:r>
      <w:r w:rsidR="00D3020C" w:rsidRPr="001673C9">
        <w:rPr>
          <w:sz w:val="24"/>
          <w:szCs w:val="24"/>
        </w:rPr>
        <w:t xml:space="preserve"> as part of the BBC Panorama series. Eleven defendants – nine support workers and two nurses – admitted 38 charges of either neglect or ill-treatment of five people </w:t>
      </w:r>
      <w:r w:rsidR="009927D4">
        <w:rPr>
          <w:sz w:val="24"/>
          <w:szCs w:val="24"/>
        </w:rPr>
        <w:t xml:space="preserve">living </w:t>
      </w:r>
      <w:r w:rsidR="00D3020C" w:rsidRPr="001673C9">
        <w:rPr>
          <w:sz w:val="24"/>
          <w:szCs w:val="24"/>
        </w:rPr>
        <w:t xml:space="preserve">with intellectual disability. Six </w:t>
      </w:r>
      <w:r w:rsidR="009927D4">
        <w:rPr>
          <w:sz w:val="24"/>
          <w:szCs w:val="24"/>
        </w:rPr>
        <w:t xml:space="preserve">of the defendants </w:t>
      </w:r>
      <w:r w:rsidR="00D3020C" w:rsidRPr="001673C9">
        <w:rPr>
          <w:sz w:val="24"/>
          <w:szCs w:val="24"/>
        </w:rPr>
        <w:t xml:space="preserve">were imprisoned as a result. </w:t>
      </w:r>
    </w:p>
    <w:p w:rsidR="009927D4" w:rsidRDefault="009927D4">
      <w:pPr>
        <w:rPr>
          <w:sz w:val="24"/>
          <w:szCs w:val="24"/>
        </w:rPr>
      </w:pPr>
      <w:r>
        <w:rPr>
          <w:sz w:val="24"/>
          <w:szCs w:val="24"/>
        </w:rPr>
        <w:br w:type="page"/>
      </w:r>
    </w:p>
    <w:p w:rsidR="00AD1889" w:rsidRDefault="00D3020C" w:rsidP="00B024F6">
      <w:pPr>
        <w:spacing w:after="0" w:line="360" w:lineRule="auto"/>
        <w:rPr>
          <w:sz w:val="24"/>
          <w:szCs w:val="24"/>
        </w:rPr>
      </w:pPr>
      <w:r w:rsidRPr="001673C9">
        <w:rPr>
          <w:sz w:val="24"/>
          <w:szCs w:val="24"/>
        </w:rPr>
        <w:lastRenderedPageBreak/>
        <w:t>The UK Department of health investigation into th</w:t>
      </w:r>
      <w:r w:rsidR="001056B6">
        <w:rPr>
          <w:sz w:val="24"/>
          <w:szCs w:val="24"/>
        </w:rPr>
        <w:t>e wide-ranging abuse commented:</w:t>
      </w:r>
    </w:p>
    <w:p w:rsidR="001056B6" w:rsidRPr="001673C9" w:rsidRDefault="001056B6" w:rsidP="00B024F6">
      <w:pPr>
        <w:spacing w:after="0" w:line="360" w:lineRule="auto"/>
        <w:rPr>
          <w:sz w:val="24"/>
          <w:szCs w:val="24"/>
        </w:rPr>
      </w:pPr>
    </w:p>
    <w:p w:rsidR="003773A8" w:rsidRPr="001673C9" w:rsidRDefault="00D3020C" w:rsidP="004D73A9">
      <w:pPr>
        <w:spacing w:after="0" w:line="480" w:lineRule="auto"/>
        <w:ind w:left="567" w:right="567"/>
        <w:rPr>
          <w:sz w:val="24"/>
          <w:szCs w:val="24"/>
        </w:rPr>
      </w:pPr>
      <w:r w:rsidRPr="001673C9">
        <w:rPr>
          <w:sz w:val="24"/>
          <w:szCs w:val="24"/>
        </w:rPr>
        <w:t>The abuse revealed at Winterbourne View hospital was criminal. Staff whose job was to care for and help people instead routinely mistreated and abused them. Its management allowed a culture of abuse to flourish. Warning signs were not picked up or acted on by health or local authorities, and concerns raised by a whistleblower went unheeded. The fact that it took a television documentary to raise the alarm was itself a mark of failings in the system</w:t>
      </w:r>
      <w:r w:rsidR="009927D4">
        <w:rPr>
          <w:sz w:val="24"/>
          <w:szCs w:val="24"/>
        </w:rPr>
        <w:t xml:space="preserve"> ... </w:t>
      </w:r>
      <w:r w:rsidR="003773A8" w:rsidRPr="001673C9">
        <w:rPr>
          <w:sz w:val="24"/>
          <w:szCs w:val="24"/>
        </w:rPr>
        <w:t>We should no more tolerate people with learning disabilities or autism being given the wrong care than we would accept the wrong treatment being given for cancer.</w:t>
      </w:r>
      <w:r w:rsidR="003773A8" w:rsidRPr="001673C9">
        <w:rPr>
          <w:rStyle w:val="FootnoteReference"/>
          <w:sz w:val="24"/>
          <w:szCs w:val="24"/>
        </w:rPr>
        <w:footnoteReference w:id="54"/>
      </w:r>
    </w:p>
    <w:p w:rsidR="00D3020C" w:rsidRPr="001673C9" w:rsidRDefault="00D3020C" w:rsidP="00B024F6">
      <w:pPr>
        <w:spacing w:after="0" w:line="360" w:lineRule="auto"/>
        <w:rPr>
          <w:sz w:val="24"/>
          <w:szCs w:val="24"/>
        </w:rPr>
      </w:pPr>
    </w:p>
    <w:p w:rsidR="00006EE5" w:rsidRDefault="00EA40EF" w:rsidP="00B024F6">
      <w:pPr>
        <w:spacing w:after="0" w:line="360" w:lineRule="auto"/>
        <w:rPr>
          <w:rFonts w:cstheme="minorHAnsi"/>
          <w:sz w:val="24"/>
          <w:szCs w:val="24"/>
        </w:rPr>
      </w:pPr>
      <w:r w:rsidRPr="001673C9">
        <w:rPr>
          <w:rFonts w:cstheme="minorHAnsi"/>
          <w:sz w:val="24"/>
          <w:szCs w:val="24"/>
        </w:rPr>
        <w:t>The issues of primary interest to JFA Purple Orange are those that address the balance between autonomy, choice and risk for people living with disability. Efforts to reduce risk of abuse must not reduce access to the autonomy, independence and quality of life for people living with disability. There is a difficult balancing act in ensuring protection, inclusion and personal autonomy</w:t>
      </w:r>
      <w:r w:rsidR="009927D4">
        <w:rPr>
          <w:rFonts w:cstheme="minorHAnsi"/>
          <w:sz w:val="24"/>
          <w:szCs w:val="24"/>
        </w:rPr>
        <w:t xml:space="preserve"> while avoiding </w:t>
      </w:r>
      <w:r w:rsidRPr="001673C9">
        <w:rPr>
          <w:rFonts w:cstheme="minorHAnsi"/>
          <w:sz w:val="24"/>
          <w:szCs w:val="24"/>
        </w:rPr>
        <w:t xml:space="preserve">paternalism and </w:t>
      </w:r>
      <w:r w:rsidR="009927D4">
        <w:rPr>
          <w:rFonts w:cstheme="minorHAnsi"/>
          <w:sz w:val="24"/>
          <w:szCs w:val="24"/>
        </w:rPr>
        <w:t xml:space="preserve">inhibiting </w:t>
      </w:r>
      <w:r w:rsidRPr="001673C9">
        <w:rPr>
          <w:rFonts w:cstheme="minorHAnsi"/>
          <w:sz w:val="24"/>
          <w:szCs w:val="24"/>
        </w:rPr>
        <w:t xml:space="preserve">the right to choose. </w:t>
      </w:r>
    </w:p>
    <w:p w:rsidR="00006EE5" w:rsidRDefault="00006EE5">
      <w:pPr>
        <w:rPr>
          <w:rFonts w:cstheme="minorHAnsi"/>
          <w:sz w:val="24"/>
          <w:szCs w:val="24"/>
        </w:rPr>
      </w:pPr>
      <w:r>
        <w:rPr>
          <w:rFonts w:cstheme="minorHAnsi"/>
          <w:sz w:val="24"/>
          <w:szCs w:val="24"/>
        </w:rPr>
        <w:br w:type="page"/>
      </w:r>
    </w:p>
    <w:p w:rsidR="008B50E9" w:rsidRPr="00EF1DBF" w:rsidRDefault="00C23C74" w:rsidP="00B024F6">
      <w:pPr>
        <w:pStyle w:val="Heading1"/>
        <w:spacing w:line="360" w:lineRule="auto"/>
      </w:pPr>
      <w:bookmarkStart w:id="24" w:name="_Toc416165952"/>
      <w:bookmarkEnd w:id="0"/>
      <w:r w:rsidRPr="00EF1DBF">
        <w:lastRenderedPageBreak/>
        <w:t>Conclusion</w:t>
      </w:r>
      <w:bookmarkEnd w:id="24"/>
      <w:r w:rsidR="001C3F43" w:rsidRPr="00EF1DBF">
        <w:br/>
      </w:r>
    </w:p>
    <w:p w:rsidR="007A6A8F" w:rsidRDefault="007A6A8F" w:rsidP="00800738">
      <w:pPr>
        <w:spacing w:after="0" w:line="360" w:lineRule="auto"/>
        <w:rPr>
          <w:rFonts w:cstheme="minorHAnsi"/>
          <w:sz w:val="24"/>
          <w:szCs w:val="24"/>
          <w:lang w:val="en"/>
        </w:rPr>
      </w:pPr>
      <w:r w:rsidRPr="00AB4F9C">
        <w:rPr>
          <w:rFonts w:cstheme="minorHAnsi"/>
          <w:sz w:val="24"/>
          <w:szCs w:val="24"/>
        </w:rPr>
        <w:t>Any form of violence, abuse and neglect, in any setting, towards people living with disability is a violation of basic human rights. Governments, organisations and individuals must work together towards the prevention of all forms of abuse (</w:t>
      </w:r>
      <w:r w:rsidRPr="00AB4F9C">
        <w:rPr>
          <w:rFonts w:cstheme="minorHAnsi"/>
          <w:sz w:val="24"/>
          <w:szCs w:val="24"/>
          <w:lang w:val="en"/>
        </w:rPr>
        <w:t>including physical abuse, sexual abuse, emotional abuse, financial abuse and exploitation, neglect, restrictive practices and systemic abuse).</w:t>
      </w:r>
    </w:p>
    <w:p w:rsidR="007A6A8F" w:rsidRPr="00AB4F9C" w:rsidRDefault="007A6A8F" w:rsidP="00B024F6">
      <w:pPr>
        <w:spacing w:after="0" w:line="360" w:lineRule="auto"/>
        <w:rPr>
          <w:rFonts w:cstheme="minorHAnsi"/>
          <w:sz w:val="24"/>
          <w:szCs w:val="24"/>
        </w:rPr>
      </w:pPr>
    </w:p>
    <w:p w:rsidR="00B44FC0" w:rsidRPr="00E63515" w:rsidRDefault="00B277A1" w:rsidP="00B024F6">
      <w:pPr>
        <w:autoSpaceDE w:val="0"/>
        <w:autoSpaceDN w:val="0"/>
        <w:adjustRightInd w:val="0"/>
        <w:spacing w:after="0" w:line="360" w:lineRule="auto"/>
        <w:rPr>
          <w:sz w:val="24"/>
          <w:szCs w:val="24"/>
        </w:rPr>
      </w:pPr>
      <w:r>
        <w:rPr>
          <w:rFonts w:cstheme="minorHAnsi"/>
          <w:color w:val="000000"/>
          <w:sz w:val="24"/>
          <w:szCs w:val="24"/>
        </w:rPr>
        <w:t xml:space="preserve">In developing preventative strategies, </w:t>
      </w:r>
      <w:r w:rsidR="00EA40EF" w:rsidRPr="00333076">
        <w:rPr>
          <w:sz w:val="24"/>
          <w:szCs w:val="24"/>
        </w:rPr>
        <w:t xml:space="preserve">we must not lose sight of the causes of increased vulnerability to abuse and neglect. </w:t>
      </w:r>
      <w:r w:rsidR="006F5594" w:rsidRPr="00333076">
        <w:rPr>
          <w:rFonts w:cstheme="minorHAnsi"/>
          <w:color w:val="000000"/>
          <w:sz w:val="24"/>
          <w:szCs w:val="24"/>
        </w:rPr>
        <w:t xml:space="preserve">Prevention of abuse must occur in the context of person-centred support which increases Citizenhood, control and choice and supports an individual to manage risks. </w:t>
      </w:r>
      <w:r w:rsidR="00EA40EF" w:rsidRPr="00333076">
        <w:rPr>
          <w:sz w:val="24"/>
          <w:szCs w:val="24"/>
        </w:rPr>
        <w:t>Broader preventative strategies such as reducing isolation, encouraging relationships and community involvement, support advocacy for people living with disability and making communities more accessible and inclusive will have greater impact in the longer term than reporting and corrective ac</w:t>
      </w:r>
      <w:r w:rsidR="00EA40EF" w:rsidRPr="00E63515">
        <w:rPr>
          <w:sz w:val="24"/>
          <w:szCs w:val="24"/>
        </w:rPr>
        <w:t>tions.</w:t>
      </w:r>
    </w:p>
    <w:p w:rsidR="00AA6129" w:rsidRPr="00AB4F9C" w:rsidRDefault="00AA6129" w:rsidP="00B024F6">
      <w:pPr>
        <w:spacing w:after="0" w:line="360" w:lineRule="auto"/>
        <w:ind w:right="567"/>
        <w:rPr>
          <w:sz w:val="24"/>
          <w:szCs w:val="24"/>
        </w:rPr>
      </w:pPr>
    </w:p>
    <w:p w:rsidR="00AA6129" w:rsidRPr="00333076" w:rsidRDefault="00B277A1" w:rsidP="00B024F6">
      <w:pPr>
        <w:spacing w:after="0" w:line="360" w:lineRule="auto"/>
        <w:ind w:right="567"/>
        <w:rPr>
          <w:sz w:val="24"/>
          <w:szCs w:val="24"/>
        </w:rPr>
      </w:pPr>
      <w:r>
        <w:rPr>
          <w:sz w:val="24"/>
          <w:szCs w:val="24"/>
        </w:rPr>
        <w:t>Safer environments are created b</w:t>
      </w:r>
      <w:r w:rsidR="00EF1DBF">
        <w:rPr>
          <w:sz w:val="24"/>
          <w:szCs w:val="24"/>
        </w:rPr>
        <w:t xml:space="preserve">y </w:t>
      </w:r>
      <w:r w:rsidR="000D4830" w:rsidRPr="00333076">
        <w:rPr>
          <w:sz w:val="24"/>
          <w:szCs w:val="24"/>
        </w:rPr>
        <w:t xml:space="preserve">ensuring residents </w:t>
      </w:r>
      <w:r w:rsidR="006F5594" w:rsidRPr="00333076">
        <w:rPr>
          <w:sz w:val="24"/>
          <w:szCs w:val="24"/>
        </w:rPr>
        <w:t xml:space="preserve">of institutional settings </w:t>
      </w:r>
      <w:r w:rsidR="000D4830" w:rsidRPr="00333076">
        <w:rPr>
          <w:sz w:val="24"/>
          <w:szCs w:val="24"/>
        </w:rPr>
        <w:t>have connections with someone outside the service who can be alert to the possibility of abuse</w:t>
      </w:r>
      <w:r w:rsidR="00EF1DBF">
        <w:rPr>
          <w:sz w:val="24"/>
          <w:szCs w:val="24"/>
        </w:rPr>
        <w:t>,</w:t>
      </w:r>
      <w:r w:rsidR="000D4830" w:rsidRPr="00333076">
        <w:rPr>
          <w:sz w:val="24"/>
          <w:szCs w:val="24"/>
        </w:rPr>
        <w:t xml:space="preserve"> as well as being a potential source of support and advocacy should abuse occur</w:t>
      </w:r>
      <w:r>
        <w:rPr>
          <w:sz w:val="24"/>
          <w:szCs w:val="24"/>
        </w:rPr>
        <w:t>.</w:t>
      </w:r>
      <w:r w:rsidR="00333076" w:rsidRPr="00333076">
        <w:rPr>
          <w:sz w:val="24"/>
          <w:szCs w:val="24"/>
        </w:rPr>
        <w:t xml:space="preserve"> </w:t>
      </w:r>
      <w:r w:rsidR="000D4830" w:rsidRPr="00333076">
        <w:rPr>
          <w:sz w:val="24"/>
          <w:szCs w:val="24"/>
        </w:rPr>
        <w:t xml:space="preserve">Programs like the Community Visitors Program are identified as playing an important role in detecting and reporting suspected abuse, particularly for isolated </w:t>
      </w:r>
      <w:r w:rsidR="00EF1DBF">
        <w:rPr>
          <w:sz w:val="24"/>
          <w:szCs w:val="24"/>
        </w:rPr>
        <w:t xml:space="preserve">individuals and </w:t>
      </w:r>
      <w:r w:rsidR="000D4830" w:rsidRPr="00333076">
        <w:rPr>
          <w:sz w:val="24"/>
          <w:szCs w:val="24"/>
        </w:rPr>
        <w:t xml:space="preserve">services. The importance of </w:t>
      </w:r>
      <w:r>
        <w:rPr>
          <w:sz w:val="24"/>
          <w:szCs w:val="24"/>
        </w:rPr>
        <w:t>service-users</w:t>
      </w:r>
      <w:r w:rsidR="000D4830" w:rsidRPr="00333076">
        <w:rPr>
          <w:sz w:val="24"/>
          <w:szCs w:val="24"/>
        </w:rPr>
        <w:t xml:space="preserve"> having a key support person outside the service is highlighted in </w:t>
      </w:r>
      <w:r w:rsidR="00CF318B">
        <w:rPr>
          <w:sz w:val="24"/>
          <w:szCs w:val="24"/>
        </w:rPr>
        <w:t>international</w:t>
      </w:r>
      <w:r w:rsidR="000D4830" w:rsidRPr="00333076">
        <w:rPr>
          <w:sz w:val="24"/>
          <w:szCs w:val="24"/>
        </w:rPr>
        <w:t xml:space="preserve"> research, including the important role played by families in this regard.</w:t>
      </w:r>
    </w:p>
    <w:p w:rsidR="006F5594" w:rsidRPr="00333076" w:rsidRDefault="006F5594" w:rsidP="00B024F6">
      <w:pPr>
        <w:spacing w:after="0" w:line="360" w:lineRule="auto"/>
        <w:ind w:right="567"/>
        <w:rPr>
          <w:rFonts w:cstheme="minorHAnsi"/>
          <w:color w:val="000000"/>
          <w:sz w:val="24"/>
          <w:szCs w:val="24"/>
        </w:rPr>
      </w:pPr>
    </w:p>
    <w:p w:rsidR="00036E48" w:rsidRDefault="008368A1" w:rsidP="004D73A9">
      <w:pPr>
        <w:spacing w:after="0" w:line="360" w:lineRule="auto"/>
        <w:rPr>
          <w:sz w:val="24"/>
          <w:szCs w:val="24"/>
        </w:rPr>
      </w:pPr>
      <w:r w:rsidRPr="00333076">
        <w:rPr>
          <w:sz w:val="24"/>
          <w:szCs w:val="24"/>
        </w:rPr>
        <w:t xml:space="preserve">Violence, abuse and neglect, has a fundamentally negative impact on an individual’s life chances, </w:t>
      </w:r>
      <w:r w:rsidR="00036E48">
        <w:rPr>
          <w:sz w:val="24"/>
          <w:szCs w:val="24"/>
        </w:rPr>
        <w:t xml:space="preserve">reduces </w:t>
      </w:r>
      <w:r w:rsidRPr="00333076">
        <w:rPr>
          <w:sz w:val="24"/>
          <w:szCs w:val="24"/>
        </w:rPr>
        <w:t>their Four Capitals</w:t>
      </w:r>
      <w:r w:rsidR="00CF318B">
        <w:rPr>
          <w:sz w:val="24"/>
          <w:szCs w:val="24"/>
        </w:rPr>
        <w:t xml:space="preserve"> (</w:t>
      </w:r>
      <w:r w:rsidR="00CF318B" w:rsidRPr="001673C9">
        <w:rPr>
          <w:sz w:val="24"/>
          <w:szCs w:val="24"/>
        </w:rPr>
        <w:t>Personal</w:t>
      </w:r>
      <w:r w:rsidR="00CF318B">
        <w:rPr>
          <w:sz w:val="24"/>
          <w:szCs w:val="24"/>
        </w:rPr>
        <w:t xml:space="preserve">, </w:t>
      </w:r>
      <w:r w:rsidR="00CF318B" w:rsidRPr="001673C9">
        <w:rPr>
          <w:sz w:val="24"/>
          <w:szCs w:val="24"/>
        </w:rPr>
        <w:t>Knowledge, Material and Social</w:t>
      </w:r>
      <w:r w:rsidR="00CF318B">
        <w:rPr>
          <w:sz w:val="24"/>
          <w:szCs w:val="24"/>
        </w:rPr>
        <w:t>)</w:t>
      </w:r>
      <w:r w:rsidRPr="00333076">
        <w:rPr>
          <w:sz w:val="24"/>
          <w:szCs w:val="24"/>
        </w:rPr>
        <w:t>, and decrease</w:t>
      </w:r>
      <w:r w:rsidR="00036E48">
        <w:rPr>
          <w:sz w:val="24"/>
          <w:szCs w:val="24"/>
        </w:rPr>
        <w:t>s</w:t>
      </w:r>
      <w:r w:rsidRPr="00333076">
        <w:rPr>
          <w:sz w:val="24"/>
          <w:szCs w:val="24"/>
        </w:rPr>
        <w:t xml:space="preserve"> </w:t>
      </w:r>
      <w:r w:rsidR="00036E48">
        <w:rPr>
          <w:sz w:val="24"/>
          <w:szCs w:val="24"/>
        </w:rPr>
        <w:t>their</w:t>
      </w:r>
      <w:r w:rsidRPr="00333076">
        <w:rPr>
          <w:sz w:val="24"/>
          <w:szCs w:val="24"/>
        </w:rPr>
        <w:t xml:space="preserve"> Citizenhood. The </w:t>
      </w:r>
      <w:r w:rsidRPr="004D73A9">
        <w:rPr>
          <w:i/>
          <w:sz w:val="24"/>
          <w:szCs w:val="24"/>
        </w:rPr>
        <w:t>Model of Citizenhood Support</w:t>
      </w:r>
      <w:r w:rsidRPr="00333076">
        <w:rPr>
          <w:sz w:val="24"/>
          <w:szCs w:val="24"/>
        </w:rPr>
        <w:t xml:space="preserve"> provides an opportunity for a safeguarding authority to frame and assess any service response in terms of its capacity to uphold and advance a person's life chances. </w:t>
      </w:r>
    </w:p>
    <w:p w:rsidR="008368A1" w:rsidRPr="00E63515" w:rsidRDefault="008368A1" w:rsidP="00B024F6">
      <w:pPr>
        <w:spacing w:after="0" w:line="360" w:lineRule="auto"/>
        <w:rPr>
          <w:sz w:val="24"/>
          <w:szCs w:val="24"/>
        </w:rPr>
      </w:pPr>
      <w:r w:rsidRPr="00333076">
        <w:rPr>
          <w:sz w:val="24"/>
          <w:szCs w:val="24"/>
        </w:rPr>
        <w:lastRenderedPageBreak/>
        <w:t>JFA Purple Orange believes abuse is much less likely to emerge if a person is supported</w:t>
      </w:r>
      <w:r w:rsidRPr="00E63515">
        <w:rPr>
          <w:sz w:val="24"/>
          <w:szCs w:val="24"/>
        </w:rPr>
        <w:t xml:space="preserve"> in ways that enable the Four Capitals to be maintained. Upholding the </w:t>
      </w:r>
      <w:r w:rsidRPr="004D73A9">
        <w:rPr>
          <w:i/>
          <w:sz w:val="24"/>
          <w:szCs w:val="24"/>
        </w:rPr>
        <w:t>Model of Citizenhood Support</w:t>
      </w:r>
      <w:r w:rsidRPr="00E63515">
        <w:rPr>
          <w:sz w:val="24"/>
          <w:szCs w:val="24"/>
        </w:rPr>
        <w:t xml:space="preserve"> as a</w:t>
      </w:r>
      <w:r w:rsidRPr="00AB4F9C">
        <w:rPr>
          <w:sz w:val="24"/>
          <w:szCs w:val="24"/>
        </w:rPr>
        <w:t xml:space="preserve"> philosophical base will increase an individual’s life chances and should be the starting point for any conversation to facilitate choice, participation and </w:t>
      </w:r>
      <w:r w:rsidRPr="00333076">
        <w:rPr>
          <w:sz w:val="24"/>
          <w:szCs w:val="24"/>
        </w:rPr>
        <w:t xml:space="preserve">autonomy. </w:t>
      </w:r>
    </w:p>
    <w:p w:rsidR="006F5594" w:rsidRPr="00AB4F9C" w:rsidRDefault="006F5594" w:rsidP="00B024F6">
      <w:pPr>
        <w:spacing w:after="0" w:line="360" w:lineRule="auto"/>
        <w:rPr>
          <w:sz w:val="24"/>
          <w:szCs w:val="24"/>
        </w:rPr>
      </w:pPr>
    </w:p>
    <w:p w:rsidR="006F5594" w:rsidRPr="00AB4F9C" w:rsidRDefault="006F5594" w:rsidP="00B024F6">
      <w:pPr>
        <w:spacing w:after="0" w:line="360" w:lineRule="auto"/>
        <w:ind w:right="567"/>
        <w:rPr>
          <w:sz w:val="24"/>
          <w:szCs w:val="24"/>
        </w:rPr>
      </w:pPr>
      <w:r w:rsidRPr="00AB4F9C">
        <w:rPr>
          <w:sz w:val="24"/>
          <w:szCs w:val="24"/>
        </w:rPr>
        <w:t xml:space="preserve">Reducing the chance of violence, abuse and neglect is everyone’s business. </w:t>
      </w:r>
    </w:p>
    <w:p w:rsidR="006F5594" w:rsidRPr="00AB4F9C" w:rsidRDefault="006F5594" w:rsidP="00B024F6">
      <w:pPr>
        <w:spacing w:after="0" w:line="360" w:lineRule="auto"/>
        <w:rPr>
          <w:sz w:val="24"/>
          <w:szCs w:val="24"/>
        </w:rPr>
      </w:pPr>
    </w:p>
    <w:p w:rsidR="001C3F43" w:rsidRPr="004862ED" w:rsidRDefault="001C3F43" w:rsidP="00B024F6">
      <w:pPr>
        <w:spacing w:after="0" w:line="360" w:lineRule="auto"/>
        <w:ind w:right="567"/>
        <w:rPr>
          <w:rFonts w:cstheme="minorHAnsi"/>
          <w:b/>
          <w:color w:val="522E91"/>
          <w:sz w:val="24"/>
          <w:szCs w:val="24"/>
        </w:rPr>
      </w:pPr>
      <w:r w:rsidRPr="004862ED">
        <w:rPr>
          <w:rFonts w:cstheme="minorHAnsi"/>
          <w:sz w:val="24"/>
          <w:szCs w:val="24"/>
        </w:rPr>
        <w:br w:type="page"/>
      </w:r>
    </w:p>
    <w:p w:rsidR="00BA1444" w:rsidRPr="001673C9" w:rsidRDefault="00BA1444" w:rsidP="00B024F6">
      <w:pPr>
        <w:pStyle w:val="Heading1"/>
        <w:spacing w:line="360" w:lineRule="auto"/>
      </w:pPr>
      <w:bookmarkStart w:id="25" w:name="_Toc416165953"/>
      <w:r w:rsidRPr="001673C9">
        <w:lastRenderedPageBreak/>
        <w:t>Recommendations</w:t>
      </w:r>
      <w:bookmarkEnd w:id="25"/>
      <w:r w:rsidR="000430D0" w:rsidRPr="001673C9">
        <w:br/>
      </w:r>
    </w:p>
    <w:p w:rsidR="00B277A1" w:rsidRPr="001673C9" w:rsidRDefault="00B277A1" w:rsidP="00800738">
      <w:pPr>
        <w:spacing w:after="0" w:line="360" w:lineRule="auto"/>
        <w:rPr>
          <w:sz w:val="24"/>
          <w:szCs w:val="24"/>
        </w:rPr>
      </w:pPr>
      <w:r w:rsidRPr="001673C9">
        <w:rPr>
          <w:sz w:val="24"/>
          <w:szCs w:val="24"/>
        </w:rPr>
        <w:t xml:space="preserve">We recommend the Senate </w:t>
      </w:r>
      <w:r>
        <w:rPr>
          <w:sz w:val="24"/>
          <w:szCs w:val="24"/>
        </w:rPr>
        <w:t xml:space="preserve">Standing Committee on </w:t>
      </w:r>
      <w:r w:rsidRPr="001673C9">
        <w:rPr>
          <w:sz w:val="24"/>
          <w:szCs w:val="24"/>
        </w:rPr>
        <w:t>Community</w:t>
      </w:r>
      <w:r>
        <w:rPr>
          <w:sz w:val="24"/>
          <w:szCs w:val="24"/>
        </w:rPr>
        <w:t xml:space="preserve"> Affairs, as part of a raft of safeguarding initiatives</w:t>
      </w:r>
      <w:r w:rsidRPr="001673C9">
        <w:rPr>
          <w:sz w:val="24"/>
          <w:szCs w:val="24"/>
        </w:rPr>
        <w:t>:</w:t>
      </w:r>
    </w:p>
    <w:p w:rsidR="00640B72" w:rsidRPr="00BB77DC" w:rsidRDefault="00640B72" w:rsidP="00B024F6">
      <w:pPr>
        <w:pStyle w:val="ListParagraph"/>
        <w:numPr>
          <w:ilvl w:val="0"/>
          <w:numId w:val="15"/>
        </w:numPr>
        <w:autoSpaceDE/>
        <w:autoSpaceDN/>
        <w:adjustRightInd/>
        <w:spacing w:after="0" w:line="360" w:lineRule="auto"/>
        <w:rPr>
          <w:lang w:val="en-US"/>
        </w:rPr>
      </w:pPr>
      <w:r>
        <w:rPr>
          <w:lang w:val="en"/>
        </w:rPr>
        <w:t>Implement a</w:t>
      </w:r>
      <w:r w:rsidRPr="00B6393A">
        <w:rPr>
          <w:lang w:val="en"/>
        </w:rPr>
        <w:t xml:space="preserve"> nationally consistent and contemporary approach to preventing and responding to abuse </w:t>
      </w:r>
      <w:r w:rsidRPr="00B2033F">
        <w:rPr>
          <w:lang w:val="en"/>
        </w:rPr>
        <w:t xml:space="preserve">through a framework such as the </w:t>
      </w:r>
      <w:r w:rsidRPr="00196B9B">
        <w:rPr>
          <w:i/>
          <w:lang w:val="en"/>
        </w:rPr>
        <w:t>Model of Citizenhood Support</w:t>
      </w:r>
      <w:r>
        <w:rPr>
          <w:rStyle w:val="FootnoteReference"/>
          <w:lang w:val="en"/>
        </w:rPr>
        <w:footnoteReference w:id="55"/>
      </w:r>
      <w:r>
        <w:rPr>
          <w:lang w:val="en"/>
        </w:rPr>
        <w:t xml:space="preserve">, which can be used to plan both whole-system measures and individual supports in ways where there is systematic attention to the person’s humanity, value and belonging.  </w:t>
      </w:r>
    </w:p>
    <w:p w:rsidR="00A776B9" w:rsidRPr="009E68C7" w:rsidRDefault="00A776B9" w:rsidP="00A776B9">
      <w:pPr>
        <w:pStyle w:val="ListParagraph"/>
        <w:numPr>
          <w:ilvl w:val="0"/>
          <w:numId w:val="15"/>
        </w:numPr>
        <w:autoSpaceDE/>
        <w:autoSpaceDN/>
        <w:adjustRightInd/>
        <w:spacing w:after="0" w:line="360" w:lineRule="auto"/>
        <w:rPr>
          <w:lang w:val="en-US"/>
        </w:rPr>
      </w:pPr>
      <w:r>
        <w:rPr>
          <w:lang w:val="en-US"/>
        </w:rPr>
        <w:t>Within this framework, co-design with people living with disability and their families, a coherent, rights-based, multi-faceted system for preventing and responding to abuse, and ensure mechanisms are in place within such a system so that it has authentic powers to take action.</w:t>
      </w:r>
    </w:p>
    <w:p w:rsidR="00640B72" w:rsidRPr="00187FE5" w:rsidRDefault="00640B72" w:rsidP="00B024F6">
      <w:pPr>
        <w:pStyle w:val="ListParagraph"/>
        <w:numPr>
          <w:ilvl w:val="0"/>
          <w:numId w:val="15"/>
        </w:numPr>
        <w:autoSpaceDE/>
        <w:autoSpaceDN/>
        <w:adjustRightInd/>
        <w:spacing w:after="0" w:line="360" w:lineRule="auto"/>
        <w:rPr>
          <w:lang w:val="en-US"/>
        </w:rPr>
      </w:pPr>
      <w:r>
        <w:t xml:space="preserve">Endorse an Australia-wide </w:t>
      </w:r>
      <w:r w:rsidRPr="009E68C7">
        <w:t xml:space="preserve">zero-tolerance approach to </w:t>
      </w:r>
      <w:r w:rsidR="00A776B9">
        <w:t>violence against</w:t>
      </w:r>
      <w:r w:rsidR="00A776B9" w:rsidRPr="009E68C7">
        <w:t>,</w:t>
      </w:r>
      <w:r w:rsidR="00A776B9">
        <w:t xml:space="preserve"> and the</w:t>
      </w:r>
      <w:r w:rsidR="00A776B9" w:rsidRPr="009E68C7">
        <w:t xml:space="preserve"> abuse and neglect </w:t>
      </w:r>
      <w:r w:rsidR="00A776B9">
        <w:t>of,</w:t>
      </w:r>
      <w:r w:rsidRPr="009E68C7">
        <w:t xml:space="preserve"> peopl</w:t>
      </w:r>
      <w:r>
        <w:t>e living with disability, such as is identified in the National Disability Services Zero Tolerance Initiative</w:t>
      </w:r>
      <w:r w:rsidR="00635F5F">
        <w:t>.</w:t>
      </w:r>
      <w:r>
        <w:rPr>
          <w:rStyle w:val="FootnoteReference"/>
        </w:rPr>
        <w:footnoteReference w:id="56"/>
      </w:r>
      <w:r>
        <w:t xml:space="preserve"> </w:t>
      </w:r>
    </w:p>
    <w:p w:rsidR="00640B72" w:rsidRPr="00187FE5" w:rsidRDefault="00640B72" w:rsidP="00B024F6">
      <w:pPr>
        <w:pStyle w:val="ListParagraph"/>
        <w:numPr>
          <w:ilvl w:val="0"/>
          <w:numId w:val="15"/>
        </w:numPr>
        <w:spacing w:after="0" w:line="360" w:lineRule="auto"/>
      </w:pPr>
      <w:r w:rsidRPr="00187FE5">
        <w:t>Strengthen the language in the National Standards for Disability Services to endorse a zero-tolerance approach.</w:t>
      </w:r>
    </w:p>
    <w:p w:rsidR="00640B72" w:rsidRPr="00E947E4" w:rsidRDefault="00640B72" w:rsidP="00B024F6">
      <w:pPr>
        <w:pStyle w:val="ListParagraph"/>
        <w:numPr>
          <w:ilvl w:val="0"/>
          <w:numId w:val="27"/>
        </w:numPr>
        <w:autoSpaceDE/>
        <w:autoSpaceDN/>
        <w:adjustRightInd/>
        <w:spacing w:after="0" w:line="360" w:lineRule="auto"/>
        <w:rPr>
          <w:lang w:val="en-US"/>
        </w:rPr>
      </w:pPr>
      <w:r w:rsidRPr="00E947E4">
        <w:rPr>
          <w:lang w:val="en-US"/>
        </w:rPr>
        <w:t>Explore pathways t</w:t>
      </w:r>
      <w:r>
        <w:rPr>
          <w:lang w:val="en-US"/>
        </w:rPr>
        <w:t>o contemporary housing models which</w:t>
      </w:r>
      <w:r w:rsidRPr="00E947E4">
        <w:rPr>
          <w:lang w:val="en-US"/>
        </w:rPr>
        <w:t xml:space="preserve"> enable individuals to have greater connection to the community</w:t>
      </w:r>
      <w:r>
        <w:rPr>
          <w:lang w:val="en-US"/>
        </w:rPr>
        <w:t xml:space="preserve">; </w:t>
      </w:r>
      <w:r w:rsidRPr="00E947E4">
        <w:rPr>
          <w:lang w:val="en-US"/>
        </w:rPr>
        <w:t>consequently improv</w:t>
      </w:r>
      <w:r>
        <w:rPr>
          <w:lang w:val="en-US"/>
        </w:rPr>
        <w:t>ing</w:t>
      </w:r>
      <w:r w:rsidRPr="00E947E4">
        <w:rPr>
          <w:lang w:val="en-US"/>
        </w:rPr>
        <w:t xml:space="preserve"> the natural safeguards which come with authentic connection, and </w:t>
      </w:r>
      <w:r>
        <w:rPr>
          <w:lang w:val="en-US"/>
        </w:rPr>
        <w:t>reducing</w:t>
      </w:r>
      <w:r w:rsidRPr="00E947E4">
        <w:rPr>
          <w:lang w:val="en-US"/>
        </w:rPr>
        <w:t xml:space="preserve"> the risk of violence, abuse and neglect. </w:t>
      </w:r>
    </w:p>
    <w:p w:rsidR="00635F5F" w:rsidRDefault="00635F5F">
      <w:pPr>
        <w:rPr>
          <w:rFonts w:cstheme="minorHAnsi"/>
          <w:sz w:val="24"/>
          <w:szCs w:val="24"/>
        </w:rPr>
      </w:pPr>
      <w:r>
        <w:br w:type="page"/>
      </w:r>
    </w:p>
    <w:p w:rsidR="00640B72" w:rsidRPr="009E68C7" w:rsidRDefault="00640B72" w:rsidP="00B024F6">
      <w:pPr>
        <w:pStyle w:val="ListParagraph"/>
        <w:numPr>
          <w:ilvl w:val="0"/>
          <w:numId w:val="15"/>
        </w:numPr>
        <w:spacing w:after="0" w:line="360" w:lineRule="auto"/>
        <w:rPr>
          <w:lang w:val="en-US"/>
        </w:rPr>
      </w:pPr>
      <w:r w:rsidRPr="009E68C7">
        <w:lastRenderedPageBreak/>
        <w:t xml:space="preserve">Consider the SA Disability Justice Plan as a </w:t>
      </w:r>
      <w:r>
        <w:t xml:space="preserve">possible </w:t>
      </w:r>
      <w:r w:rsidRPr="009E68C7">
        <w:t>blueprint to be implemented across all Australian jurisdictions to:</w:t>
      </w:r>
    </w:p>
    <w:p w:rsidR="00640B72" w:rsidRPr="009E68C7" w:rsidRDefault="00640B72" w:rsidP="00B024F6">
      <w:pPr>
        <w:pStyle w:val="ListParagraph"/>
        <w:numPr>
          <w:ilvl w:val="0"/>
          <w:numId w:val="4"/>
        </w:numPr>
        <w:spacing w:after="0" w:line="360" w:lineRule="auto"/>
        <w:ind w:left="1440"/>
      </w:pPr>
      <w:r w:rsidRPr="009E68C7">
        <w:t xml:space="preserve">Uphold, protect and promote the rights of people </w:t>
      </w:r>
      <w:r w:rsidR="00635F5F">
        <w:t xml:space="preserve">living </w:t>
      </w:r>
      <w:r w:rsidRPr="009E68C7">
        <w:t>with disability</w:t>
      </w:r>
    </w:p>
    <w:p w:rsidR="00640B72" w:rsidRPr="009E68C7" w:rsidRDefault="00640B72" w:rsidP="00B024F6">
      <w:pPr>
        <w:pStyle w:val="ListParagraph"/>
        <w:numPr>
          <w:ilvl w:val="0"/>
          <w:numId w:val="4"/>
        </w:numPr>
        <w:spacing w:after="0" w:line="360" w:lineRule="auto"/>
        <w:ind w:left="1440"/>
      </w:pPr>
      <w:r w:rsidRPr="009E68C7">
        <w:t xml:space="preserve">Support vulnerable victims and witnesses in the giving of evidence </w:t>
      </w:r>
    </w:p>
    <w:p w:rsidR="00640B72" w:rsidRPr="009E68C7" w:rsidRDefault="00640B72" w:rsidP="00B024F6">
      <w:pPr>
        <w:pStyle w:val="ListParagraph"/>
        <w:numPr>
          <w:ilvl w:val="0"/>
          <w:numId w:val="4"/>
        </w:numPr>
        <w:spacing w:after="0" w:line="360" w:lineRule="auto"/>
        <w:ind w:left="1440"/>
      </w:pPr>
      <w:r w:rsidRPr="009E68C7">
        <w:t xml:space="preserve">Support people </w:t>
      </w:r>
      <w:r w:rsidR="00635F5F">
        <w:t xml:space="preserve">living </w:t>
      </w:r>
      <w:r w:rsidRPr="009E68C7">
        <w:t xml:space="preserve">with disability accused or convicted of a crime </w:t>
      </w:r>
    </w:p>
    <w:p w:rsidR="00640B72" w:rsidRPr="009E68C7" w:rsidRDefault="00640B72" w:rsidP="00B024F6">
      <w:pPr>
        <w:pStyle w:val="ListParagraph"/>
        <w:numPr>
          <w:ilvl w:val="0"/>
          <w:numId w:val="4"/>
        </w:numPr>
        <w:spacing w:after="0" w:line="360" w:lineRule="auto"/>
        <w:ind w:left="1440"/>
      </w:pPr>
      <w:r w:rsidRPr="009E68C7">
        <w:t>Continuously monitor and improve performance</w:t>
      </w:r>
      <w:r w:rsidR="00C101C0">
        <w:t>.</w:t>
      </w:r>
      <w:r w:rsidRPr="009E68C7">
        <w:t xml:space="preserve"> </w:t>
      </w:r>
    </w:p>
    <w:p w:rsidR="00640B72" w:rsidRPr="00385089" w:rsidRDefault="00640B72" w:rsidP="00B024F6">
      <w:pPr>
        <w:pStyle w:val="ListParagraph"/>
        <w:numPr>
          <w:ilvl w:val="0"/>
          <w:numId w:val="4"/>
        </w:numPr>
        <w:spacing w:after="0" w:line="360" w:lineRule="auto"/>
        <w:textAlignment w:val="baseline"/>
        <w:rPr>
          <w:color w:val="000000"/>
        </w:rPr>
      </w:pPr>
      <w:r>
        <w:rPr>
          <w:color w:val="000000"/>
        </w:rPr>
        <w:t>E</w:t>
      </w:r>
      <w:r w:rsidRPr="00385089">
        <w:rPr>
          <w:color w:val="000000"/>
        </w:rPr>
        <w:t>ndorse the strategies from the 2013 National Symposium on Violence against Women and Girls with Disabilities as a matter of urgency</w:t>
      </w:r>
      <w:r w:rsidR="00B41736">
        <w:rPr>
          <w:color w:val="000000"/>
        </w:rPr>
        <w:t>,</w:t>
      </w:r>
      <w:r w:rsidRPr="00385089">
        <w:rPr>
          <w:color w:val="000000"/>
        </w:rPr>
        <w:t xml:space="preserve"> to develop capacity building </w:t>
      </w:r>
      <w:r>
        <w:rPr>
          <w:color w:val="000000"/>
        </w:rPr>
        <w:t xml:space="preserve">or peer support </w:t>
      </w:r>
      <w:r w:rsidRPr="00385089">
        <w:rPr>
          <w:color w:val="000000"/>
        </w:rPr>
        <w:t xml:space="preserve">programs for women </w:t>
      </w:r>
      <w:r w:rsidR="00635F5F">
        <w:rPr>
          <w:color w:val="000000"/>
        </w:rPr>
        <w:t xml:space="preserve">living </w:t>
      </w:r>
      <w:r w:rsidRPr="00385089">
        <w:rPr>
          <w:color w:val="000000"/>
        </w:rPr>
        <w:t xml:space="preserve">with disability in institutions, and </w:t>
      </w:r>
      <w:r>
        <w:rPr>
          <w:color w:val="000000"/>
        </w:rPr>
        <w:t xml:space="preserve">ratify </w:t>
      </w:r>
      <w:r w:rsidRPr="00385089">
        <w:t xml:space="preserve">Commonwealth/State/Territory legislation to recognise all forms of violence against women and girls perpetrated in all settings, including institutional and congregate care settings. </w:t>
      </w:r>
    </w:p>
    <w:p w:rsidR="00640B72" w:rsidRPr="00187FE5" w:rsidRDefault="00640B72" w:rsidP="00B024F6">
      <w:pPr>
        <w:pStyle w:val="NormalWeb"/>
        <w:numPr>
          <w:ilvl w:val="0"/>
          <w:numId w:val="4"/>
        </w:numPr>
        <w:spacing w:before="0" w:beforeAutospacing="0" w:after="0" w:afterAutospacing="0" w:line="360" w:lineRule="auto"/>
        <w:rPr>
          <w:rFonts w:asciiTheme="minorHAnsi" w:hAnsiTheme="minorHAnsi" w:cstheme="minorHAnsi"/>
          <w:lang w:val="en"/>
        </w:rPr>
      </w:pPr>
      <w:r w:rsidRPr="00187FE5">
        <w:rPr>
          <w:rFonts w:asciiTheme="minorHAnsi" w:hAnsiTheme="minorHAnsi" w:cstheme="minorHAnsi"/>
          <w:lang w:val="en"/>
        </w:rPr>
        <w:t xml:space="preserve">Consider implementing a national </w:t>
      </w:r>
      <w:r w:rsidRPr="00187FE5">
        <w:rPr>
          <w:rFonts w:asciiTheme="minorHAnsi" w:hAnsiTheme="minorHAnsi" w:cstheme="minorHAnsi"/>
          <w:color w:val="000000"/>
        </w:rPr>
        <w:t xml:space="preserve">mandatory system for reporting abuse of people living with certain </w:t>
      </w:r>
      <w:r w:rsidR="000B404E">
        <w:rPr>
          <w:rFonts w:asciiTheme="minorHAnsi" w:hAnsiTheme="minorHAnsi" w:cstheme="minorHAnsi"/>
          <w:color w:val="000000"/>
        </w:rPr>
        <w:t xml:space="preserve">types of </w:t>
      </w:r>
      <w:r w:rsidRPr="00187FE5">
        <w:rPr>
          <w:rFonts w:asciiTheme="minorHAnsi" w:hAnsiTheme="minorHAnsi" w:cstheme="minorHAnsi"/>
          <w:color w:val="000000"/>
        </w:rPr>
        <w:t>disability</w:t>
      </w:r>
      <w:r>
        <w:rPr>
          <w:rFonts w:asciiTheme="minorHAnsi" w:hAnsiTheme="minorHAnsi" w:cstheme="minorHAnsi"/>
          <w:color w:val="000000"/>
        </w:rPr>
        <w:t>, as one element in a comprehensive range of measures</w:t>
      </w:r>
      <w:r w:rsidRPr="00187FE5">
        <w:rPr>
          <w:rFonts w:asciiTheme="minorHAnsi" w:hAnsiTheme="minorHAnsi" w:cstheme="minorHAnsi"/>
          <w:color w:val="000000"/>
        </w:rPr>
        <w:t>.</w:t>
      </w:r>
    </w:p>
    <w:p w:rsidR="00C13B42" w:rsidRPr="001673C9" w:rsidRDefault="00C13B42" w:rsidP="00B024F6">
      <w:pPr>
        <w:spacing w:after="0" w:line="360" w:lineRule="auto"/>
        <w:rPr>
          <w:sz w:val="24"/>
          <w:szCs w:val="24"/>
        </w:rPr>
      </w:pPr>
    </w:p>
    <w:p w:rsidR="00794EA7" w:rsidRDefault="00794EA7" w:rsidP="00B024F6">
      <w:pPr>
        <w:spacing w:after="0" w:line="360" w:lineRule="auto"/>
        <w:rPr>
          <w:sz w:val="24"/>
          <w:szCs w:val="24"/>
        </w:rPr>
      </w:pPr>
      <w:r w:rsidRPr="001673C9">
        <w:rPr>
          <w:sz w:val="24"/>
          <w:szCs w:val="24"/>
        </w:rPr>
        <w:t xml:space="preserve">JFA Purple Orange would be pleased to further discuss any aspect of this submission </w:t>
      </w:r>
      <w:r w:rsidR="00897320" w:rsidRPr="001673C9">
        <w:rPr>
          <w:sz w:val="24"/>
          <w:szCs w:val="24"/>
        </w:rPr>
        <w:t xml:space="preserve">with </w:t>
      </w:r>
      <w:r w:rsidRPr="001673C9">
        <w:rPr>
          <w:sz w:val="24"/>
          <w:szCs w:val="24"/>
        </w:rPr>
        <w:t>the Senate Standing Committee on C</w:t>
      </w:r>
      <w:r w:rsidRPr="006613D3">
        <w:rPr>
          <w:sz w:val="24"/>
          <w:szCs w:val="24"/>
        </w:rPr>
        <w:t xml:space="preserve">ommunity Affairs. </w:t>
      </w:r>
    </w:p>
    <w:p w:rsidR="00A776B9" w:rsidRPr="006613D3" w:rsidRDefault="00A776B9" w:rsidP="00B024F6">
      <w:pPr>
        <w:spacing w:after="0" w:line="360" w:lineRule="auto"/>
        <w:rPr>
          <w:sz w:val="24"/>
          <w:szCs w:val="24"/>
        </w:rPr>
      </w:pPr>
    </w:p>
    <w:sectPr w:rsidR="00A776B9" w:rsidRPr="006613D3" w:rsidSect="00031484">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38" w:rsidRDefault="00441F38" w:rsidP="00DB28C7">
      <w:pPr>
        <w:spacing w:after="0" w:line="240" w:lineRule="auto"/>
      </w:pPr>
      <w:r>
        <w:separator/>
      </w:r>
    </w:p>
    <w:p w:rsidR="00441F38" w:rsidRDefault="00441F38"/>
    <w:p w:rsidR="00441F38" w:rsidRDefault="00441F38" w:rsidP="00031484"/>
  </w:endnote>
  <w:endnote w:type="continuationSeparator" w:id="0">
    <w:p w:rsidR="00441F38" w:rsidRDefault="00441F38" w:rsidP="00DB28C7">
      <w:pPr>
        <w:spacing w:after="0" w:line="240" w:lineRule="auto"/>
      </w:pPr>
      <w:r>
        <w:continuationSeparator/>
      </w:r>
    </w:p>
    <w:p w:rsidR="00441F38" w:rsidRDefault="00441F38"/>
    <w:p w:rsidR="00441F38" w:rsidRDefault="00441F38" w:rsidP="00031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705539"/>
      <w:docPartObj>
        <w:docPartGallery w:val="Page Numbers (Bottom of Page)"/>
        <w:docPartUnique/>
      </w:docPartObj>
    </w:sdtPr>
    <w:sdtEndPr>
      <w:rPr>
        <w:noProof/>
      </w:rPr>
    </w:sdtEndPr>
    <w:sdtContent>
      <w:sdt>
        <w:sdtPr>
          <w:rPr>
            <w:color w:val="522E91"/>
          </w:rPr>
          <w:id w:val="1386760448"/>
          <w:docPartObj>
            <w:docPartGallery w:val="Page Numbers (Bottom of Page)"/>
            <w:docPartUnique/>
          </w:docPartObj>
        </w:sdtPr>
        <w:sdtEndPr>
          <w:rPr>
            <w:noProof/>
          </w:rPr>
        </w:sdtEndPr>
        <w:sdtContent>
          <w:p w:rsidR="00441F38" w:rsidRPr="00EE6BA9" w:rsidRDefault="00441F38" w:rsidP="00E651DA">
            <w:pPr>
              <w:pStyle w:val="Footer"/>
              <w:jc w:val="center"/>
              <w:rPr>
                <w:noProof/>
                <w:color w:val="522E91"/>
              </w:rPr>
            </w:pPr>
            <w:r w:rsidRPr="00EE6BA9">
              <w:rPr>
                <w:color w:val="522E91"/>
              </w:rPr>
              <w:fldChar w:fldCharType="begin"/>
            </w:r>
            <w:r w:rsidRPr="00EE6BA9">
              <w:rPr>
                <w:color w:val="522E91"/>
              </w:rPr>
              <w:instrText xml:space="preserve"> PAGE   \* MERGEFORMAT </w:instrText>
            </w:r>
            <w:r w:rsidRPr="00EE6BA9">
              <w:rPr>
                <w:color w:val="522E91"/>
              </w:rPr>
              <w:fldChar w:fldCharType="separate"/>
            </w:r>
            <w:r w:rsidR="0023685D">
              <w:rPr>
                <w:noProof/>
                <w:color w:val="522E91"/>
              </w:rPr>
              <w:t>4</w:t>
            </w:r>
            <w:r w:rsidRPr="00EE6BA9">
              <w:rPr>
                <w:noProof/>
                <w:color w:val="522E91"/>
              </w:rPr>
              <w:fldChar w:fldCharType="end"/>
            </w:r>
          </w:p>
          <w:p w:rsidR="00441F38" w:rsidRPr="00EE6BA9" w:rsidRDefault="00441F38" w:rsidP="00E651DA">
            <w:pPr>
              <w:pStyle w:val="Footer"/>
              <w:tabs>
                <w:tab w:val="left" w:pos="5891"/>
              </w:tabs>
              <w:rPr>
                <w:color w:val="522E91"/>
              </w:rPr>
            </w:pPr>
            <w:r>
              <w:rPr>
                <w:color w:val="522E91"/>
              </w:rPr>
              <w:tab/>
            </w:r>
            <w:r>
              <w:rPr>
                <w:color w:val="522E91"/>
              </w:rPr>
              <w:tab/>
            </w:r>
          </w:p>
        </w:sdtContent>
      </w:sdt>
      <w:p w:rsidR="00441F38" w:rsidRPr="00064882" w:rsidRDefault="00441F38" w:rsidP="00064882">
        <w:pPr>
          <w:pStyle w:val="Footer"/>
          <w:jc w:val="center"/>
          <w:rPr>
            <w:i/>
            <w:color w:val="522E91"/>
          </w:rPr>
        </w:pPr>
        <w:r w:rsidRPr="00EE6BA9">
          <w:rPr>
            <w:i/>
            <w:color w:val="522E91"/>
          </w:rPr>
          <w:t xml:space="preserve">JFA </w:t>
        </w:r>
        <w:r>
          <w:rPr>
            <w:i/>
            <w:color w:val="522E91"/>
          </w:rPr>
          <w:t xml:space="preserve">Purple Orange Submission on </w:t>
        </w:r>
        <w:r w:rsidRPr="0049300C">
          <w:rPr>
            <w:i/>
            <w:color w:val="522E91"/>
          </w:rPr>
          <w:t>violence, abuse and neglect against people with disability in institu</w:t>
        </w:r>
        <w:r>
          <w:rPr>
            <w:i/>
            <w:color w:val="522E91"/>
          </w:rPr>
          <w:t>tional and residential settings.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38" w:rsidRDefault="00441F38" w:rsidP="00DB28C7">
      <w:pPr>
        <w:spacing w:after="0" w:line="240" w:lineRule="auto"/>
      </w:pPr>
      <w:r>
        <w:separator/>
      </w:r>
    </w:p>
    <w:p w:rsidR="00441F38" w:rsidRDefault="00441F38"/>
    <w:p w:rsidR="00441F38" w:rsidRDefault="00441F38" w:rsidP="00031484"/>
  </w:footnote>
  <w:footnote w:type="continuationSeparator" w:id="0">
    <w:p w:rsidR="00441F38" w:rsidRDefault="00441F38" w:rsidP="00DB28C7">
      <w:pPr>
        <w:spacing w:after="0" w:line="240" w:lineRule="auto"/>
      </w:pPr>
      <w:r>
        <w:continuationSeparator/>
      </w:r>
    </w:p>
    <w:p w:rsidR="00441F38" w:rsidRDefault="00441F38"/>
    <w:p w:rsidR="00441F38" w:rsidRDefault="00441F38" w:rsidP="00031484"/>
  </w:footnote>
  <w:footnote w:id="1">
    <w:p w:rsidR="00441F38" w:rsidRPr="00640B72" w:rsidRDefault="00441F38">
      <w:pPr>
        <w:pStyle w:val="FootnoteText"/>
        <w:rPr>
          <w:lang w:val="en-US"/>
        </w:rPr>
      </w:pPr>
      <w:r>
        <w:rPr>
          <w:rStyle w:val="FootnoteReference"/>
        </w:rPr>
        <w:footnoteRef/>
      </w:r>
      <w:r>
        <w:t xml:space="preserve"> </w:t>
      </w:r>
      <w:r w:rsidRPr="00640B72">
        <w:t>Williams, R. (2013</w:t>
      </w:r>
      <w:r w:rsidRPr="00080099">
        <w:rPr>
          <w:i/>
        </w:rPr>
        <w:t>), Model of Citizenhood Support: 2nd edition</w:t>
      </w:r>
      <w:r w:rsidRPr="00640B72">
        <w:t>, Julia Farr Association Inc., Unley South</w:t>
      </w:r>
      <w:r>
        <w:t xml:space="preserve"> </w:t>
      </w:r>
      <w:r w:rsidRPr="00640B72">
        <w:t xml:space="preserve"> Australia  </w:t>
      </w:r>
    </w:p>
  </w:footnote>
  <w:footnote w:id="2">
    <w:p w:rsidR="00441F38" w:rsidRPr="00640B72" w:rsidRDefault="00441F38">
      <w:pPr>
        <w:pStyle w:val="FootnoteText"/>
        <w:rPr>
          <w:lang w:val="en-US"/>
        </w:rPr>
      </w:pPr>
      <w:r>
        <w:rPr>
          <w:rStyle w:val="FootnoteReference"/>
        </w:rPr>
        <w:footnoteRef/>
      </w:r>
      <w:r>
        <w:t xml:space="preserve"> </w:t>
      </w:r>
      <w:r w:rsidRPr="00640B72">
        <w:t xml:space="preserve">National Disability Services (2015) </w:t>
      </w:r>
      <w:r w:rsidRPr="00080099">
        <w:rPr>
          <w:i/>
        </w:rPr>
        <w:t>Zero Tolerance Framework</w:t>
      </w:r>
      <w:r w:rsidRPr="00640B72">
        <w:t>, http://www.nds.org.au/projects/article/194</w:t>
      </w:r>
    </w:p>
  </w:footnote>
  <w:footnote w:id="3">
    <w:p w:rsidR="00441F38" w:rsidRPr="00C8325E" w:rsidRDefault="00441F38">
      <w:pPr>
        <w:pStyle w:val="FootnoteText"/>
        <w:rPr>
          <w:lang w:val="en-US"/>
        </w:rPr>
      </w:pPr>
      <w:r>
        <w:rPr>
          <w:rStyle w:val="FootnoteReference"/>
        </w:rPr>
        <w:footnoteRef/>
      </w:r>
      <w:r>
        <w:t xml:space="preserve"> United Nations, (2006), </w:t>
      </w:r>
      <w:r w:rsidRPr="00644530">
        <w:rPr>
          <w:i/>
        </w:rPr>
        <w:t>Convention on the Rights of Persons with Disabilities</w:t>
      </w:r>
      <w:r>
        <w:t xml:space="preserve"> </w:t>
      </w:r>
      <w:r w:rsidRPr="00FD5D91">
        <w:t>http://www.un.org/disabilities/documents/convention/convoptprot-e.pdf</w:t>
      </w:r>
    </w:p>
  </w:footnote>
  <w:footnote w:id="4">
    <w:p w:rsidR="00441F38" w:rsidRPr="005B1FAA" w:rsidRDefault="00441F38" w:rsidP="001270AE">
      <w:pPr>
        <w:pStyle w:val="FootnoteText"/>
        <w:rPr>
          <w:lang w:val="en-US"/>
        </w:rPr>
      </w:pPr>
      <w:r>
        <w:rPr>
          <w:rStyle w:val="FootnoteReference"/>
        </w:rPr>
        <w:footnoteRef/>
      </w:r>
      <w:r>
        <w:t xml:space="preserve"> </w:t>
      </w:r>
      <w:r>
        <w:rPr>
          <w:lang w:val="en-US"/>
        </w:rPr>
        <w:t xml:space="preserve">Commonwealth of Australia (2011), </w:t>
      </w:r>
      <w:r w:rsidRPr="005B1FAA">
        <w:rPr>
          <w:i/>
          <w:lang w:val="en-US"/>
        </w:rPr>
        <w:t>National Disability Strategy 2010-2020</w:t>
      </w:r>
      <w:r>
        <w:rPr>
          <w:i/>
          <w:lang w:val="en-US"/>
        </w:rPr>
        <w:t xml:space="preserve"> </w:t>
      </w:r>
      <w:r>
        <w:rPr>
          <w:lang w:val="en-US"/>
        </w:rPr>
        <w:t>pp. 36</w:t>
      </w:r>
      <w:r w:rsidRPr="00283A49">
        <w:rPr>
          <w:lang w:val="en-US"/>
        </w:rPr>
        <w:t xml:space="preserve">, </w:t>
      </w:r>
      <w:r>
        <w:rPr>
          <w:lang w:val="en-US"/>
        </w:rPr>
        <w:t>38</w:t>
      </w:r>
      <w:r w:rsidRPr="00283A49">
        <w:rPr>
          <w:lang w:val="en-US"/>
        </w:rPr>
        <w:t>.</w:t>
      </w:r>
    </w:p>
  </w:footnote>
  <w:footnote w:id="5">
    <w:p w:rsidR="00441F38" w:rsidRPr="00642399" w:rsidRDefault="00441F38" w:rsidP="00642399">
      <w:pPr>
        <w:pStyle w:val="FootnoteText"/>
        <w:rPr>
          <w:lang w:val="en-US"/>
        </w:rPr>
      </w:pPr>
      <w:r>
        <w:rPr>
          <w:rStyle w:val="FootnoteReference"/>
        </w:rPr>
        <w:footnoteRef/>
      </w:r>
      <w:r>
        <w:t xml:space="preserve"> Hughes, K., Bellis, M., Jones, L., Wood, S., Bates, G., Eckley, L., McCoy, E., Mikton, C., Shakespeare, T. and Officer, A. (2012), </w:t>
      </w:r>
      <w:r w:rsidRPr="00642399">
        <w:rPr>
          <w:i/>
        </w:rPr>
        <w:t>Prevalence and risk of violence against adults with disabilities: a systematic review and meta-analysis of observational studies</w:t>
      </w:r>
      <w:r>
        <w:t xml:space="preserve">. </w:t>
      </w:r>
      <w:r w:rsidRPr="00642399">
        <w:t>Lancet 2012; doi:10.1016/S0410-6736(11)61851-5.</w:t>
      </w:r>
    </w:p>
  </w:footnote>
  <w:footnote w:id="6">
    <w:p w:rsidR="00441F38" w:rsidRPr="00437E54" w:rsidRDefault="00441F38">
      <w:pPr>
        <w:pStyle w:val="FootnoteText"/>
        <w:rPr>
          <w:lang w:val="en-US"/>
        </w:rPr>
      </w:pPr>
      <w:r>
        <w:rPr>
          <w:rStyle w:val="FootnoteReference"/>
        </w:rPr>
        <w:footnoteRef/>
      </w:r>
      <w:r>
        <w:t xml:space="preserve"> Community Living Ontario (undated), </w:t>
      </w:r>
      <w:r w:rsidRPr="00C036B7">
        <w:rPr>
          <w:i/>
        </w:rPr>
        <w:t>Adults who are Vulnerable to Abuse and Neglect: Discussion Paper</w:t>
      </w:r>
    </w:p>
  </w:footnote>
  <w:footnote w:id="7">
    <w:p w:rsidR="00441F38" w:rsidRPr="00937E4C" w:rsidRDefault="00441F38">
      <w:pPr>
        <w:pStyle w:val="FootnoteText"/>
        <w:rPr>
          <w:lang w:val="en-US"/>
        </w:rPr>
      </w:pPr>
      <w:r>
        <w:rPr>
          <w:rStyle w:val="FootnoteReference"/>
        </w:rPr>
        <w:footnoteRef/>
      </w:r>
      <w:r>
        <w:t xml:space="preserve"> </w:t>
      </w:r>
      <w:r>
        <w:rPr>
          <w:lang w:val="en-US"/>
        </w:rPr>
        <w:t xml:space="preserve">Faulkner, A. &amp; Sweeney, A. (2014), </w:t>
      </w:r>
      <w:r w:rsidRPr="00937E4C">
        <w:rPr>
          <w:i/>
          <w:lang w:val="en-US"/>
        </w:rPr>
        <w:t>Prevention in Adult Safeguarding</w:t>
      </w:r>
      <w:r>
        <w:rPr>
          <w:lang w:val="en-US"/>
        </w:rPr>
        <w:t xml:space="preserve">, </w:t>
      </w:r>
      <w:r w:rsidRPr="00937E4C">
        <w:rPr>
          <w:lang w:val="en-US"/>
        </w:rPr>
        <w:t>Social Care Institute for Excellence</w:t>
      </w:r>
      <w:r>
        <w:rPr>
          <w:lang w:val="en-US"/>
        </w:rPr>
        <w:t>, UK.</w:t>
      </w:r>
    </w:p>
  </w:footnote>
  <w:footnote w:id="8">
    <w:p w:rsidR="00441F38" w:rsidRPr="00C036B7" w:rsidRDefault="00441F38">
      <w:pPr>
        <w:pStyle w:val="FootnoteText"/>
        <w:rPr>
          <w:i/>
          <w:lang w:val="en-US"/>
        </w:rPr>
      </w:pPr>
      <w:r>
        <w:rPr>
          <w:rStyle w:val="FootnoteReference"/>
        </w:rPr>
        <w:footnoteRef/>
      </w:r>
      <w:r>
        <w:t xml:space="preserve"> Community Living Ontario (undated), </w:t>
      </w:r>
      <w:r w:rsidRPr="00C036B7">
        <w:rPr>
          <w:i/>
        </w:rPr>
        <w:t>Adults who are Vulnerable to Abuse and Neglect: Discussion Paper</w:t>
      </w:r>
    </w:p>
  </w:footnote>
  <w:footnote w:id="9">
    <w:p w:rsidR="00441F38" w:rsidRPr="00527A14" w:rsidRDefault="00441F38" w:rsidP="00640B72">
      <w:pPr>
        <w:pStyle w:val="FootnoteText"/>
        <w:tabs>
          <w:tab w:val="left" w:pos="567"/>
        </w:tabs>
        <w:rPr>
          <w:lang w:val="en-US"/>
        </w:rPr>
      </w:pPr>
      <w:r>
        <w:rPr>
          <w:rStyle w:val="FootnoteReference"/>
        </w:rPr>
        <w:footnoteRef/>
      </w:r>
      <w:r>
        <w:t xml:space="preserve"> Williams, R. (2013), </w:t>
      </w:r>
      <w:r>
        <w:rPr>
          <w:i/>
          <w:iCs/>
        </w:rPr>
        <w:t>Model of Citizenhood Support: 2</w:t>
      </w:r>
      <w:r>
        <w:rPr>
          <w:i/>
          <w:iCs/>
          <w:sz w:val="13"/>
          <w:szCs w:val="13"/>
        </w:rPr>
        <w:t xml:space="preserve">nd </w:t>
      </w:r>
      <w:r>
        <w:rPr>
          <w:i/>
          <w:iCs/>
        </w:rPr>
        <w:t xml:space="preserve">edition, </w:t>
      </w:r>
      <w:r w:rsidRPr="00527A14">
        <w:t xml:space="preserve">Julia Farr Association Inc, Unley South Australia  </w:t>
      </w:r>
    </w:p>
  </w:footnote>
  <w:footnote w:id="10">
    <w:p w:rsidR="00441F38" w:rsidRPr="0049333B" w:rsidRDefault="00441F38" w:rsidP="00252B8F">
      <w:pPr>
        <w:pStyle w:val="FootnoteText"/>
        <w:rPr>
          <w:lang w:val="en-US"/>
        </w:rPr>
      </w:pPr>
      <w:r>
        <w:rPr>
          <w:rStyle w:val="FootnoteReference"/>
        </w:rPr>
        <w:footnoteRef/>
      </w:r>
      <w:r>
        <w:t xml:space="preserve"> </w:t>
      </w:r>
      <w:r>
        <w:rPr>
          <w:lang w:val="en-US"/>
        </w:rPr>
        <w:t xml:space="preserve">Faulkner, A. and Sweeney, A. (2014), </w:t>
      </w:r>
      <w:r w:rsidRPr="00937E4C">
        <w:rPr>
          <w:i/>
          <w:lang w:val="en-US"/>
        </w:rPr>
        <w:t>Prevention in Adult Safeguarding</w:t>
      </w:r>
      <w:r>
        <w:rPr>
          <w:lang w:val="en-US"/>
        </w:rPr>
        <w:t xml:space="preserve">, </w:t>
      </w:r>
      <w:r w:rsidRPr="00937E4C">
        <w:rPr>
          <w:lang w:val="en-US"/>
        </w:rPr>
        <w:t>Social Care Institute for Excellence</w:t>
      </w:r>
      <w:r>
        <w:rPr>
          <w:lang w:val="en-US"/>
        </w:rPr>
        <w:t>, UK.</w:t>
      </w:r>
    </w:p>
  </w:footnote>
  <w:footnote w:id="11">
    <w:p w:rsidR="00441F38" w:rsidRPr="00B732FD" w:rsidRDefault="00441F38" w:rsidP="00953D8A">
      <w:pPr>
        <w:pStyle w:val="FootnoteText"/>
        <w:rPr>
          <w:lang w:val="en-US"/>
        </w:rPr>
      </w:pPr>
      <w:r>
        <w:rPr>
          <w:rStyle w:val="FootnoteReference"/>
        </w:rPr>
        <w:footnoteRef/>
      </w:r>
      <w:r>
        <w:t xml:space="preserve"> </w:t>
      </w:r>
      <w:r w:rsidRPr="00B732FD">
        <w:t>Frohmader,</w:t>
      </w:r>
      <w:r>
        <w:t xml:space="preserve"> C. and</w:t>
      </w:r>
      <w:r w:rsidRPr="00B732FD">
        <w:t xml:space="preserve"> Sands</w:t>
      </w:r>
      <w:r>
        <w:t xml:space="preserve">, T (2014), </w:t>
      </w:r>
      <w:r w:rsidRPr="00284A02">
        <w:rPr>
          <w:i/>
        </w:rPr>
        <w:t xml:space="preserve">Fact Sheet: Violence Against People With Disabilities in Institutions and Residential Settings, </w:t>
      </w:r>
      <w:r>
        <w:t>Women with Disabilities Australia and People with Disability.</w:t>
      </w:r>
    </w:p>
  </w:footnote>
  <w:footnote w:id="12">
    <w:p w:rsidR="00441F38" w:rsidRPr="00920023" w:rsidRDefault="00441F38">
      <w:pPr>
        <w:pStyle w:val="FootnoteText"/>
        <w:rPr>
          <w:lang w:val="en-US"/>
        </w:rPr>
      </w:pPr>
      <w:r>
        <w:rPr>
          <w:rStyle w:val="FootnoteReference"/>
        </w:rPr>
        <w:footnoteRef/>
      </w:r>
      <w:r>
        <w:t xml:space="preserve"> Coulson Barr, L.  (</w:t>
      </w:r>
      <w:r w:rsidRPr="00007C6F">
        <w:t>2012</w:t>
      </w:r>
      <w:r>
        <w:t xml:space="preserve">), </w:t>
      </w:r>
      <w:r w:rsidRPr="0023795A">
        <w:rPr>
          <w:i/>
        </w:rPr>
        <w:t>Learning from Complaints, Occasional Paper No.1, Safeguarding People's Right to be Free from Abuse.</w:t>
      </w:r>
      <w:r w:rsidRPr="00920023">
        <w:t xml:space="preserve"> </w:t>
      </w:r>
      <w:r>
        <w:t xml:space="preserve">Victorian </w:t>
      </w:r>
      <w:r w:rsidRPr="00007C6F">
        <w:t>Disabil</w:t>
      </w:r>
      <w:r>
        <w:t>ity Services Commissioner</w:t>
      </w:r>
    </w:p>
  </w:footnote>
  <w:footnote w:id="13">
    <w:p w:rsidR="00441F38" w:rsidRPr="002E45C9" w:rsidRDefault="00441F38" w:rsidP="00953D8A">
      <w:pPr>
        <w:pStyle w:val="FootnoteText"/>
        <w:rPr>
          <w:lang w:val="en-US"/>
        </w:rPr>
      </w:pPr>
      <w:r>
        <w:rPr>
          <w:rStyle w:val="FootnoteReference"/>
        </w:rPr>
        <w:footnoteRef/>
      </w:r>
      <w:r>
        <w:t xml:space="preserve"> </w:t>
      </w:r>
      <w:r w:rsidRPr="002E45C9">
        <w:t>Murray</w:t>
      </w:r>
      <w:r>
        <w:t>, S.</w:t>
      </w:r>
      <w:r w:rsidRPr="002E45C9">
        <w:t xml:space="preserve"> </w:t>
      </w:r>
      <w:r>
        <w:t>and Powell, A. (2008),</w:t>
      </w:r>
      <w:r w:rsidRPr="002E45C9">
        <w:t xml:space="preserve"> </w:t>
      </w:r>
      <w:r w:rsidRPr="00644530">
        <w:rPr>
          <w:i/>
        </w:rPr>
        <w:t>Sexual assault and adults with a disability: Enabling recognition, disclosure and a just response.</w:t>
      </w:r>
      <w:r w:rsidRPr="002E45C9">
        <w:t xml:space="preserve"> Australian Institute for Family Studies and the Australian Centre for the Study of Sexual Assault, Issues 9: 3-4.</w:t>
      </w:r>
    </w:p>
  </w:footnote>
  <w:footnote w:id="14">
    <w:p w:rsidR="00441F38" w:rsidRPr="00A77481" w:rsidRDefault="00441F38">
      <w:pPr>
        <w:pStyle w:val="FootnoteText"/>
        <w:rPr>
          <w:lang w:val="en-US"/>
        </w:rPr>
      </w:pPr>
      <w:r>
        <w:rPr>
          <w:rStyle w:val="FootnoteReference"/>
        </w:rPr>
        <w:footnoteRef/>
      </w:r>
      <w:r>
        <w:t xml:space="preserve"> </w:t>
      </w:r>
      <w:r>
        <w:rPr>
          <w:lang w:val="en-US"/>
        </w:rPr>
        <w:t xml:space="preserve">Gant, S. (2014), </w:t>
      </w:r>
      <w:r w:rsidRPr="00DA4C15">
        <w:rPr>
          <w:i/>
          <w:lang w:val="en-US"/>
        </w:rPr>
        <w:t>Adelaide People First Media Release</w:t>
      </w:r>
      <w:r>
        <w:rPr>
          <w:i/>
          <w:lang w:val="en-US"/>
        </w:rPr>
        <w:t xml:space="preserve">, </w:t>
      </w:r>
      <w:r w:rsidRPr="00200D26">
        <w:rPr>
          <w:i/>
          <w:lang w:val="en-US"/>
        </w:rPr>
        <w:t>15 Dec 2014</w:t>
      </w:r>
      <w:r>
        <w:rPr>
          <w:lang w:val="en-US"/>
        </w:rPr>
        <w:t xml:space="preserve">. </w:t>
      </w:r>
      <w:r w:rsidRPr="00D42481">
        <w:rPr>
          <w:lang w:val="en-US"/>
        </w:rPr>
        <w:t>http://www.purpleorange.org.au/news-links/external-news/adelaide-people-first-media-re/</w:t>
      </w:r>
      <w:r>
        <w:rPr>
          <w:lang w:val="en-US"/>
        </w:rPr>
        <w:t xml:space="preserve"> </w:t>
      </w:r>
    </w:p>
  </w:footnote>
  <w:footnote w:id="15">
    <w:p w:rsidR="00441F38" w:rsidRPr="00041375" w:rsidRDefault="00441F38">
      <w:pPr>
        <w:pStyle w:val="FootnoteText"/>
        <w:rPr>
          <w:lang w:val="en-US"/>
        </w:rPr>
      </w:pPr>
      <w:r>
        <w:rPr>
          <w:rStyle w:val="FootnoteReference"/>
        </w:rPr>
        <w:footnoteRef/>
      </w:r>
      <w:r>
        <w:t xml:space="preserve"> </w:t>
      </w:r>
      <w:r w:rsidRPr="00041375">
        <w:t>JFA Purpl</w:t>
      </w:r>
      <w:r>
        <w:t>e Orange (2015), interview commentary</w:t>
      </w:r>
    </w:p>
  </w:footnote>
  <w:footnote w:id="16">
    <w:p w:rsidR="00441F38" w:rsidRPr="006F0593" w:rsidRDefault="00441F38" w:rsidP="00E871F9">
      <w:pPr>
        <w:pStyle w:val="FootnoteText"/>
        <w:rPr>
          <w:lang w:val="en-US"/>
        </w:rPr>
      </w:pPr>
      <w:r>
        <w:rPr>
          <w:rStyle w:val="FootnoteReference"/>
        </w:rPr>
        <w:footnoteRef/>
      </w:r>
      <w:r>
        <w:t xml:space="preserve"> Dowse, L., Soldatic, K., Didi, A., Frohmader, C. and van Toorn, G. (2013), </w:t>
      </w:r>
      <w:r w:rsidRPr="006F0593">
        <w:rPr>
          <w:i/>
        </w:rPr>
        <w:t xml:space="preserve">Stop the Violence: Addressing Violence </w:t>
      </w:r>
      <w:proofErr w:type="gramStart"/>
      <w:r w:rsidRPr="006F0593">
        <w:rPr>
          <w:i/>
        </w:rPr>
        <w:t>Against</w:t>
      </w:r>
      <w:proofErr w:type="gramEnd"/>
      <w:r w:rsidRPr="006F0593">
        <w:rPr>
          <w:i/>
        </w:rPr>
        <w:t xml:space="preserve"> Women and Girls with Disabilities in Australia. Background Paper</w:t>
      </w:r>
      <w:r>
        <w:t>. Hobart: Women with Disabilities Australia.</w:t>
      </w:r>
    </w:p>
  </w:footnote>
  <w:footnote w:id="17">
    <w:p w:rsidR="00441F38" w:rsidRPr="002E2846" w:rsidRDefault="00441F38" w:rsidP="002E2846">
      <w:pPr>
        <w:pStyle w:val="FootnoteText"/>
        <w:rPr>
          <w:lang w:val="en-US"/>
        </w:rPr>
      </w:pPr>
      <w:r>
        <w:rPr>
          <w:rStyle w:val="FootnoteReference"/>
        </w:rPr>
        <w:footnoteRef/>
      </w:r>
      <w:r>
        <w:t xml:space="preserve"> </w:t>
      </w:r>
      <w:r>
        <w:rPr>
          <w:lang w:val="en-US"/>
        </w:rPr>
        <w:t xml:space="preserve">Charlesworth, M. (2008), </w:t>
      </w:r>
      <w:r w:rsidRPr="002E2846">
        <w:rPr>
          <w:i/>
          <w:lang w:val="en-US"/>
        </w:rPr>
        <w:t>“The Price We Pay” Women, Disability and Emotion</w:t>
      </w:r>
      <w:r>
        <w:rPr>
          <w:i/>
          <w:lang w:val="en-US"/>
        </w:rPr>
        <w:t xml:space="preserve">, </w:t>
      </w:r>
      <w:r>
        <w:rPr>
          <w:lang w:val="en-US"/>
        </w:rPr>
        <w:t>Honours Thesis</w:t>
      </w:r>
    </w:p>
  </w:footnote>
  <w:footnote w:id="18">
    <w:p w:rsidR="00441F38" w:rsidRPr="0038289B" w:rsidRDefault="00441F38" w:rsidP="00741A8C">
      <w:pPr>
        <w:pStyle w:val="FootnoteText"/>
        <w:rPr>
          <w:lang w:val="en-US"/>
        </w:rPr>
      </w:pPr>
      <w:r>
        <w:rPr>
          <w:rStyle w:val="FootnoteReference"/>
        </w:rPr>
        <w:footnoteRef/>
      </w:r>
      <w:r>
        <w:t xml:space="preserve"> Lee, G. (2004), </w:t>
      </w:r>
      <w:r w:rsidRPr="00DA4C15">
        <w:rPr>
          <w:i/>
        </w:rPr>
        <w:t>Eliminate the Negative, Accentuate the Positive</w:t>
      </w:r>
      <w:r>
        <w:t xml:space="preserve">, Physical Disability Council Conference. Fremantle, Perth. Unpublished; referenced in </w:t>
      </w:r>
      <w:r>
        <w:rPr>
          <w:lang w:val="en-US"/>
        </w:rPr>
        <w:t xml:space="preserve">Charlesworth, M. (2008),  </w:t>
      </w:r>
      <w:r w:rsidRPr="002E2846">
        <w:rPr>
          <w:i/>
          <w:lang w:val="en-US"/>
        </w:rPr>
        <w:t>“The Price We Pay” Women, Disability and Emotion</w:t>
      </w:r>
      <w:r>
        <w:rPr>
          <w:i/>
          <w:lang w:val="en-US"/>
        </w:rPr>
        <w:t xml:space="preserve">, </w:t>
      </w:r>
      <w:r>
        <w:rPr>
          <w:lang w:val="en-US"/>
        </w:rPr>
        <w:t>Honours Thesis</w:t>
      </w:r>
    </w:p>
  </w:footnote>
  <w:footnote w:id="19">
    <w:p w:rsidR="00441F38" w:rsidRPr="007817D7" w:rsidRDefault="00441F38">
      <w:pPr>
        <w:pStyle w:val="FootnoteText"/>
        <w:rPr>
          <w:lang w:val="en-US"/>
        </w:rPr>
      </w:pPr>
      <w:r>
        <w:rPr>
          <w:rStyle w:val="FootnoteReference"/>
        </w:rPr>
        <w:footnoteRef/>
      </w:r>
      <w:r>
        <w:t xml:space="preserve"> </w:t>
      </w:r>
      <w:r>
        <w:rPr>
          <w:lang w:val="en-US"/>
        </w:rPr>
        <w:t xml:space="preserve">Lee, G. (1998), </w:t>
      </w:r>
      <w:r w:rsidRPr="007817D7">
        <w:rPr>
          <w:i/>
          <w:lang w:val="en-US"/>
        </w:rPr>
        <w:t>The Cycle of Negativity</w:t>
      </w:r>
      <w:r>
        <w:rPr>
          <w:lang w:val="en-US"/>
        </w:rPr>
        <w:t>, unpublished</w:t>
      </w:r>
    </w:p>
  </w:footnote>
  <w:footnote w:id="20">
    <w:p w:rsidR="00441F38" w:rsidRPr="00866861" w:rsidRDefault="00441F38">
      <w:pPr>
        <w:pStyle w:val="FootnoteText"/>
        <w:rPr>
          <w:lang w:val="en-US"/>
        </w:rPr>
      </w:pPr>
      <w:r>
        <w:rPr>
          <w:rStyle w:val="FootnoteReference"/>
        </w:rPr>
        <w:footnoteRef/>
      </w:r>
      <w:r>
        <w:t xml:space="preserve"> </w:t>
      </w:r>
      <w:r>
        <w:rPr>
          <w:lang w:val="en-US"/>
        </w:rPr>
        <w:t xml:space="preserve">Charlesworth, M. (2008),  </w:t>
      </w:r>
      <w:r w:rsidRPr="002E2846">
        <w:rPr>
          <w:i/>
          <w:lang w:val="en-US"/>
        </w:rPr>
        <w:t>“The Price We Pay” Women, Disability and Emotion</w:t>
      </w:r>
      <w:r>
        <w:rPr>
          <w:i/>
          <w:lang w:val="en-US"/>
        </w:rPr>
        <w:t xml:space="preserve">, </w:t>
      </w:r>
      <w:r>
        <w:rPr>
          <w:lang w:val="en-US"/>
        </w:rPr>
        <w:t>Honours Thesis</w:t>
      </w:r>
    </w:p>
  </w:footnote>
  <w:footnote w:id="21">
    <w:p w:rsidR="00441F38" w:rsidRPr="00DD5A45" w:rsidRDefault="00441F38" w:rsidP="00717B0C">
      <w:pPr>
        <w:pStyle w:val="FootnoteText"/>
        <w:rPr>
          <w:i/>
        </w:rPr>
      </w:pPr>
      <w:r>
        <w:rPr>
          <w:rStyle w:val="FootnoteReference"/>
        </w:rPr>
        <w:footnoteRef/>
      </w:r>
      <w:r>
        <w:t xml:space="preserve"> Frohmader, C., Dowse, L. and Didi, A. (2015), </w:t>
      </w:r>
      <w:r w:rsidRPr="00DD5A45">
        <w:rPr>
          <w:i/>
        </w:rPr>
        <w:t>Preventing Violence against Women and Girls</w:t>
      </w:r>
    </w:p>
    <w:p w:rsidR="00441F38" w:rsidRPr="00631F86" w:rsidRDefault="00441F38" w:rsidP="00717B0C">
      <w:pPr>
        <w:pStyle w:val="FootnoteText"/>
        <w:rPr>
          <w:lang w:val="en-US"/>
        </w:rPr>
      </w:pPr>
      <w:r w:rsidRPr="00DD5A45">
        <w:rPr>
          <w:i/>
        </w:rPr>
        <w:t>with Disabilities: Integrating A Human Rights Perspective</w:t>
      </w:r>
      <w:r>
        <w:t>, Women with Disabilities Australia</w:t>
      </w:r>
    </w:p>
  </w:footnote>
  <w:footnote w:id="22">
    <w:p w:rsidR="00441F38" w:rsidRPr="004B6631" w:rsidRDefault="00441F38">
      <w:pPr>
        <w:pStyle w:val="FootnoteText"/>
        <w:rPr>
          <w:lang w:val="en-US"/>
        </w:rPr>
      </w:pPr>
      <w:r>
        <w:rPr>
          <w:rStyle w:val="FootnoteReference"/>
        </w:rPr>
        <w:footnoteRef/>
      </w:r>
      <w:r>
        <w:t xml:space="preserve"> </w:t>
      </w:r>
      <w:r>
        <w:rPr>
          <w:lang w:val="en-US"/>
        </w:rPr>
        <w:t xml:space="preserve">Council of Australian Governments (2010), </w:t>
      </w:r>
      <w:r w:rsidRPr="00DA4C15">
        <w:rPr>
          <w:i/>
          <w:lang w:val="en-US"/>
        </w:rPr>
        <w:t>National Plan to Reduce Violence Against Women and their Children</w:t>
      </w:r>
      <w:r>
        <w:rPr>
          <w:lang w:val="en-US"/>
        </w:rPr>
        <w:t>. Commonwealth of Australia</w:t>
      </w:r>
    </w:p>
  </w:footnote>
  <w:footnote w:id="23">
    <w:p w:rsidR="00441F38" w:rsidRPr="00C3632B" w:rsidRDefault="00441F38" w:rsidP="00C3632B">
      <w:pPr>
        <w:pStyle w:val="FootnoteText"/>
        <w:rPr>
          <w:lang w:val="en-US"/>
        </w:rPr>
      </w:pPr>
      <w:r>
        <w:rPr>
          <w:rStyle w:val="FootnoteReference"/>
        </w:rPr>
        <w:footnoteRef/>
      </w:r>
      <w:r>
        <w:t xml:space="preserve"> Women with Disabilities Australia (2013), </w:t>
      </w:r>
      <w:r w:rsidRPr="00DA4C15">
        <w:rPr>
          <w:i/>
        </w:rPr>
        <w:t>National Symposium on Violence against Women and Girls with Disabilities: Report of the Proceedings and Outcomes</w:t>
      </w:r>
      <w:r>
        <w:t>.</w:t>
      </w:r>
    </w:p>
  </w:footnote>
  <w:footnote w:id="24">
    <w:p w:rsidR="00441F38" w:rsidRPr="00AA09FE" w:rsidRDefault="00441F38" w:rsidP="004B6631">
      <w:pPr>
        <w:pStyle w:val="FootnoteText"/>
        <w:rPr>
          <w:lang w:val="en-US"/>
        </w:rPr>
      </w:pPr>
      <w:r>
        <w:rPr>
          <w:rStyle w:val="FootnoteReference"/>
        </w:rPr>
        <w:footnoteRef/>
      </w:r>
      <w:r>
        <w:t xml:space="preserve"> </w:t>
      </w:r>
      <w:r>
        <w:rPr>
          <w:lang w:val="en-US"/>
        </w:rPr>
        <w:t>Council of Australian Governments (2013</w:t>
      </w:r>
      <w:r w:rsidRPr="00DA4C15">
        <w:rPr>
          <w:i/>
          <w:lang w:val="en-US"/>
        </w:rPr>
        <w:t>), The National Plan to Reduce Violence Against Women and Their Children. Second Action Plan 2013-2016 - Moving Ahead</w:t>
      </w:r>
      <w:r>
        <w:rPr>
          <w:i/>
          <w:lang w:val="en-US"/>
        </w:rPr>
        <w:t xml:space="preserve">, </w:t>
      </w:r>
      <w:r>
        <w:rPr>
          <w:lang w:val="en-US"/>
        </w:rPr>
        <w:t>Commonwealth of Australia</w:t>
      </w:r>
    </w:p>
  </w:footnote>
  <w:footnote w:id="25">
    <w:p w:rsidR="00441F38" w:rsidRPr="00AC4F68" w:rsidRDefault="00441F38" w:rsidP="004F04E7">
      <w:pPr>
        <w:pStyle w:val="FootnoteText"/>
        <w:rPr>
          <w:lang w:val="en-US"/>
        </w:rPr>
      </w:pPr>
      <w:r>
        <w:rPr>
          <w:rStyle w:val="FootnoteReference"/>
        </w:rPr>
        <w:footnoteRef/>
      </w:r>
      <w:r>
        <w:t xml:space="preserve"> </w:t>
      </w:r>
      <w:r>
        <w:rPr>
          <w:lang w:val="en-US"/>
        </w:rPr>
        <w:t xml:space="preserve">The 2011 </w:t>
      </w:r>
      <w:r w:rsidRPr="00AC4F68">
        <w:rPr>
          <w:i/>
          <w:lang w:val="en-US"/>
        </w:rPr>
        <w:t>Tellus</w:t>
      </w:r>
      <w:r>
        <w:rPr>
          <w:lang w:val="en-US"/>
        </w:rPr>
        <w:t xml:space="preserve"> survey was designed by the Julia Farr Association to discover the deeper issues for people living with disability and their families, issues that are not apparent via census data or other standard data-gathering methods.  The survey was conducted over a period of 15 months, and 886 people participated nationally. </w:t>
      </w:r>
    </w:p>
  </w:footnote>
  <w:footnote w:id="26">
    <w:p w:rsidR="00441F38" w:rsidRPr="00263414" w:rsidRDefault="00441F38">
      <w:pPr>
        <w:pStyle w:val="FootnoteText"/>
        <w:rPr>
          <w:lang w:val="en-US"/>
        </w:rPr>
      </w:pPr>
      <w:r>
        <w:rPr>
          <w:rStyle w:val="FootnoteReference"/>
        </w:rPr>
        <w:footnoteRef/>
      </w:r>
      <w:r>
        <w:t xml:space="preserve">SA Community Visitors Scheme (2015), </w:t>
      </w:r>
      <w:r w:rsidRPr="00DA4C15">
        <w:rPr>
          <w:i/>
        </w:rPr>
        <w:t>Community Visitors Scheme brochure</w:t>
      </w:r>
      <w:r>
        <w:t xml:space="preserve"> </w:t>
      </w:r>
      <w:r w:rsidRPr="00263414">
        <w:t>https://www.sa.gov.au/topics/citizens-and-your-rights/feedback-and-complaints/community-visitor-scheme</w:t>
      </w:r>
    </w:p>
  </w:footnote>
  <w:footnote w:id="27">
    <w:p w:rsidR="00441F38" w:rsidRPr="0096141D" w:rsidRDefault="00441F38">
      <w:pPr>
        <w:pStyle w:val="FootnoteText"/>
        <w:rPr>
          <w:lang w:val="en-US"/>
        </w:rPr>
      </w:pPr>
      <w:r>
        <w:rPr>
          <w:rStyle w:val="FootnoteReference"/>
        </w:rPr>
        <w:footnoteRef/>
      </w:r>
      <w:r>
        <w:t xml:space="preserve"> </w:t>
      </w:r>
      <w:r>
        <w:rPr>
          <w:lang w:val="en-US"/>
        </w:rPr>
        <w:t xml:space="preserve">Adelaide People First (2014), </w:t>
      </w:r>
      <w:r w:rsidRPr="00DA4C15">
        <w:rPr>
          <w:i/>
          <w:lang w:val="en-US"/>
        </w:rPr>
        <w:t>2014 South Australian State Election Bulletin</w:t>
      </w:r>
    </w:p>
  </w:footnote>
  <w:footnote w:id="28">
    <w:p w:rsidR="00441F38" w:rsidRPr="00580755" w:rsidRDefault="00441F38" w:rsidP="00580755">
      <w:pPr>
        <w:spacing w:after="0" w:line="240" w:lineRule="auto"/>
        <w:rPr>
          <w:lang w:val="en-US"/>
        </w:rPr>
      </w:pPr>
      <w:r>
        <w:rPr>
          <w:rStyle w:val="FootnoteReference"/>
        </w:rPr>
        <w:footnoteRef/>
      </w:r>
      <w:r>
        <w:t xml:space="preserve"> </w:t>
      </w:r>
      <w:r>
        <w:rPr>
          <w:lang w:val="en-US"/>
        </w:rPr>
        <w:t xml:space="preserve">Hallahan, L., (2012), </w:t>
      </w:r>
      <w:r w:rsidRPr="001320E6">
        <w:rPr>
          <w:i/>
          <w:lang w:val="en-US"/>
        </w:rPr>
        <w:t>Towards quality and safety in disability services: Confronting the ‘corruption of care’</w:t>
      </w:r>
      <w:r>
        <w:rPr>
          <w:lang w:val="en-US"/>
        </w:rPr>
        <w:t xml:space="preserve">, </w:t>
      </w:r>
      <w:r w:rsidRPr="001320E6">
        <w:rPr>
          <w:lang w:val="en-US"/>
        </w:rPr>
        <w:t xml:space="preserve">SA Health </w:t>
      </w:r>
      <w:r>
        <w:rPr>
          <w:lang w:val="en-US"/>
        </w:rPr>
        <w:t>and</w:t>
      </w:r>
      <w:r w:rsidRPr="001320E6">
        <w:rPr>
          <w:lang w:val="en-US"/>
        </w:rPr>
        <w:t xml:space="preserve"> Community</w:t>
      </w:r>
      <w:r>
        <w:rPr>
          <w:lang w:val="en-US"/>
        </w:rPr>
        <w:t xml:space="preserve"> </w:t>
      </w:r>
      <w:r w:rsidRPr="001320E6">
        <w:rPr>
          <w:lang w:val="en-US"/>
        </w:rPr>
        <w:t>Services Complaints</w:t>
      </w:r>
      <w:r>
        <w:rPr>
          <w:lang w:val="en-US"/>
        </w:rPr>
        <w:t xml:space="preserve"> </w:t>
      </w:r>
      <w:r w:rsidRPr="001320E6">
        <w:rPr>
          <w:lang w:val="en-US"/>
        </w:rPr>
        <w:t>Commissioner</w:t>
      </w:r>
    </w:p>
  </w:footnote>
  <w:footnote w:id="29">
    <w:p w:rsidR="00441F38" w:rsidRPr="0023795A" w:rsidRDefault="00441F38" w:rsidP="00273EA8">
      <w:pPr>
        <w:pStyle w:val="FootnoteText"/>
        <w:rPr>
          <w:lang w:val="en-US"/>
        </w:rPr>
      </w:pPr>
      <w:r>
        <w:rPr>
          <w:rStyle w:val="FootnoteReference"/>
        </w:rPr>
        <w:footnoteRef/>
      </w:r>
      <w:r>
        <w:t xml:space="preserve"> Coulson Barr, L.  (</w:t>
      </w:r>
      <w:r w:rsidRPr="00007C6F">
        <w:t>2012</w:t>
      </w:r>
      <w:r>
        <w:t xml:space="preserve">), </w:t>
      </w:r>
      <w:r w:rsidRPr="0023795A">
        <w:rPr>
          <w:i/>
        </w:rPr>
        <w:t>Learning from Complaints, Occasional Paper No.1, Safeguarding People's Right to be Free from Abuse.</w:t>
      </w:r>
      <w:r w:rsidRPr="00920023">
        <w:t xml:space="preserve"> </w:t>
      </w:r>
      <w:r>
        <w:t xml:space="preserve">Victorian </w:t>
      </w:r>
      <w:r w:rsidRPr="00007C6F">
        <w:t>Disabil</w:t>
      </w:r>
      <w:r>
        <w:t>ity Services Commissioner</w:t>
      </w:r>
    </w:p>
  </w:footnote>
  <w:footnote w:id="30">
    <w:p w:rsidR="00441F38" w:rsidRPr="00A7430B" w:rsidRDefault="00441F38">
      <w:pPr>
        <w:pStyle w:val="FootnoteText"/>
        <w:rPr>
          <w:lang w:val="en-US"/>
        </w:rPr>
      </w:pPr>
      <w:r>
        <w:rPr>
          <w:rStyle w:val="FootnoteReference"/>
        </w:rPr>
        <w:footnoteRef/>
      </w:r>
      <w:r>
        <w:t xml:space="preserve"> </w:t>
      </w:r>
      <w:r>
        <w:rPr>
          <w:lang w:val="en-US"/>
        </w:rPr>
        <w:t xml:space="preserve">Hallahan, L., (2012), </w:t>
      </w:r>
      <w:r w:rsidRPr="001320E6">
        <w:rPr>
          <w:i/>
          <w:lang w:val="en-US"/>
        </w:rPr>
        <w:t>Towards quality and safety in disability services: Confronting the ‘corruption of care’</w:t>
      </w:r>
      <w:r>
        <w:rPr>
          <w:lang w:val="en-US"/>
        </w:rPr>
        <w:t xml:space="preserve">, </w:t>
      </w:r>
      <w:r w:rsidRPr="001320E6">
        <w:rPr>
          <w:lang w:val="en-US"/>
        </w:rPr>
        <w:t xml:space="preserve">SA Health </w:t>
      </w:r>
      <w:r>
        <w:rPr>
          <w:lang w:val="en-US"/>
        </w:rPr>
        <w:t>and</w:t>
      </w:r>
      <w:r w:rsidRPr="001320E6">
        <w:rPr>
          <w:lang w:val="en-US"/>
        </w:rPr>
        <w:t xml:space="preserve"> Community</w:t>
      </w:r>
      <w:r>
        <w:rPr>
          <w:lang w:val="en-US"/>
        </w:rPr>
        <w:t xml:space="preserve"> </w:t>
      </w:r>
      <w:r w:rsidRPr="001320E6">
        <w:rPr>
          <w:lang w:val="en-US"/>
        </w:rPr>
        <w:t>Services Complaints</w:t>
      </w:r>
      <w:r>
        <w:rPr>
          <w:lang w:val="en-US"/>
        </w:rPr>
        <w:t xml:space="preserve"> </w:t>
      </w:r>
      <w:r w:rsidRPr="001320E6">
        <w:rPr>
          <w:lang w:val="en-US"/>
        </w:rPr>
        <w:t>Commissioner</w:t>
      </w:r>
    </w:p>
  </w:footnote>
  <w:footnote w:id="31">
    <w:p w:rsidR="00441F38" w:rsidRPr="006972E0" w:rsidRDefault="00441F38">
      <w:pPr>
        <w:pStyle w:val="FootnoteText"/>
        <w:rPr>
          <w:i/>
          <w:lang w:val="en-US"/>
        </w:rPr>
      </w:pPr>
      <w:r>
        <w:rPr>
          <w:rStyle w:val="FootnoteReference"/>
        </w:rPr>
        <w:footnoteRef/>
      </w:r>
      <w:r>
        <w:t xml:space="preserve"> </w:t>
      </w:r>
      <w:r>
        <w:rPr>
          <w:lang w:val="en-US"/>
        </w:rPr>
        <w:t xml:space="preserve">Julia Farr Association (2007), </w:t>
      </w:r>
      <w:r w:rsidRPr="006972E0">
        <w:rPr>
          <w:i/>
          <w:lang w:val="en-US"/>
        </w:rPr>
        <w:t>Why is it so hard to speak up and be heard? – Views from the Loop Conference 2007.</w:t>
      </w:r>
    </w:p>
  </w:footnote>
  <w:footnote w:id="32">
    <w:p w:rsidR="00441F38" w:rsidRPr="00A9206E" w:rsidRDefault="00441F38" w:rsidP="00786143">
      <w:pPr>
        <w:pStyle w:val="FootnoteText"/>
        <w:rPr>
          <w:lang w:val="en-US"/>
        </w:rPr>
      </w:pPr>
      <w:r>
        <w:rPr>
          <w:rStyle w:val="FootnoteReference"/>
        </w:rPr>
        <w:footnoteRef/>
      </w:r>
      <w:r>
        <w:t xml:space="preserve"> </w:t>
      </w:r>
      <w:r>
        <w:rPr>
          <w:lang w:val="en-US"/>
        </w:rPr>
        <w:t>JFA Purple Orange (2015), interview quote</w:t>
      </w:r>
    </w:p>
  </w:footnote>
  <w:footnote w:id="33">
    <w:p w:rsidR="00441F38" w:rsidRPr="00335E16" w:rsidRDefault="00441F38">
      <w:pPr>
        <w:pStyle w:val="FootnoteText"/>
        <w:rPr>
          <w:i/>
          <w:lang w:val="en-US"/>
        </w:rPr>
      </w:pPr>
      <w:r>
        <w:rPr>
          <w:rStyle w:val="FootnoteReference"/>
        </w:rPr>
        <w:footnoteRef/>
      </w:r>
      <w:r>
        <w:t xml:space="preserve"> Julia Farr Association (2014</w:t>
      </w:r>
      <w:r w:rsidRPr="00335E16">
        <w:rPr>
          <w:i/>
        </w:rPr>
        <w:t>)</w:t>
      </w:r>
      <w:r>
        <w:rPr>
          <w:i/>
        </w:rPr>
        <w:t>,</w:t>
      </w:r>
      <w:r w:rsidRPr="00335E16">
        <w:rPr>
          <w:i/>
        </w:rPr>
        <w:t xml:space="preserve">  Julia Farr Youth Conference April 2014 Report</w:t>
      </w:r>
    </w:p>
  </w:footnote>
  <w:footnote w:id="34">
    <w:p w:rsidR="00441F38" w:rsidRPr="00786143" w:rsidRDefault="00441F38">
      <w:pPr>
        <w:pStyle w:val="FootnoteText"/>
        <w:rPr>
          <w:lang w:val="en-US"/>
        </w:rPr>
      </w:pPr>
      <w:r>
        <w:rPr>
          <w:rStyle w:val="FootnoteReference"/>
        </w:rPr>
        <w:footnoteRef/>
      </w:r>
      <w:r>
        <w:t xml:space="preserve"> Julia Farr Association (2014</w:t>
      </w:r>
      <w:r w:rsidRPr="00335E16">
        <w:rPr>
          <w:i/>
        </w:rPr>
        <w:t xml:space="preserve">) </w:t>
      </w:r>
      <w:r>
        <w:rPr>
          <w:i/>
        </w:rPr>
        <w:t>,</w:t>
      </w:r>
      <w:r w:rsidRPr="00335E16">
        <w:rPr>
          <w:i/>
        </w:rPr>
        <w:t xml:space="preserve"> Julia Farr Youth Conference April 2014 Report</w:t>
      </w:r>
    </w:p>
  </w:footnote>
  <w:footnote w:id="35">
    <w:p w:rsidR="00441F38" w:rsidRPr="0040242F" w:rsidRDefault="00441F38" w:rsidP="00950EDA">
      <w:pPr>
        <w:pStyle w:val="FootnoteText"/>
        <w:rPr>
          <w:lang w:val="en-US"/>
        </w:rPr>
      </w:pPr>
      <w:r>
        <w:rPr>
          <w:rStyle w:val="FootnoteReference"/>
        </w:rPr>
        <w:footnoteRef/>
      </w:r>
      <w:r>
        <w:t xml:space="preserve"> </w:t>
      </w:r>
      <w:r>
        <w:rPr>
          <w:lang w:val="en-US"/>
        </w:rPr>
        <w:t xml:space="preserve">Australian Human Rights Commission (2014), </w:t>
      </w:r>
      <w:r w:rsidRPr="00EC05F2">
        <w:rPr>
          <w:i/>
          <w:lang w:val="en-US"/>
        </w:rPr>
        <w:t>Equal before the Law: Towards Disability Justice Strategies</w:t>
      </w:r>
    </w:p>
  </w:footnote>
  <w:footnote w:id="36">
    <w:p w:rsidR="00441F38" w:rsidRPr="00E1010A" w:rsidRDefault="00441F38">
      <w:pPr>
        <w:pStyle w:val="FootnoteText"/>
        <w:rPr>
          <w:i/>
          <w:lang w:val="en-US"/>
        </w:rPr>
      </w:pPr>
      <w:r>
        <w:rPr>
          <w:rStyle w:val="FootnoteReference"/>
        </w:rPr>
        <w:footnoteRef/>
      </w:r>
      <w:r>
        <w:t xml:space="preserve"> SA Attorney-General’s Department (2014), </w:t>
      </w:r>
      <w:r w:rsidRPr="00E1010A">
        <w:rPr>
          <w:i/>
        </w:rPr>
        <w:t>Disability Justice Plan 2014-2017.</w:t>
      </w:r>
    </w:p>
  </w:footnote>
  <w:footnote w:id="37">
    <w:p w:rsidR="00441F38" w:rsidRPr="000163ED" w:rsidRDefault="00441F38">
      <w:pPr>
        <w:pStyle w:val="FootnoteText"/>
        <w:rPr>
          <w:lang w:val="en-US"/>
        </w:rPr>
      </w:pPr>
      <w:r>
        <w:rPr>
          <w:rStyle w:val="FootnoteReference"/>
        </w:rPr>
        <w:footnoteRef/>
      </w:r>
      <w:r>
        <w:t xml:space="preserve"> </w:t>
      </w:r>
      <w:r>
        <w:rPr>
          <w:lang w:val="en-US"/>
        </w:rPr>
        <w:t xml:space="preserve">Adelaide People First (2014), </w:t>
      </w:r>
      <w:r w:rsidRPr="00335E16">
        <w:rPr>
          <w:i/>
          <w:lang w:val="en-US"/>
        </w:rPr>
        <w:t>2014 South Australian State Election Bulletin</w:t>
      </w:r>
    </w:p>
  </w:footnote>
  <w:footnote w:id="38">
    <w:p w:rsidR="00441F38" w:rsidRPr="00C91448" w:rsidRDefault="00441F38" w:rsidP="00950EDA">
      <w:pPr>
        <w:pStyle w:val="FootnoteText"/>
        <w:rPr>
          <w:lang w:val="en-US"/>
        </w:rPr>
      </w:pPr>
      <w:r>
        <w:rPr>
          <w:rStyle w:val="FootnoteReference"/>
        </w:rPr>
        <w:footnoteRef/>
      </w:r>
      <w:r>
        <w:t xml:space="preserve"> </w:t>
      </w:r>
      <w:r>
        <w:rPr>
          <w:lang w:val="en-US"/>
        </w:rPr>
        <w:t xml:space="preserve">For more detail see JFA Purple Orange’s submission (number 143) to the 2015 Senate </w:t>
      </w:r>
      <w:r w:rsidRPr="00C91448">
        <w:rPr>
          <w:lang w:val="en-US"/>
        </w:rPr>
        <w:t xml:space="preserve">Standing Committee on Community Affairs’ Inquiry on </w:t>
      </w:r>
      <w:r w:rsidRPr="00C91448">
        <w:rPr>
          <w:i/>
          <w:lang w:val="en-US"/>
        </w:rPr>
        <w:t>The adequacy of existing residential care arrangements for young people with severe physical, mental or intellectual disabilities in Australia.</w:t>
      </w:r>
    </w:p>
  </w:footnote>
  <w:footnote w:id="39">
    <w:p w:rsidR="00441F38" w:rsidRPr="00D63BA6" w:rsidRDefault="00441F38">
      <w:pPr>
        <w:pStyle w:val="FootnoteText"/>
        <w:rPr>
          <w:lang w:val="en-US"/>
        </w:rPr>
      </w:pPr>
      <w:r>
        <w:rPr>
          <w:rStyle w:val="FootnoteReference"/>
        </w:rPr>
        <w:footnoteRef/>
      </w:r>
      <w:r>
        <w:t xml:space="preserve"> </w:t>
      </w:r>
      <w:r w:rsidRPr="00D63BA6">
        <w:t>Faulkner A</w:t>
      </w:r>
      <w:r>
        <w:t>.</w:t>
      </w:r>
      <w:r w:rsidRPr="00D63BA6">
        <w:t xml:space="preserve"> </w:t>
      </w:r>
      <w:r>
        <w:t>and</w:t>
      </w:r>
      <w:r w:rsidRPr="00D63BA6">
        <w:t xml:space="preserve"> Sweeney A</w:t>
      </w:r>
      <w:r>
        <w:t>.</w:t>
      </w:r>
      <w:r w:rsidRPr="00200D26">
        <w:t xml:space="preserve"> </w:t>
      </w:r>
      <w:r w:rsidRPr="00D63BA6">
        <w:t>(2011)</w:t>
      </w:r>
      <w:r>
        <w:t>,</w:t>
      </w:r>
      <w:r w:rsidRPr="00C22DFB">
        <w:rPr>
          <w:i/>
        </w:rPr>
        <w:t xml:space="preserve"> Prevention in adult safeguarding</w:t>
      </w:r>
      <w:r w:rsidRPr="00D63BA6">
        <w:t xml:space="preserve"> SCIE United Kingdom.</w:t>
      </w:r>
    </w:p>
  </w:footnote>
  <w:footnote w:id="40">
    <w:p w:rsidR="00441F38" w:rsidRPr="00D63BA6" w:rsidRDefault="00441F38">
      <w:pPr>
        <w:pStyle w:val="FootnoteText"/>
        <w:rPr>
          <w:lang w:val="en-US"/>
        </w:rPr>
      </w:pPr>
      <w:r>
        <w:rPr>
          <w:rStyle w:val="FootnoteReference"/>
        </w:rPr>
        <w:footnoteRef/>
      </w:r>
      <w:r>
        <w:t xml:space="preserve"> </w:t>
      </w:r>
      <w:r w:rsidRPr="00D63BA6">
        <w:t>Faulkner A</w:t>
      </w:r>
      <w:r>
        <w:t>.</w:t>
      </w:r>
      <w:r w:rsidRPr="00D63BA6">
        <w:t xml:space="preserve"> </w:t>
      </w:r>
      <w:r>
        <w:t>and</w:t>
      </w:r>
      <w:r w:rsidRPr="00D63BA6">
        <w:t xml:space="preserve"> Sweeney A</w:t>
      </w:r>
      <w:r>
        <w:t>.</w:t>
      </w:r>
      <w:r w:rsidRPr="00200D26">
        <w:t xml:space="preserve"> </w:t>
      </w:r>
      <w:r w:rsidRPr="00D63BA6">
        <w:t xml:space="preserve">(2011), </w:t>
      </w:r>
      <w:r w:rsidRPr="00C22DFB">
        <w:rPr>
          <w:i/>
        </w:rPr>
        <w:t>Prevention in adult safeguarding</w:t>
      </w:r>
      <w:r w:rsidRPr="00D63BA6">
        <w:t xml:space="preserve"> SCIE United Kingdom.</w:t>
      </w:r>
    </w:p>
  </w:footnote>
  <w:footnote w:id="41">
    <w:p w:rsidR="00441F38" w:rsidRPr="004524B8" w:rsidRDefault="00441F38">
      <w:pPr>
        <w:pStyle w:val="FootnoteText"/>
        <w:rPr>
          <w:lang w:val="en-US"/>
        </w:rPr>
      </w:pPr>
      <w:r>
        <w:rPr>
          <w:rStyle w:val="FootnoteReference"/>
        </w:rPr>
        <w:footnoteRef/>
      </w:r>
      <w:r>
        <w:t xml:space="preserve"> Department Human Services Victoria (2015</w:t>
      </w:r>
      <w:r>
        <w:rPr>
          <w:i/>
        </w:rPr>
        <w:t xml:space="preserve">), </w:t>
      </w:r>
      <w:r w:rsidRPr="00335E16">
        <w:rPr>
          <w:i/>
        </w:rPr>
        <w:t>Disability Worker Exclusion Scheme</w:t>
      </w:r>
      <w:r>
        <w:t xml:space="preserve"> </w:t>
      </w:r>
      <w:r w:rsidRPr="004524B8">
        <w:t>http://www.dhs.vic.gov.au/about-the-department/plans,-programs-and-projects/projects-and-initiatives/disability-services/disability-worker-exclusion-scheme</w:t>
      </w:r>
    </w:p>
  </w:footnote>
  <w:footnote w:id="42">
    <w:p w:rsidR="00441F38" w:rsidRPr="00FD1FAF" w:rsidRDefault="00441F38" w:rsidP="00FD1FAF">
      <w:pPr>
        <w:pStyle w:val="FootnoteText"/>
        <w:rPr>
          <w:lang w:val="en-US"/>
        </w:rPr>
      </w:pPr>
      <w:r>
        <w:rPr>
          <w:rStyle w:val="FootnoteReference"/>
        </w:rPr>
        <w:footnoteRef/>
      </w:r>
      <w:r>
        <w:t xml:space="preserve"> Department Human Services, Victoria (2014), </w:t>
      </w:r>
      <w:r w:rsidRPr="00FD1FAF">
        <w:rPr>
          <w:i/>
        </w:rPr>
        <w:t>Disability Worker Exclusion Scheme Management Instruction,</w:t>
      </w:r>
      <w:r>
        <w:t xml:space="preserve"> State Government Victoria</w:t>
      </w:r>
    </w:p>
  </w:footnote>
  <w:footnote w:id="43">
    <w:p w:rsidR="00441F38" w:rsidRPr="009E23D2" w:rsidRDefault="00441F38">
      <w:pPr>
        <w:pStyle w:val="FootnoteText"/>
        <w:rPr>
          <w:lang w:val="en-US"/>
        </w:rPr>
      </w:pPr>
      <w:r>
        <w:rPr>
          <w:rStyle w:val="FootnoteReference"/>
        </w:rPr>
        <w:footnoteRef/>
      </w:r>
      <w:r>
        <w:t xml:space="preserve"> </w:t>
      </w:r>
      <w:r>
        <w:rPr>
          <w:lang w:val="en-US"/>
        </w:rPr>
        <w:t xml:space="preserve">Vincent, K. (2013), </w:t>
      </w:r>
      <w:r w:rsidRPr="00BC3E7B">
        <w:rPr>
          <w:i/>
          <w:lang w:val="en-US"/>
        </w:rPr>
        <w:t>Media release: Disability Abuse – call for mandated reporting</w:t>
      </w:r>
    </w:p>
  </w:footnote>
  <w:footnote w:id="44">
    <w:p w:rsidR="00441F38" w:rsidRPr="00BC3E7B" w:rsidRDefault="00441F38" w:rsidP="00AF054E">
      <w:pPr>
        <w:pStyle w:val="FootnoteText"/>
        <w:rPr>
          <w:lang w:val="en-US"/>
        </w:rPr>
      </w:pPr>
      <w:r>
        <w:rPr>
          <w:rStyle w:val="FootnoteReference"/>
        </w:rPr>
        <w:footnoteRef/>
      </w:r>
      <w:r>
        <w:t xml:space="preserve"> </w:t>
      </w:r>
      <w:r>
        <w:rPr>
          <w:lang w:val="en-US"/>
        </w:rPr>
        <w:t xml:space="preserve">Vincent, K. (2013), </w:t>
      </w:r>
      <w:r w:rsidRPr="00BC3E7B">
        <w:rPr>
          <w:i/>
          <w:lang w:val="en-US"/>
        </w:rPr>
        <w:t>Media release: Disability Abuse – call for mandated reporting</w:t>
      </w:r>
    </w:p>
  </w:footnote>
  <w:footnote w:id="45">
    <w:p w:rsidR="00441F38" w:rsidRPr="00A54830" w:rsidRDefault="00441F38" w:rsidP="0069366E">
      <w:pPr>
        <w:pStyle w:val="FootnoteText"/>
        <w:rPr>
          <w:lang w:val="en-US"/>
        </w:rPr>
      </w:pPr>
      <w:r>
        <w:rPr>
          <w:rStyle w:val="FootnoteReference"/>
        </w:rPr>
        <w:footnoteRef/>
      </w:r>
      <w:r>
        <w:t xml:space="preserve"> </w:t>
      </w:r>
      <w:r w:rsidRPr="00A54830">
        <w:t>Coulson Barr, L.  (2012</w:t>
      </w:r>
      <w:r>
        <w:rPr>
          <w:i/>
        </w:rPr>
        <w:t xml:space="preserve">), </w:t>
      </w:r>
      <w:r w:rsidRPr="00C22DFB">
        <w:rPr>
          <w:i/>
        </w:rPr>
        <w:t>Learning from Complaints, Occasional Paper No.1, Safeguarding People's Right to be Free from Abuse.</w:t>
      </w:r>
      <w:r w:rsidRPr="00A54830">
        <w:t xml:space="preserve"> Victorian Disability Services Commissioner</w:t>
      </w:r>
    </w:p>
  </w:footnote>
  <w:footnote w:id="46">
    <w:p w:rsidR="00441F38" w:rsidRPr="00422594" w:rsidRDefault="00441F38">
      <w:pPr>
        <w:pStyle w:val="FootnoteText"/>
        <w:rPr>
          <w:lang w:val="en-US"/>
        </w:rPr>
      </w:pPr>
      <w:r>
        <w:rPr>
          <w:rStyle w:val="FootnoteReference"/>
        </w:rPr>
        <w:footnoteRef/>
      </w:r>
      <w:r>
        <w:t xml:space="preserve"> Department Social Services (2013), National Standards for Disability Services </w:t>
      </w:r>
      <w:r w:rsidRPr="00422594">
        <w:t>https://www.dss.gov.au/sites/default/files/documents/12_2013/nsds_web.pdf</w:t>
      </w:r>
    </w:p>
  </w:footnote>
  <w:footnote w:id="47">
    <w:p w:rsidR="00441F38" w:rsidRPr="00F258A3" w:rsidRDefault="00441F38">
      <w:pPr>
        <w:pStyle w:val="FootnoteText"/>
        <w:rPr>
          <w:lang w:val="en-US"/>
        </w:rPr>
      </w:pPr>
      <w:r>
        <w:rPr>
          <w:rStyle w:val="FootnoteReference"/>
        </w:rPr>
        <w:footnoteRef/>
      </w:r>
      <w:r>
        <w:t xml:space="preserve"> National Disability Services (2015), </w:t>
      </w:r>
      <w:r w:rsidRPr="00B37DCE">
        <w:rPr>
          <w:i/>
        </w:rPr>
        <w:t>Zero Tolerance Framework</w:t>
      </w:r>
      <w:r>
        <w:t xml:space="preserve">, </w:t>
      </w:r>
      <w:r w:rsidRPr="00B37DCE">
        <w:t>http://www.nds.org.au/projects/article/194</w:t>
      </w:r>
    </w:p>
  </w:footnote>
  <w:footnote w:id="48">
    <w:p w:rsidR="00441F38" w:rsidRPr="00181133" w:rsidRDefault="00441F38" w:rsidP="001D3682">
      <w:pPr>
        <w:pStyle w:val="FootnoteText"/>
        <w:rPr>
          <w:lang w:val="en-US"/>
        </w:rPr>
      </w:pPr>
      <w:r>
        <w:rPr>
          <w:rStyle w:val="FootnoteReference"/>
        </w:rPr>
        <w:footnoteRef/>
      </w:r>
      <w:r>
        <w:t xml:space="preserve"> Woodlock, D., Healey, L., Howe, K., McGuire, M., Geddes, V. and Granek, S. (2014), </w:t>
      </w:r>
      <w:r w:rsidRPr="00181133">
        <w:rPr>
          <w:i/>
        </w:rPr>
        <w:t>Voices Against Violence Paper One: Summary Report and Recommendations</w:t>
      </w:r>
      <w:r>
        <w:t xml:space="preserve"> (Women with Disabilities Victoria, Office of the Public Advocate and Domestic Violence Resource Centre Victoria.</w:t>
      </w:r>
    </w:p>
  </w:footnote>
  <w:footnote w:id="49">
    <w:p w:rsidR="00441F38" w:rsidRPr="00AE6BF4" w:rsidRDefault="00441F38">
      <w:pPr>
        <w:pStyle w:val="FootnoteText"/>
        <w:rPr>
          <w:lang w:val="en-US"/>
        </w:rPr>
      </w:pPr>
      <w:r>
        <w:rPr>
          <w:rStyle w:val="FootnoteReference"/>
        </w:rPr>
        <w:footnoteRef/>
      </w:r>
      <w:r>
        <w:t xml:space="preserve"> </w:t>
      </w:r>
      <w:r w:rsidRPr="00AE6BF4">
        <w:t xml:space="preserve">Productivity Commission (2011), </w:t>
      </w:r>
      <w:r w:rsidRPr="00C22DFB">
        <w:rPr>
          <w:i/>
        </w:rPr>
        <w:t>Disability Care and Support: Executive Summary,</w:t>
      </w:r>
      <w:r w:rsidRPr="00AE6BF4">
        <w:t xml:space="preserve"> Report no. 54, Canberra.</w:t>
      </w:r>
    </w:p>
  </w:footnote>
  <w:footnote w:id="50">
    <w:p w:rsidR="00441F38" w:rsidRPr="00CC0D30" w:rsidRDefault="00441F38" w:rsidP="00AE6BF4">
      <w:pPr>
        <w:pStyle w:val="FootnoteText"/>
        <w:rPr>
          <w:lang w:val="en-US"/>
        </w:rPr>
      </w:pPr>
      <w:r>
        <w:rPr>
          <w:rStyle w:val="FootnoteReference"/>
        </w:rPr>
        <w:footnoteRef/>
      </w:r>
      <w:r>
        <w:t xml:space="preserve"> </w:t>
      </w:r>
      <w:r>
        <w:rPr>
          <w:lang w:val="en-US"/>
        </w:rPr>
        <w:t xml:space="preserve">SA Department Communities and Social Inclusion, (2013), </w:t>
      </w:r>
      <w:r w:rsidRPr="00C22DFB">
        <w:rPr>
          <w:i/>
          <w:lang w:val="en-US"/>
        </w:rPr>
        <w:t>Safeguarding People with Disability Overarching Policy</w:t>
      </w:r>
    </w:p>
  </w:footnote>
  <w:footnote w:id="51">
    <w:p w:rsidR="00441F38" w:rsidRPr="0044669E" w:rsidRDefault="00441F38" w:rsidP="00CA4291">
      <w:pPr>
        <w:pStyle w:val="FootnoteText"/>
        <w:rPr>
          <w:i/>
        </w:rPr>
      </w:pPr>
      <w:r>
        <w:rPr>
          <w:rStyle w:val="FootnoteReference"/>
        </w:rPr>
        <w:footnoteRef/>
      </w:r>
      <w:r>
        <w:t xml:space="preserve">   South Australian Social Inclusion Board, (2011), </w:t>
      </w:r>
      <w:r w:rsidRPr="0044669E">
        <w:rPr>
          <w:i/>
        </w:rPr>
        <w:t>Strong Voices. A Blueprint to Enhance Life and Claim</w:t>
      </w:r>
    </w:p>
    <w:p w:rsidR="00441F38" w:rsidRPr="00C034DA" w:rsidRDefault="00441F38" w:rsidP="00CA4291">
      <w:pPr>
        <w:pStyle w:val="FootnoteText"/>
        <w:rPr>
          <w:lang w:val="en-US"/>
        </w:rPr>
      </w:pPr>
      <w:r w:rsidRPr="0044669E">
        <w:rPr>
          <w:i/>
        </w:rPr>
        <w:t>the Rights of People with Disability in South Australia</w:t>
      </w:r>
      <w:r>
        <w:t>, p. 50.</w:t>
      </w:r>
    </w:p>
  </w:footnote>
  <w:footnote w:id="52">
    <w:p w:rsidR="00441F38" w:rsidRPr="00756D03" w:rsidRDefault="00441F38" w:rsidP="00EA40EF">
      <w:pPr>
        <w:pStyle w:val="FootnoteText"/>
        <w:rPr>
          <w:lang w:val="en-US"/>
        </w:rPr>
      </w:pPr>
      <w:r>
        <w:rPr>
          <w:rStyle w:val="FootnoteReference"/>
        </w:rPr>
        <w:footnoteRef/>
      </w:r>
      <w:r>
        <w:t xml:space="preserve"> </w:t>
      </w:r>
      <w:r w:rsidRPr="00756D03">
        <w:t xml:space="preserve">Community Living British Columbia </w:t>
      </w:r>
      <w:r>
        <w:t>(</w:t>
      </w:r>
      <w:r w:rsidRPr="00756D03">
        <w:t>2009</w:t>
      </w:r>
      <w:r>
        <w:t>)</w:t>
      </w:r>
      <w:r w:rsidRPr="00C22DFB">
        <w:rPr>
          <w:i/>
        </w:rPr>
        <w:t>, Addressing personal vulnerability through planning</w:t>
      </w:r>
      <w:r w:rsidRPr="00756D03">
        <w:t>, Community Living British Columbia, Vancouver, British Columbia.</w:t>
      </w:r>
    </w:p>
  </w:footnote>
  <w:footnote w:id="53">
    <w:p w:rsidR="00441F38" w:rsidRPr="00253DB9" w:rsidRDefault="00441F38">
      <w:pPr>
        <w:pStyle w:val="FootnoteText"/>
        <w:rPr>
          <w:lang w:val="en-US"/>
        </w:rPr>
      </w:pPr>
      <w:r>
        <w:rPr>
          <w:rStyle w:val="FootnoteReference"/>
        </w:rPr>
        <w:footnoteRef/>
      </w:r>
      <w:r>
        <w:t xml:space="preserve"> Community Living Project SA (2014), </w:t>
      </w:r>
      <w:r w:rsidRPr="00253DB9">
        <w:rPr>
          <w:i/>
        </w:rPr>
        <w:t>Circles Initiative</w:t>
      </w:r>
      <w:r>
        <w:t xml:space="preserve">,  </w:t>
      </w:r>
      <w:r w:rsidRPr="00253DB9">
        <w:t>http://clp-sa.org.au/content/circles-initiative</w:t>
      </w:r>
    </w:p>
  </w:footnote>
  <w:footnote w:id="54">
    <w:p w:rsidR="00441F38" w:rsidRPr="003773A8" w:rsidRDefault="00441F38" w:rsidP="003773A8">
      <w:pPr>
        <w:pStyle w:val="FootnoteText"/>
        <w:rPr>
          <w:i/>
          <w:lang w:val="en-US"/>
        </w:rPr>
      </w:pPr>
      <w:r>
        <w:rPr>
          <w:rStyle w:val="FootnoteReference"/>
        </w:rPr>
        <w:footnoteRef/>
      </w:r>
      <w:r>
        <w:t xml:space="preserve"> </w:t>
      </w:r>
      <w:r>
        <w:rPr>
          <w:lang w:val="en-US"/>
        </w:rPr>
        <w:t xml:space="preserve">Department health (UK) (2012), </w:t>
      </w:r>
      <w:r w:rsidRPr="003773A8">
        <w:rPr>
          <w:i/>
          <w:lang w:val="en-US"/>
        </w:rPr>
        <w:t>Transforming care: A national response to Winterbourne View Hospital. Department of Health Review: Final Report</w:t>
      </w:r>
    </w:p>
  </w:footnote>
  <w:footnote w:id="55">
    <w:p w:rsidR="00441F38" w:rsidRPr="00640B72" w:rsidRDefault="00441F38" w:rsidP="00640B72">
      <w:pPr>
        <w:pStyle w:val="FootnoteText"/>
        <w:rPr>
          <w:lang w:val="en-US"/>
        </w:rPr>
      </w:pPr>
      <w:r>
        <w:rPr>
          <w:rStyle w:val="FootnoteReference"/>
        </w:rPr>
        <w:footnoteRef/>
      </w:r>
      <w:r>
        <w:t xml:space="preserve"> </w:t>
      </w:r>
      <w:r w:rsidRPr="00640B72">
        <w:t xml:space="preserve">Williams, R. (2013), </w:t>
      </w:r>
      <w:r w:rsidRPr="00080099">
        <w:rPr>
          <w:i/>
        </w:rPr>
        <w:t>Model of Citizenhood Support: 2nd edition</w:t>
      </w:r>
      <w:r w:rsidRPr="00640B72">
        <w:t xml:space="preserve">, Julia Farr Association Inc., Unley South Australia  </w:t>
      </w:r>
    </w:p>
  </w:footnote>
  <w:footnote w:id="56">
    <w:p w:rsidR="00441F38" w:rsidRPr="00640B72" w:rsidRDefault="00441F38" w:rsidP="00640B72">
      <w:pPr>
        <w:pStyle w:val="FootnoteText"/>
        <w:rPr>
          <w:lang w:val="en-US"/>
        </w:rPr>
      </w:pPr>
      <w:r>
        <w:rPr>
          <w:rStyle w:val="FootnoteReference"/>
        </w:rPr>
        <w:footnoteRef/>
      </w:r>
      <w:r>
        <w:t xml:space="preserve"> </w:t>
      </w:r>
      <w:r w:rsidRPr="00640B72">
        <w:t>Nati</w:t>
      </w:r>
      <w:r>
        <w:t xml:space="preserve">onal Disability Services (2015), </w:t>
      </w:r>
      <w:r w:rsidRPr="00080099">
        <w:rPr>
          <w:i/>
        </w:rPr>
        <w:t>Zero Tolerance Framework</w:t>
      </w:r>
      <w:r w:rsidRPr="00640B72">
        <w:t>, http://www.nds.org.au/projects/article/194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FD7"/>
    <w:multiLevelType w:val="hybridMultilevel"/>
    <w:tmpl w:val="74C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44594A"/>
    <w:multiLevelType w:val="hybridMultilevel"/>
    <w:tmpl w:val="46AE04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7D34AC3"/>
    <w:multiLevelType w:val="hybridMultilevel"/>
    <w:tmpl w:val="DDD24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F06DF5"/>
    <w:multiLevelType w:val="multilevel"/>
    <w:tmpl w:val="B9DA52A8"/>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517F54"/>
    <w:multiLevelType w:val="hybridMultilevel"/>
    <w:tmpl w:val="2190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D75D7A"/>
    <w:multiLevelType w:val="hybridMultilevel"/>
    <w:tmpl w:val="A170E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BA4821"/>
    <w:multiLevelType w:val="hybridMultilevel"/>
    <w:tmpl w:val="47DE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827FE8"/>
    <w:multiLevelType w:val="hybridMultilevel"/>
    <w:tmpl w:val="9384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743412"/>
    <w:multiLevelType w:val="hybridMultilevel"/>
    <w:tmpl w:val="C0CE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431556"/>
    <w:multiLevelType w:val="hybridMultilevel"/>
    <w:tmpl w:val="F9F24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79B1E4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C3653DB"/>
    <w:multiLevelType w:val="hybridMultilevel"/>
    <w:tmpl w:val="98F6B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32051B04"/>
    <w:multiLevelType w:val="hybridMultilevel"/>
    <w:tmpl w:val="28DCF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D30462"/>
    <w:multiLevelType w:val="hybridMultilevel"/>
    <w:tmpl w:val="15CEF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BD504F"/>
    <w:multiLevelType w:val="hybridMultilevel"/>
    <w:tmpl w:val="C0C02FDE"/>
    <w:lvl w:ilvl="0" w:tplc="C6F8CE52">
      <w:start w:val="1"/>
      <w:numFmt w:val="bullet"/>
      <w:lvlText w:val=""/>
      <w:lvlJc w:val="left"/>
      <w:pPr>
        <w:ind w:left="1440" w:hanging="360"/>
      </w:pPr>
      <w:rPr>
        <w:rFonts w:ascii="Symbol" w:hAnsi="Symbol" w:hint="default"/>
        <w:color w:val="00206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E075986"/>
    <w:multiLevelType w:val="hybridMultilevel"/>
    <w:tmpl w:val="8AF2D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FA97A32"/>
    <w:multiLevelType w:val="hybridMultilevel"/>
    <w:tmpl w:val="809A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E55910"/>
    <w:multiLevelType w:val="hybridMultilevel"/>
    <w:tmpl w:val="401A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036EAF"/>
    <w:multiLevelType w:val="hybridMultilevel"/>
    <w:tmpl w:val="EBA6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C826218"/>
    <w:multiLevelType w:val="hybridMultilevel"/>
    <w:tmpl w:val="EE3C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8E058A"/>
    <w:multiLevelType w:val="multilevel"/>
    <w:tmpl w:val="4F9C9F5A"/>
    <w:lvl w:ilvl="0">
      <w:start w:val="1"/>
      <w:numFmt w:val="bullet"/>
      <w:lvlText w:val=""/>
      <w:lvlJc w:val="left"/>
      <w:pPr>
        <w:ind w:left="525" w:hanging="525"/>
      </w:pPr>
      <w:rPr>
        <w:rFonts w:ascii="Symbol" w:hAnsi="Symbol" w:hint="default"/>
      </w:rPr>
    </w:lvl>
    <w:lvl w:ilvl="1">
      <w:start w:val="1"/>
      <w:numFmt w:val="bullet"/>
      <w:lvlText w:val=""/>
      <w:lvlJc w:val="left"/>
      <w:pPr>
        <w:ind w:left="885" w:hanging="525"/>
      </w:pPr>
      <w:rPr>
        <w:rFonts w:ascii="Symbol" w:hAnsi="Symbol"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3145D81"/>
    <w:multiLevelType w:val="hybridMultilevel"/>
    <w:tmpl w:val="E022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3B754B4"/>
    <w:multiLevelType w:val="multilevel"/>
    <w:tmpl w:val="7ACEB57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57506146"/>
    <w:multiLevelType w:val="hybridMultilevel"/>
    <w:tmpl w:val="A6024020"/>
    <w:lvl w:ilvl="0" w:tplc="0C090001">
      <w:start w:val="1"/>
      <w:numFmt w:val="bullet"/>
      <w:lvlText w:val=""/>
      <w:lvlJc w:val="left"/>
      <w:pPr>
        <w:ind w:left="720" w:hanging="360"/>
      </w:pPr>
      <w:rPr>
        <w:rFonts w:ascii="Symbol" w:hAnsi="Symbol" w:hint="default"/>
      </w:rPr>
    </w:lvl>
    <w:lvl w:ilvl="1" w:tplc="9012A79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8F15CAE"/>
    <w:multiLevelType w:val="hybridMultilevel"/>
    <w:tmpl w:val="A610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F43BAC"/>
    <w:multiLevelType w:val="hybridMultilevel"/>
    <w:tmpl w:val="0A361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410C64"/>
    <w:multiLevelType w:val="hybridMultilevel"/>
    <w:tmpl w:val="F5D2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B6028A0"/>
    <w:multiLevelType w:val="multilevel"/>
    <w:tmpl w:val="DDBE4F88"/>
    <w:lvl w:ilvl="0">
      <w:start w:val="1"/>
      <w:numFmt w:val="bullet"/>
      <w:lvlText w:val=""/>
      <w:lvlJc w:val="left"/>
      <w:pPr>
        <w:ind w:left="525" w:hanging="525"/>
      </w:pPr>
      <w:rPr>
        <w:rFonts w:ascii="Symbol" w:hAnsi="Symbol"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D9E3BCB"/>
    <w:multiLevelType w:val="multilevel"/>
    <w:tmpl w:val="3D54379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60A96CD8"/>
    <w:multiLevelType w:val="hybridMultilevel"/>
    <w:tmpl w:val="DDCC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1CA43F8"/>
    <w:multiLevelType w:val="hybridMultilevel"/>
    <w:tmpl w:val="61B27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2A22FAB"/>
    <w:multiLevelType w:val="hybridMultilevel"/>
    <w:tmpl w:val="D338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692469B"/>
    <w:multiLevelType w:val="hybridMultilevel"/>
    <w:tmpl w:val="D52CB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49003F3"/>
    <w:multiLevelType w:val="hybridMultilevel"/>
    <w:tmpl w:val="6B3C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33"/>
  </w:num>
  <w:num w:numId="4">
    <w:abstractNumId w:val="18"/>
  </w:num>
  <w:num w:numId="5">
    <w:abstractNumId w:val="16"/>
  </w:num>
  <w:num w:numId="6">
    <w:abstractNumId w:val="31"/>
  </w:num>
  <w:num w:numId="7">
    <w:abstractNumId w:val="6"/>
  </w:num>
  <w:num w:numId="8">
    <w:abstractNumId w:val="7"/>
  </w:num>
  <w:num w:numId="9">
    <w:abstractNumId w:val="5"/>
  </w:num>
  <w:num w:numId="10">
    <w:abstractNumId w:val="26"/>
  </w:num>
  <w:num w:numId="11">
    <w:abstractNumId w:val="8"/>
  </w:num>
  <w:num w:numId="12">
    <w:abstractNumId w:val="19"/>
  </w:num>
  <w:num w:numId="13">
    <w:abstractNumId w:val="27"/>
  </w:num>
  <w:num w:numId="14">
    <w:abstractNumId w:val="0"/>
  </w:num>
  <w:num w:numId="15">
    <w:abstractNumId w:val="17"/>
  </w:num>
  <w:num w:numId="16">
    <w:abstractNumId w:val="12"/>
  </w:num>
  <w:num w:numId="17">
    <w:abstractNumId w:val="30"/>
  </w:num>
  <w:num w:numId="18">
    <w:abstractNumId w:val="32"/>
  </w:num>
  <w:num w:numId="19">
    <w:abstractNumId w:val="28"/>
  </w:num>
  <w:num w:numId="20">
    <w:abstractNumId w:val="15"/>
  </w:num>
  <w:num w:numId="21">
    <w:abstractNumId w:val="1"/>
  </w:num>
  <w:num w:numId="22">
    <w:abstractNumId w:val="29"/>
  </w:num>
  <w:num w:numId="23">
    <w:abstractNumId w:val="21"/>
  </w:num>
  <w:num w:numId="24">
    <w:abstractNumId w:val="23"/>
  </w:num>
  <w:num w:numId="25">
    <w:abstractNumId w:val="10"/>
  </w:num>
  <w:num w:numId="26">
    <w:abstractNumId w:val="11"/>
  </w:num>
  <w:num w:numId="27">
    <w:abstractNumId w:val="22"/>
  </w:num>
  <w:num w:numId="28">
    <w:abstractNumId w:val="9"/>
  </w:num>
  <w:num w:numId="29">
    <w:abstractNumId w:val="25"/>
  </w:num>
  <w:num w:numId="30">
    <w:abstractNumId w:val="3"/>
  </w:num>
  <w:num w:numId="31">
    <w:abstractNumId w:val="24"/>
  </w:num>
  <w:num w:numId="32">
    <w:abstractNumId w:val="14"/>
  </w:num>
  <w:num w:numId="33">
    <w:abstractNumId w:val="20"/>
  </w:num>
  <w:num w:numId="34">
    <w:abstractNumId w:val="13"/>
  </w:num>
  <w:num w:numId="3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568D6C2-2D96-4B00-B604-4E0AB7AA1C37}"/>
    <w:docVar w:name="dgnword-eventsink" w:val="42484960"/>
  </w:docVars>
  <w:rsids>
    <w:rsidRoot w:val="00CC3462"/>
    <w:rsid w:val="00002191"/>
    <w:rsid w:val="000040A8"/>
    <w:rsid w:val="00006EE5"/>
    <w:rsid w:val="00007F60"/>
    <w:rsid w:val="00007FD5"/>
    <w:rsid w:val="000131DE"/>
    <w:rsid w:val="000163ED"/>
    <w:rsid w:val="00021138"/>
    <w:rsid w:val="00031484"/>
    <w:rsid w:val="00032809"/>
    <w:rsid w:val="0003413D"/>
    <w:rsid w:val="0003500E"/>
    <w:rsid w:val="000358CA"/>
    <w:rsid w:val="00036E48"/>
    <w:rsid w:val="00037BFC"/>
    <w:rsid w:val="00041253"/>
    <w:rsid w:val="00041375"/>
    <w:rsid w:val="00041A4A"/>
    <w:rsid w:val="00041DCE"/>
    <w:rsid w:val="000430D0"/>
    <w:rsid w:val="00043ED2"/>
    <w:rsid w:val="000534CB"/>
    <w:rsid w:val="00062016"/>
    <w:rsid w:val="00064882"/>
    <w:rsid w:val="00064F7C"/>
    <w:rsid w:val="00064FDD"/>
    <w:rsid w:val="00065AA0"/>
    <w:rsid w:val="00070B6F"/>
    <w:rsid w:val="00080099"/>
    <w:rsid w:val="0008442C"/>
    <w:rsid w:val="0008482E"/>
    <w:rsid w:val="00084D45"/>
    <w:rsid w:val="000916A5"/>
    <w:rsid w:val="000928A0"/>
    <w:rsid w:val="0009379F"/>
    <w:rsid w:val="00094AD0"/>
    <w:rsid w:val="000A052C"/>
    <w:rsid w:val="000A08FC"/>
    <w:rsid w:val="000A19EA"/>
    <w:rsid w:val="000A21B9"/>
    <w:rsid w:val="000A390E"/>
    <w:rsid w:val="000A793C"/>
    <w:rsid w:val="000B404E"/>
    <w:rsid w:val="000B4228"/>
    <w:rsid w:val="000B4A99"/>
    <w:rsid w:val="000B7B95"/>
    <w:rsid w:val="000C1726"/>
    <w:rsid w:val="000C3303"/>
    <w:rsid w:val="000C773D"/>
    <w:rsid w:val="000D017D"/>
    <w:rsid w:val="000D251B"/>
    <w:rsid w:val="000D31F1"/>
    <w:rsid w:val="000D4830"/>
    <w:rsid w:val="000D4F9E"/>
    <w:rsid w:val="000D68B9"/>
    <w:rsid w:val="000D6C49"/>
    <w:rsid w:val="000D76EE"/>
    <w:rsid w:val="000E043F"/>
    <w:rsid w:val="000E2A60"/>
    <w:rsid w:val="000E4E56"/>
    <w:rsid w:val="000E6342"/>
    <w:rsid w:val="000F630B"/>
    <w:rsid w:val="00101590"/>
    <w:rsid w:val="00102B54"/>
    <w:rsid w:val="001056B6"/>
    <w:rsid w:val="00106AE2"/>
    <w:rsid w:val="00107772"/>
    <w:rsid w:val="00111FCE"/>
    <w:rsid w:val="001143FF"/>
    <w:rsid w:val="00117034"/>
    <w:rsid w:val="001270AE"/>
    <w:rsid w:val="00131F96"/>
    <w:rsid w:val="001320E6"/>
    <w:rsid w:val="00135885"/>
    <w:rsid w:val="001368C6"/>
    <w:rsid w:val="00141A10"/>
    <w:rsid w:val="001424AD"/>
    <w:rsid w:val="00143086"/>
    <w:rsid w:val="00143A9D"/>
    <w:rsid w:val="0014753E"/>
    <w:rsid w:val="00147750"/>
    <w:rsid w:val="00152DE1"/>
    <w:rsid w:val="0015471A"/>
    <w:rsid w:val="00155D76"/>
    <w:rsid w:val="00161887"/>
    <w:rsid w:val="001673C9"/>
    <w:rsid w:val="0017060B"/>
    <w:rsid w:val="00170C8A"/>
    <w:rsid w:val="00174E68"/>
    <w:rsid w:val="00177C77"/>
    <w:rsid w:val="00181133"/>
    <w:rsid w:val="001818FF"/>
    <w:rsid w:val="00185CAF"/>
    <w:rsid w:val="00186AE5"/>
    <w:rsid w:val="00187FE5"/>
    <w:rsid w:val="001915F8"/>
    <w:rsid w:val="001923FE"/>
    <w:rsid w:val="00196B9B"/>
    <w:rsid w:val="00197F68"/>
    <w:rsid w:val="001A0334"/>
    <w:rsid w:val="001A0685"/>
    <w:rsid w:val="001B12B1"/>
    <w:rsid w:val="001B35A4"/>
    <w:rsid w:val="001B4B53"/>
    <w:rsid w:val="001B4D9A"/>
    <w:rsid w:val="001B524E"/>
    <w:rsid w:val="001B68C5"/>
    <w:rsid w:val="001C1AD1"/>
    <w:rsid w:val="001C1F59"/>
    <w:rsid w:val="001C36A6"/>
    <w:rsid w:val="001C3F43"/>
    <w:rsid w:val="001C5B31"/>
    <w:rsid w:val="001D09AD"/>
    <w:rsid w:val="001D3682"/>
    <w:rsid w:val="001D38AF"/>
    <w:rsid w:val="001D3C3D"/>
    <w:rsid w:val="001E2EB4"/>
    <w:rsid w:val="001E5EEC"/>
    <w:rsid w:val="001F237A"/>
    <w:rsid w:val="001F4DD1"/>
    <w:rsid w:val="001F7B5C"/>
    <w:rsid w:val="00200D26"/>
    <w:rsid w:val="00205267"/>
    <w:rsid w:val="0020566C"/>
    <w:rsid w:val="0020581C"/>
    <w:rsid w:val="00215EE0"/>
    <w:rsid w:val="002200B9"/>
    <w:rsid w:val="00220B5B"/>
    <w:rsid w:val="00221108"/>
    <w:rsid w:val="00221151"/>
    <w:rsid w:val="00221AEE"/>
    <w:rsid w:val="002266E8"/>
    <w:rsid w:val="00227B6D"/>
    <w:rsid w:val="00233408"/>
    <w:rsid w:val="0023466A"/>
    <w:rsid w:val="00235344"/>
    <w:rsid w:val="002356A5"/>
    <w:rsid w:val="002359D3"/>
    <w:rsid w:val="0023685D"/>
    <w:rsid w:val="002377ED"/>
    <w:rsid w:val="0023795A"/>
    <w:rsid w:val="002379C3"/>
    <w:rsid w:val="00244C7B"/>
    <w:rsid w:val="00246953"/>
    <w:rsid w:val="0024778C"/>
    <w:rsid w:val="00251D0F"/>
    <w:rsid w:val="00252B8F"/>
    <w:rsid w:val="00253D6E"/>
    <w:rsid w:val="00253DB9"/>
    <w:rsid w:val="002553CD"/>
    <w:rsid w:val="00255903"/>
    <w:rsid w:val="00261C07"/>
    <w:rsid w:val="00263414"/>
    <w:rsid w:val="00263F95"/>
    <w:rsid w:val="002657F4"/>
    <w:rsid w:val="00266C07"/>
    <w:rsid w:val="0026735F"/>
    <w:rsid w:val="00267F68"/>
    <w:rsid w:val="00272916"/>
    <w:rsid w:val="00273EA8"/>
    <w:rsid w:val="00274061"/>
    <w:rsid w:val="002740A3"/>
    <w:rsid w:val="0027466B"/>
    <w:rsid w:val="002754F9"/>
    <w:rsid w:val="00276509"/>
    <w:rsid w:val="00276A8A"/>
    <w:rsid w:val="002778B1"/>
    <w:rsid w:val="00281060"/>
    <w:rsid w:val="00283A49"/>
    <w:rsid w:val="0028488A"/>
    <w:rsid w:val="00284A02"/>
    <w:rsid w:val="002916EF"/>
    <w:rsid w:val="00293337"/>
    <w:rsid w:val="00293EF8"/>
    <w:rsid w:val="002948E9"/>
    <w:rsid w:val="00294F28"/>
    <w:rsid w:val="002953F2"/>
    <w:rsid w:val="002A6D28"/>
    <w:rsid w:val="002A78C3"/>
    <w:rsid w:val="002B26CC"/>
    <w:rsid w:val="002B2D15"/>
    <w:rsid w:val="002B3D28"/>
    <w:rsid w:val="002B414D"/>
    <w:rsid w:val="002B6111"/>
    <w:rsid w:val="002C1CD1"/>
    <w:rsid w:val="002C1E38"/>
    <w:rsid w:val="002C7B01"/>
    <w:rsid w:val="002D014D"/>
    <w:rsid w:val="002D05EE"/>
    <w:rsid w:val="002D24D5"/>
    <w:rsid w:val="002D35F6"/>
    <w:rsid w:val="002D41E2"/>
    <w:rsid w:val="002D49E8"/>
    <w:rsid w:val="002D744C"/>
    <w:rsid w:val="002E0D5F"/>
    <w:rsid w:val="002E13CB"/>
    <w:rsid w:val="002E16E7"/>
    <w:rsid w:val="002E17A4"/>
    <w:rsid w:val="002E2846"/>
    <w:rsid w:val="002E45C9"/>
    <w:rsid w:val="002E6A61"/>
    <w:rsid w:val="002F03C2"/>
    <w:rsid w:val="002F0947"/>
    <w:rsid w:val="002F1E95"/>
    <w:rsid w:val="002F3576"/>
    <w:rsid w:val="002F3A0E"/>
    <w:rsid w:val="002F5C13"/>
    <w:rsid w:val="003017C2"/>
    <w:rsid w:val="00301CEA"/>
    <w:rsid w:val="003023A4"/>
    <w:rsid w:val="003069F7"/>
    <w:rsid w:val="0031387C"/>
    <w:rsid w:val="003170D9"/>
    <w:rsid w:val="00321582"/>
    <w:rsid w:val="0032782C"/>
    <w:rsid w:val="00331C74"/>
    <w:rsid w:val="00333076"/>
    <w:rsid w:val="0033365A"/>
    <w:rsid w:val="003358E8"/>
    <w:rsid w:val="00335C71"/>
    <w:rsid w:val="00335E16"/>
    <w:rsid w:val="00336081"/>
    <w:rsid w:val="00340E47"/>
    <w:rsid w:val="0034344B"/>
    <w:rsid w:val="00345C45"/>
    <w:rsid w:val="003553FA"/>
    <w:rsid w:val="00360443"/>
    <w:rsid w:val="00361321"/>
    <w:rsid w:val="0036132C"/>
    <w:rsid w:val="00361D52"/>
    <w:rsid w:val="00364BEF"/>
    <w:rsid w:val="0036696E"/>
    <w:rsid w:val="00367647"/>
    <w:rsid w:val="00370463"/>
    <w:rsid w:val="00372151"/>
    <w:rsid w:val="00375185"/>
    <w:rsid w:val="00375229"/>
    <w:rsid w:val="003773A8"/>
    <w:rsid w:val="00381C8B"/>
    <w:rsid w:val="0038289B"/>
    <w:rsid w:val="00385089"/>
    <w:rsid w:val="00386931"/>
    <w:rsid w:val="00393C2C"/>
    <w:rsid w:val="00394278"/>
    <w:rsid w:val="00397997"/>
    <w:rsid w:val="003A1FB7"/>
    <w:rsid w:val="003A22F1"/>
    <w:rsid w:val="003A32C8"/>
    <w:rsid w:val="003A4553"/>
    <w:rsid w:val="003A457F"/>
    <w:rsid w:val="003A4830"/>
    <w:rsid w:val="003A5D56"/>
    <w:rsid w:val="003A6742"/>
    <w:rsid w:val="003A7377"/>
    <w:rsid w:val="003A737D"/>
    <w:rsid w:val="003B7F9E"/>
    <w:rsid w:val="003C19F7"/>
    <w:rsid w:val="003C4450"/>
    <w:rsid w:val="003C4BE5"/>
    <w:rsid w:val="003D0B12"/>
    <w:rsid w:val="003D132D"/>
    <w:rsid w:val="003D52B1"/>
    <w:rsid w:val="003D6528"/>
    <w:rsid w:val="003E4DA2"/>
    <w:rsid w:val="003F0DC7"/>
    <w:rsid w:val="003F185F"/>
    <w:rsid w:val="003F40B5"/>
    <w:rsid w:val="003F4AB3"/>
    <w:rsid w:val="003F500E"/>
    <w:rsid w:val="0040242F"/>
    <w:rsid w:val="004030DD"/>
    <w:rsid w:val="00404840"/>
    <w:rsid w:val="004067A2"/>
    <w:rsid w:val="004113D2"/>
    <w:rsid w:val="004158BA"/>
    <w:rsid w:val="00421354"/>
    <w:rsid w:val="00422594"/>
    <w:rsid w:val="004269F5"/>
    <w:rsid w:val="00427F6F"/>
    <w:rsid w:val="00430114"/>
    <w:rsid w:val="00434D8E"/>
    <w:rsid w:val="00437E54"/>
    <w:rsid w:val="004408C6"/>
    <w:rsid w:val="00441F38"/>
    <w:rsid w:val="0044669E"/>
    <w:rsid w:val="0044678A"/>
    <w:rsid w:val="00446BA5"/>
    <w:rsid w:val="00447E60"/>
    <w:rsid w:val="00451C33"/>
    <w:rsid w:val="00451FB3"/>
    <w:rsid w:val="004524B8"/>
    <w:rsid w:val="004538AB"/>
    <w:rsid w:val="00457849"/>
    <w:rsid w:val="004606E9"/>
    <w:rsid w:val="00462525"/>
    <w:rsid w:val="00465AD0"/>
    <w:rsid w:val="00472C45"/>
    <w:rsid w:val="004773FF"/>
    <w:rsid w:val="00484B01"/>
    <w:rsid w:val="004862ED"/>
    <w:rsid w:val="00486C2C"/>
    <w:rsid w:val="004900F3"/>
    <w:rsid w:val="004918C1"/>
    <w:rsid w:val="00491966"/>
    <w:rsid w:val="0049300C"/>
    <w:rsid w:val="0049333B"/>
    <w:rsid w:val="00496FA3"/>
    <w:rsid w:val="004A08E1"/>
    <w:rsid w:val="004A6FCF"/>
    <w:rsid w:val="004B0529"/>
    <w:rsid w:val="004B1F74"/>
    <w:rsid w:val="004B5BA4"/>
    <w:rsid w:val="004B6631"/>
    <w:rsid w:val="004D0165"/>
    <w:rsid w:val="004D646F"/>
    <w:rsid w:val="004D73A9"/>
    <w:rsid w:val="004E4002"/>
    <w:rsid w:val="004E4B9C"/>
    <w:rsid w:val="004E589D"/>
    <w:rsid w:val="004E6B4B"/>
    <w:rsid w:val="004E7066"/>
    <w:rsid w:val="004F04E7"/>
    <w:rsid w:val="004F50C8"/>
    <w:rsid w:val="004F72CB"/>
    <w:rsid w:val="00501815"/>
    <w:rsid w:val="00503B84"/>
    <w:rsid w:val="00507C07"/>
    <w:rsid w:val="00512FC2"/>
    <w:rsid w:val="005134FE"/>
    <w:rsid w:val="005144C3"/>
    <w:rsid w:val="00515799"/>
    <w:rsid w:val="005161B4"/>
    <w:rsid w:val="00516A97"/>
    <w:rsid w:val="005202DD"/>
    <w:rsid w:val="005206AC"/>
    <w:rsid w:val="00521A5D"/>
    <w:rsid w:val="00521DC6"/>
    <w:rsid w:val="00525BE0"/>
    <w:rsid w:val="00527A14"/>
    <w:rsid w:val="00533F82"/>
    <w:rsid w:val="005366B7"/>
    <w:rsid w:val="00537EB4"/>
    <w:rsid w:val="0054393D"/>
    <w:rsid w:val="0054601F"/>
    <w:rsid w:val="00546420"/>
    <w:rsid w:val="0055084E"/>
    <w:rsid w:val="00555B04"/>
    <w:rsid w:val="005564F9"/>
    <w:rsid w:val="00557AA2"/>
    <w:rsid w:val="0056727B"/>
    <w:rsid w:val="00572E17"/>
    <w:rsid w:val="00580755"/>
    <w:rsid w:val="00581597"/>
    <w:rsid w:val="00585952"/>
    <w:rsid w:val="00591D39"/>
    <w:rsid w:val="0059358A"/>
    <w:rsid w:val="00596E99"/>
    <w:rsid w:val="00597A9A"/>
    <w:rsid w:val="005A1D95"/>
    <w:rsid w:val="005A326A"/>
    <w:rsid w:val="005A3468"/>
    <w:rsid w:val="005A41F2"/>
    <w:rsid w:val="005B1044"/>
    <w:rsid w:val="005B1FAA"/>
    <w:rsid w:val="005B2463"/>
    <w:rsid w:val="005B3DA5"/>
    <w:rsid w:val="005B5337"/>
    <w:rsid w:val="005C2C8A"/>
    <w:rsid w:val="005C4DCB"/>
    <w:rsid w:val="005C7E2A"/>
    <w:rsid w:val="005D2CFA"/>
    <w:rsid w:val="005D5CA3"/>
    <w:rsid w:val="005E1134"/>
    <w:rsid w:val="005E1E25"/>
    <w:rsid w:val="005F050A"/>
    <w:rsid w:val="005F0CE4"/>
    <w:rsid w:val="005F155A"/>
    <w:rsid w:val="005F210F"/>
    <w:rsid w:val="005F5C4B"/>
    <w:rsid w:val="00603EBB"/>
    <w:rsid w:val="00605F31"/>
    <w:rsid w:val="00607815"/>
    <w:rsid w:val="006119A0"/>
    <w:rsid w:val="006158E7"/>
    <w:rsid w:val="00615E97"/>
    <w:rsid w:val="00616A86"/>
    <w:rsid w:val="0061746B"/>
    <w:rsid w:val="00622701"/>
    <w:rsid w:val="00622A7A"/>
    <w:rsid w:val="00624BFB"/>
    <w:rsid w:val="00631F86"/>
    <w:rsid w:val="006335EB"/>
    <w:rsid w:val="00633879"/>
    <w:rsid w:val="00635F5F"/>
    <w:rsid w:val="0064002E"/>
    <w:rsid w:val="00640B72"/>
    <w:rsid w:val="00640BAA"/>
    <w:rsid w:val="00642399"/>
    <w:rsid w:val="00644273"/>
    <w:rsid w:val="00644530"/>
    <w:rsid w:val="006539E9"/>
    <w:rsid w:val="00653A12"/>
    <w:rsid w:val="00654853"/>
    <w:rsid w:val="006556A4"/>
    <w:rsid w:val="006575A5"/>
    <w:rsid w:val="0065765B"/>
    <w:rsid w:val="00660392"/>
    <w:rsid w:val="006613D3"/>
    <w:rsid w:val="00661920"/>
    <w:rsid w:val="00663B40"/>
    <w:rsid w:val="00665DF5"/>
    <w:rsid w:val="00670BBA"/>
    <w:rsid w:val="00670D04"/>
    <w:rsid w:val="00673484"/>
    <w:rsid w:val="00674F8D"/>
    <w:rsid w:val="006776E0"/>
    <w:rsid w:val="00680844"/>
    <w:rsid w:val="0068542B"/>
    <w:rsid w:val="006906D4"/>
    <w:rsid w:val="00690A97"/>
    <w:rsid w:val="006919BB"/>
    <w:rsid w:val="0069366E"/>
    <w:rsid w:val="0069432A"/>
    <w:rsid w:val="00694EC9"/>
    <w:rsid w:val="00695677"/>
    <w:rsid w:val="006972E0"/>
    <w:rsid w:val="006A0DA6"/>
    <w:rsid w:val="006A3305"/>
    <w:rsid w:val="006A3B5A"/>
    <w:rsid w:val="006A646F"/>
    <w:rsid w:val="006A6966"/>
    <w:rsid w:val="006B1BDD"/>
    <w:rsid w:val="006B1E40"/>
    <w:rsid w:val="006B384B"/>
    <w:rsid w:val="006B61D2"/>
    <w:rsid w:val="006C35AA"/>
    <w:rsid w:val="006C471F"/>
    <w:rsid w:val="006C516A"/>
    <w:rsid w:val="006C5C3F"/>
    <w:rsid w:val="006C6ACB"/>
    <w:rsid w:val="006C74C6"/>
    <w:rsid w:val="006C7816"/>
    <w:rsid w:val="006D09E6"/>
    <w:rsid w:val="006D237E"/>
    <w:rsid w:val="006D3338"/>
    <w:rsid w:val="006D46A7"/>
    <w:rsid w:val="006D791D"/>
    <w:rsid w:val="006E1ECD"/>
    <w:rsid w:val="006E33B9"/>
    <w:rsid w:val="006E4C82"/>
    <w:rsid w:val="006E7D08"/>
    <w:rsid w:val="006F00CB"/>
    <w:rsid w:val="006F0593"/>
    <w:rsid w:val="006F1B5E"/>
    <w:rsid w:val="006F3B39"/>
    <w:rsid w:val="006F5594"/>
    <w:rsid w:val="006F562C"/>
    <w:rsid w:val="006F7295"/>
    <w:rsid w:val="00700FF5"/>
    <w:rsid w:val="00701716"/>
    <w:rsid w:val="00701BC6"/>
    <w:rsid w:val="007063CB"/>
    <w:rsid w:val="00710081"/>
    <w:rsid w:val="007110F7"/>
    <w:rsid w:val="007113A0"/>
    <w:rsid w:val="00712ED1"/>
    <w:rsid w:val="00713626"/>
    <w:rsid w:val="00714510"/>
    <w:rsid w:val="00716A29"/>
    <w:rsid w:val="00717B0C"/>
    <w:rsid w:val="00722D4F"/>
    <w:rsid w:val="007237C2"/>
    <w:rsid w:val="00725879"/>
    <w:rsid w:val="00726B8E"/>
    <w:rsid w:val="00730C78"/>
    <w:rsid w:val="00731201"/>
    <w:rsid w:val="0073159F"/>
    <w:rsid w:val="0073329C"/>
    <w:rsid w:val="007336FF"/>
    <w:rsid w:val="007376F0"/>
    <w:rsid w:val="00741A8C"/>
    <w:rsid w:val="00742391"/>
    <w:rsid w:val="00745024"/>
    <w:rsid w:val="0074554C"/>
    <w:rsid w:val="007456D5"/>
    <w:rsid w:val="007465C5"/>
    <w:rsid w:val="00752DD9"/>
    <w:rsid w:val="00754174"/>
    <w:rsid w:val="00756D03"/>
    <w:rsid w:val="007614A3"/>
    <w:rsid w:val="00761D6C"/>
    <w:rsid w:val="00763DD9"/>
    <w:rsid w:val="00764ADD"/>
    <w:rsid w:val="00767E36"/>
    <w:rsid w:val="00772B04"/>
    <w:rsid w:val="00773BA4"/>
    <w:rsid w:val="007817D7"/>
    <w:rsid w:val="00785D72"/>
    <w:rsid w:val="00785E0A"/>
    <w:rsid w:val="00786143"/>
    <w:rsid w:val="007901D4"/>
    <w:rsid w:val="00794EA7"/>
    <w:rsid w:val="0079505C"/>
    <w:rsid w:val="007A13E7"/>
    <w:rsid w:val="007A4689"/>
    <w:rsid w:val="007A6A8F"/>
    <w:rsid w:val="007B38C1"/>
    <w:rsid w:val="007B519D"/>
    <w:rsid w:val="007B6B58"/>
    <w:rsid w:val="007C0346"/>
    <w:rsid w:val="007C0F0E"/>
    <w:rsid w:val="007C3D88"/>
    <w:rsid w:val="007C5581"/>
    <w:rsid w:val="007C5F8A"/>
    <w:rsid w:val="007C791D"/>
    <w:rsid w:val="007D0503"/>
    <w:rsid w:val="007D06E5"/>
    <w:rsid w:val="007D1678"/>
    <w:rsid w:val="007D220B"/>
    <w:rsid w:val="007D4AEF"/>
    <w:rsid w:val="007D4F11"/>
    <w:rsid w:val="007D585F"/>
    <w:rsid w:val="007D611B"/>
    <w:rsid w:val="007E3E8B"/>
    <w:rsid w:val="007E4DAC"/>
    <w:rsid w:val="007E5ECA"/>
    <w:rsid w:val="007E60D2"/>
    <w:rsid w:val="007F4BF3"/>
    <w:rsid w:val="00800738"/>
    <w:rsid w:val="00800916"/>
    <w:rsid w:val="0080554E"/>
    <w:rsid w:val="00805964"/>
    <w:rsid w:val="00807FD3"/>
    <w:rsid w:val="00811135"/>
    <w:rsid w:val="008112E4"/>
    <w:rsid w:val="00817656"/>
    <w:rsid w:val="00821948"/>
    <w:rsid w:val="008226AF"/>
    <w:rsid w:val="00822C1F"/>
    <w:rsid w:val="008250E7"/>
    <w:rsid w:val="00830D90"/>
    <w:rsid w:val="00832362"/>
    <w:rsid w:val="00836312"/>
    <w:rsid w:val="008364E7"/>
    <w:rsid w:val="008368A1"/>
    <w:rsid w:val="008376D9"/>
    <w:rsid w:val="00841EF5"/>
    <w:rsid w:val="00843C93"/>
    <w:rsid w:val="008449A0"/>
    <w:rsid w:val="00845A7B"/>
    <w:rsid w:val="00852436"/>
    <w:rsid w:val="00854009"/>
    <w:rsid w:val="0085455A"/>
    <w:rsid w:val="00854A7F"/>
    <w:rsid w:val="00854AE2"/>
    <w:rsid w:val="00856F2F"/>
    <w:rsid w:val="0085708A"/>
    <w:rsid w:val="00861306"/>
    <w:rsid w:val="00862AB5"/>
    <w:rsid w:val="00866861"/>
    <w:rsid w:val="008741E1"/>
    <w:rsid w:val="00874741"/>
    <w:rsid w:val="00880553"/>
    <w:rsid w:val="00883690"/>
    <w:rsid w:val="00883F79"/>
    <w:rsid w:val="00885AAB"/>
    <w:rsid w:val="00887EE3"/>
    <w:rsid w:val="00895236"/>
    <w:rsid w:val="00895F7E"/>
    <w:rsid w:val="008964CA"/>
    <w:rsid w:val="00897320"/>
    <w:rsid w:val="008A5931"/>
    <w:rsid w:val="008A634C"/>
    <w:rsid w:val="008B4B4C"/>
    <w:rsid w:val="008B50E9"/>
    <w:rsid w:val="008B652A"/>
    <w:rsid w:val="008B691C"/>
    <w:rsid w:val="008B6D02"/>
    <w:rsid w:val="008C4E72"/>
    <w:rsid w:val="008C662D"/>
    <w:rsid w:val="008C7246"/>
    <w:rsid w:val="008C7716"/>
    <w:rsid w:val="008C7FA8"/>
    <w:rsid w:val="008D13A4"/>
    <w:rsid w:val="008D1FC9"/>
    <w:rsid w:val="008D5C34"/>
    <w:rsid w:val="008E7C15"/>
    <w:rsid w:val="008F0AE8"/>
    <w:rsid w:val="008F0DE3"/>
    <w:rsid w:val="008F1C94"/>
    <w:rsid w:val="008F2819"/>
    <w:rsid w:val="008F4C99"/>
    <w:rsid w:val="0090002E"/>
    <w:rsid w:val="00904111"/>
    <w:rsid w:val="009062CE"/>
    <w:rsid w:val="00911009"/>
    <w:rsid w:val="009170AA"/>
    <w:rsid w:val="009176AD"/>
    <w:rsid w:val="00920023"/>
    <w:rsid w:val="00923E47"/>
    <w:rsid w:val="00926565"/>
    <w:rsid w:val="00930630"/>
    <w:rsid w:val="00937E4C"/>
    <w:rsid w:val="0094271B"/>
    <w:rsid w:val="009471F5"/>
    <w:rsid w:val="00950EDA"/>
    <w:rsid w:val="00951C0E"/>
    <w:rsid w:val="00953D8A"/>
    <w:rsid w:val="00957172"/>
    <w:rsid w:val="00960C2E"/>
    <w:rsid w:val="0096141D"/>
    <w:rsid w:val="009619E3"/>
    <w:rsid w:val="00965A79"/>
    <w:rsid w:val="00966EE1"/>
    <w:rsid w:val="00967263"/>
    <w:rsid w:val="00975285"/>
    <w:rsid w:val="00976CFB"/>
    <w:rsid w:val="00976DD0"/>
    <w:rsid w:val="00976F2C"/>
    <w:rsid w:val="00980C78"/>
    <w:rsid w:val="00981521"/>
    <w:rsid w:val="00984460"/>
    <w:rsid w:val="00986CBB"/>
    <w:rsid w:val="00986DE1"/>
    <w:rsid w:val="009927D4"/>
    <w:rsid w:val="00992B2B"/>
    <w:rsid w:val="00993510"/>
    <w:rsid w:val="009A0E08"/>
    <w:rsid w:val="009A1984"/>
    <w:rsid w:val="009A2543"/>
    <w:rsid w:val="009A3030"/>
    <w:rsid w:val="009B3826"/>
    <w:rsid w:val="009B4EE3"/>
    <w:rsid w:val="009B5914"/>
    <w:rsid w:val="009B5C0B"/>
    <w:rsid w:val="009C1EA3"/>
    <w:rsid w:val="009C4B04"/>
    <w:rsid w:val="009D3005"/>
    <w:rsid w:val="009D4294"/>
    <w:rsid w:val="009D6514"/>
    <w:rsid w:val="009D764F"/>
    <w:rsid w:val="009E23D2"/>
    <w:rsid w:val="009E2A6B"/>
    <w:rsid w:val="009E3369"/>
    <w:rsid w:val="009E3FA4"/>
    <w:rsid w:val="009E459D"/>
    <w:rsid w:val="009E493A"/>
    <w:rsid w:val="009E68C7"/>
    <w:rsid w:val="009E741A"/>
    <w:rsid w:val="009F063A"/>
    <w:rsid w:val="009F321E"/>
    <w:rsid w:val="009F3ED3"/>
    <w:rsid w:val="009F5151"/>
    <w:rsid w:val="00A00020"/>
    <w:rsid w:val="00A00040"/>
    <w:rsid w:val="00A01894"/>
    <w:rsid w:val="00A11A29"/>
    <w:rsid w:val="00A11A2B"/>
    <w:rsid w:val="00A11ABF"/>
    <w:rsid w:val="00A1247F"/>
    <w:rsid w:val="00A13125"/>
    <w:rsid w:val="00A145EA"/>
    <w:rsid w:val="00A15ACB"/>
    <w:rsid w:val="00A15F5D"/>
    <w:rsid w:val="00A22B65"/>
    <w:rsid w:val="00A23536"/>
    <w:rsid w:val="00A26613"/>
    <w:rsid w:val="00A26E79"/>
    <w:rsid w:val="00A275B6"/>
    <w:rsid w:val="00A27721"/>
    <w:rsid w:val="00A314AF"/>
    <w:rsid w:val="00A34D23"/>
    <w:rsid w:val="00A37B9A"/>
    <w:rsid w:val="00A41A52"/>
    <w:rsid w:val="00A508DB"/>
    <w:rsid w:val="00A509F6"/>
    <w:rsid w:val="00A53BA0"/>
    <w:rsid w:val="00A54830"/>
    <w:rsid w:val="00A57037"/>
    <w:rsid w:val="00A615ED"/>
    <w:rsid w:val="00A62DAE"/>
    <w:rsid w:val="00A651CF"/>
    <w:rsid w:val="00A66486"/>
    <w:rsid w:val="00A67192"/>
    <w:rsid w:val="00A712A9"/>
    <w:rsid w:val="00A7430B"/>
    <w:rsid w:val="00A75C24"/>
    <w:rsid w:val="00A77296"/>
    <w:rsid w:val="00A77481"/>
    <w:rsid w:val="00A776B9"/>
    <w:rsid w:val="00A80107"/>
    <w:rsid w:val="00A80CB5"/>
    <w:rsid w:val="00A825DB"/>
    <w:rsid w:val="00A84DFF"/>
    <w:rsid w:val="00A87CC5"/>
    <w:rsid w:val="00A9206E"/>
    <w:rsid w:val="00A926D6"/>
    <w:rsid w:val="00A96217"/>
    <w:rsid w:val="00A9652C"/>
    <w:rsid w:val="00A96CF7"/>
    <w:rsid w:val="00A97757"/>
    <w:rsid w:val="00AA09FE"/>
    <w:rsid w:val="00AA2A45"/>
    <w:rsid w:val="00AA305B"/>
    <w:rsid w:val="00AA3694"/>
    <w:rsid w:val="00AA6129"/>
    <w:rsid w:val="00AA7F91"/>
    <w:rsid w:val="00AB4564"/>
    <w:rsid w:val="00AB4F9C"/>
    <w:rsid w:val="00AB5329"/>
    <w:rsid w:val="00AB7721"/>
    <w:rsid w:val="00AC1E36"/>
    <w:rsid w:val="00AC4F68"/>
    <w:rsid w:val="00AC5DBB"/>
    <w:rsid w:val="00AC6FAE"/>
    <w:rsid w:val="00AD1889"/>
    <w:rsid w:val="00AD2BD2"/>
    <w:rsid w:val="00AD2C8E"/>
    <w:rsid w:val="00AD2F36"/>
    <w:rsid w:val="00AD3331"/>
    <w:rsid w:val="00AD5B1D"/>
    <w:rsid w:val="00AD750D"/>
    <w:rsid w:val="00AD766C"/>
    <w:rsid w:val="00AE10F3"/>
    <w:rsid w:val="00AE3318"/>
    <w:rsid w:val="00AE372E"/>
    <w:rsid w:val="00AE6BF4"/>
    <w:rsid w:val="00AE7987"/>
    <w:rsid w:val="00AF054E"/>
    <w:rsid w:val="00AF3810"/>
    <w:rsid w:val="00AF63EE"/>
    <w:rsid w:val="00AF7B8F"/>
    <w:rsid w:val="00B00170"/>
    <w:rsid w:val="00B00A45"/>
    <w:rsid w:val="00B024F6"/>
    <w:rsid w:val="00B02825"/>
    <w:rsid w:val="00B02F23"/>
    <w:rsid w:val="00B03A38"/>
    <w:rsid w:val="00B06DCA"/>
    <w:rsid w:val="00B10971"/>
    <w:rsid w:val="00B16573"/>
    <w:rsid w:val="00B16C94"/>
    <w:rsid w:val="00B2033F"/>
    <w:rsid w:val="00B20639"/>
    <w:rsid w:val="00B20C04"/>
    <w:rsid w:val="00B21BCC"/>
    <w:rsid w:val="00B22794"/>
    <w:rsid w:val="00B2397E"/>
    <w:rsid w:val="00B25D0B"/>
    <w:rsid w:val="00B2624D"/>
    <w:rsid w:val="00B277A1"/>
    <w:rsid w:val="00B31226"/>
    <w:rsid w:val="00B315CE"/>
    <w:rsid w:val="00B33B0A"/>
    <w:rsid w:val="00B3548F"/>
    <w:rsid w:val="00B35C86"/>
    <w:rsid w:val="00B37467"/>
    <w:rsid w:val="00B37DCE"/>
    <w:rsid w:val="00B40D90"/>
    <w:rsid w:val="00B410AF"/>
    <w:rsid w:val="00B41736"/>
    <w:rsid w:val="00B44FC0"/>
    <w:rsid w:val="00B454E5"/>
    <w:rsid w:val="00B46721"/>
    <w:rsid w:val="00B52BC8"/>
    <w:rsid w:val="00B537A6"/>
    <w:rsid w:val="00B57584"/>
    <w:rsid w:val="00B60083"/>
    <w:rsid w:val="00B611CC"/>
    <w:rsid w:val="00B6257F"/>
    <w:rsid w:val="00B6393A"/>
    <w:rsid w:val="00B71147"/>
    <w:rsid w:val="00B72AD4"/>
    <w:rsid w:val="00B732FD"/>
    <w:rsid w:val="00B771DD"/>
    <w:rsid w:val="00B8105F"/>
    <w:rsid w:val="00B83F33"/>
    <w:rsid w:val="00B90EE8"/>
    <w:rsid w:val="00B94CDD"/>
    <w:rsid w:val="00BA02DF"/>
    <w:rsid w:val="00BA1444"/>
    <w:rsid w:val="00BA5E54"/>
    <w:rsid w:val="00BB2CB4"/>
    <w:rsid w:val="00BB2DB8"/>
    <w:rsid w:val="00BB4343"/>
    <w:rsid w:val="00BB6806"/>
    <w:rsid w:val="00BB77DC"/>
    <w:rsid w:val="00BC0DDB"/>
    <w:rsid w:val="00BC3E7B"/>
    <w:rsid w:val="00BC6AA0"/>
    <w:rsid w:val="00BD1EF5"/>
    <w:rsid w:val="00BE0BF3"/>
    <w:rsid w:val="00BE0FB9"/>
    <w:rsid w:val="00BE18A3"/>
    <w:rsid w:val="00BE382B"/>
    <w:rsid w:val="00BE4C31"/>
    <w:rsid w:val="00BE5C3C"/>
    <w:rsid w:val="00BE6BE0"/>
    <w:rsid w:val="00BF00B2"/>
    <w:rsid w:val="00BF0FA6"/>
    <w:rsid w:val="00BF4549"/>
    <w:rsid w:val="00BF5A10"/>
    <w:rsid w:val="00C00E30"/>
    <w:rsid w:val="00C034DA"/>
    <w:rsid w:val="00C036B7"/>
    <w:rsid w:val="00C101C0"/>
    <w:rsid w:val="00C108E0"/>
    <w:rsid w:val="00C10D9F"/>
    <w:rsid w:val="00C11DEB"/>
    <w:rsid w:val="00C13366"/>
    <w:rsid w:val="00C13B42"/>
    <w:rsid w:val="00C13F98"/>
    <w:rsid w:val="00C1712E"/>
    <w:rsid w:val="00C1731A"/>
    <w:rsid w:val="00C17399"/>
    <w:rsid w:val="00C20223"/>
    <w:rsid w:val="00C20702"/>
    <w:rsid w:val="00C213CA"/>
    <w:rsid w:val="00C22DFB"/>
    <w:rsid w:val="00C23C74"/>
    <w:rsid w:val="00C30690"/>
    <w:rsid w:val="00C306E4"/>
    <w:rsid w:val="00C3091F"/>
    <w:rsid w:val="00C34CAA"/>
    <w:rsid w:val="00C36292"/>
    <w:rsid w:val="00C3632B"/>
    <w:rsid w:val="00C41EE1"/>
    <w:rsid w:val="00C42856"/>
    <w:rsid w:val="00C44BFD"/>
    <w:rsid w:val="00C454CD"/>
    <w:rsid w:val="00C458CC"/>
    <w:rsid w:val="00C45E1C"/>
    <w:rsid w:val="00C50C87"/>
    <w:rsid w:val="00C51153"/>
    <w:rsid w:val="00C642EC"/>
    <w:rsid w:val="00C64596"/>
    <w:rsid w:val="00C65953"/>
    <w:rsid w:val="00C65BC2"/>
    <w:rsid w:val="00C67292"/>
    <w:rsid w:val="00C67A10"/>
    <w:rsid w:val="00C754F1"/>
    <w:rsid w:val="00C8000F"/>
    <w:rsid w:val="00C804FC"/>
    <w:rsid w:val="00C8133F"/>
    <w:rsid w:val="00C8325E"/>
    <w:rsid w:val="00C84D87"/>
    <w:rsid w:val="00C84E71"/>
    <w:rsid w:val="00C85D7E"/>
    <w:rsid w:val="00C879A1"/>
    <w:rsid w:val="00C91448"/>
    <w:rsid w:val="00C91577"/>
    <w:rsid w:val="00C9235E"/>
    <w:rsid w:val="00C92E04"/>
    <w:rsid w:val="00C93446"/>
    <w:rsid w:val="00C94B72"/>
    <w:rsid w:val="00C94EBC"/>
    <w:rsid w:val="00CA4291"/>
    <w:rsid w:val="00CA6481"/>
    <w:rsid w:val="00CA6C4A"/>
    <w:rsid w:val="00CB0706"/>
    <w:rsid w:val="00CB5971"/>
    <w:rsid w:val="00CC0D30"/>
    <w:rsid w:val="00CC2475"/>
    <w:rsid w:val="00CC25BF"/>
    <w:rsid w:val="00CC28AA"/>
    <w:rsid w:val="00CC3462"/>
    <w:rsid w:val="00CC4D80"/>
    <w:rsid w:val="00CD4962"/>
    <w:rsid w:val="00CD5C15"/>
    <w:rsid w:val="00CE2EA4"/>
    <w:rsid w:val="00CE775D"/>
    <w:rsid w:val="00CF318B"/>
    <w:rsid w:val="00CF42F3"/>
    <w:rsid w:val="00CF4F99"/>
    <w:rsid w:val="00CF6CCD"/>
    <w:rsid w:val="00D00E64"/>
    <w:rsid w:val="00D03BC4"/>
    <w:rsid w:val="00D05BDF"/>
    <w:rsid w:val="00D0616D"/>
    <w:rsid w:val="00D1196F"/>
    <w:rsid w:val="00D12CDD"/>
    <w:rsid w:val="00D139C6"/>
    <w:rsid w:val="00D156DF"/>
    <w:rsid w:val="00D159AC"/>
    <w:rsid w:val="00D214AD"/>
    <w:rsid w:val="00D237DF"/>
    <w:rsid w:val="00D2388B"/>
    <w:rsid w:val="00D249BA"/>
    <w:rsid w:val="00D270F6"/>
    <w:rsid w:val="00D3020C"/>
    <w:rsid w:val="00D34B62"/>
    <w:rsid w:val="00D35CEA"/>
    <w:rsid w:val="00D36DD3"/>
    <w:rsid w:val="00D42481"/>
    <w:rsid w:val="00D42AA0"/>
    <w:rsid w:val="00D46882"/>
    <w:rsid w:val="00D53950"/>
    <w:rsid w:val="00D53E43"/>
    <w:rsid w:val="00D5479D"/>
    <w:rsid w:val="00D600CF"/>
    <w:rsid w:val="00D6166C"/>
    <w:rsid w:val="00D61F04"/>
    <w:rsid w:val="00D63BA6"/>
    <w:rsid w:val="00D63F0B"/>
    <w:rsid w:val="00D66790"/>
    <w:rsid w:val="00D6769E"/>
    <w:rsid w:val="00D676B3"/>
    <w:rsid w:val="00D756B1"/>
    <w:rsid w:val="00D759D8"/>
    <w:rsid w:val="00D76A0F"/>
    <w:rsid w:val="00D81FE7"/>
    <w:rsid w:val="00D85B54"/>
    <w:rsid w:val="00D863E2"/>
    <w:rsid w:val="00D86674"/>
    <w:rsid w:val="00D87A7E"/>
    <w:rsid w:val="00D91D07"/>
    <w:rsid w:val="00D926D4"/>
    <w:rsid w:val="00D92A5F"/>
    <w:rsid w:val="00DA0ED7"/>
    <w:rsid w:val="00DA27AA"/>
    <w:rsid w:val="00DA463A"/>
    <w:rsid w:val="00DA4C15"/>
    <w:rsid w:val="00DA6787"/>
    <w:rsid w:val="00DA78CF"/>
    <w:rsid w:val="00DB09D4"/>
    <w:rsid w:val="00DB28C7"/>
    <w:rsid w:val="00DB386A"/>
    <w:rsid w:val="00DB4AE4"/>
    <w:rsid w:val="00DB51B0"/>
    <w:rsid w:val="00DB6A80"/>
    <w:rsid w:val="00DB6FF7"/>
    <w:rsid w:val="00DC1622"/>
    <w:rsid w:val="00DC2169"/>
    <w:rsid w:val="00DD148E"/>
    <w:rsid w:val="00DD4747"/>
    <w:rsid w:val="00DD5A45"/>
    <w:rsid w:val="00DD64C4"/>
    <w:rsid w:val="00DD6B8F"/>
    <w:rsid w:val="00DD6D7F"/>
    <w:rsid w:val="00DE1E87"/>
    <w:rsid w:val="00DE4F07"/>
    <w:rsid w:val="00DF2983"/>
    <w:rsid w:val="00DF300F"/>
    <w:rsid w:val="00DF3108"/>
    <w:rsid w:val="00E00AE8"/>
    <w:rsid w:val="00E049DF"/>
    <w:rsid w:val="00E05036"/>
    <w:rsid w:val="00E1010A"/>
    <w:rsid w:val="00E116FC"/>
    <w:rsid w:val="00E221D0"/>
    <w:rsid w:val="00E22B5E"/>
    <w:rsid w:val="00E3022D"/>
    <w:rsid w:val="00E30572"/>
    <w:rsid w:val="00E33A5B"/>
    <w:rsid w:val="00E368DE"/>
    <w:rsid w:val="00E41570"/>
    <w:rsid w:val="00E42139"/>
    <w:rsid w:val="00E443AE"/>
    <w:rsid w:val="00E4547E"/>
    <w:rsid w:val="00E47854"/>
    <w:rsid w:val="00E52762"/>
    <w:rsid w:val="00E54338"/>
    <w:rsid w:val="00E63515"/>
    <w:rsid w:val="00E651DA"/>
    <w:rsid w:val="00E652BE"/>
    <w:rsid w:val="00E65784"/>
    <w:rsid w:val="00E672C8"/>
    <w:rsid w:val="00E711C2"/>
    <w:rsid w:val="00E7584D"/>
    <w:rsid w:val="00E75D3F"/>
    <w:rsid w:val="00E77D4A"/>
    <w:rsid w:val="00E822B0"/>
    <w:rsid w:val="00E871F9"/>
    <w:rsid w:val="00E947E4"/>
    <w:rsid w:val="00E95447"/>
    <w:rsid w:val="00E96D1C"/>
    <w:rsid w:val="00EA0C47"/>
    <w:rsid w:val="00EA1953"/>
    <w:rsid w:val="00EA40EF"/>
    <w:rsid w:val="00EA6BD7"/>
    <w:rsid w:val="00EA75F1"/>
    <w:rsid w:val="00EB2634"/>
    <w:rsid w:val="00EC05F2"/>
    <w:rsid w:val="00EC0808"/>
    <w:rsid w:val="00EC15C0"/>
    <w:rsid w:val="00EC1615"/>
    <w:rsid w:val="00EC3205"/>
    <w:rsid w:val="00EC58AB"/>
    <w:rsid w:val="00ED1B56"/>
    <w:rsid w:val="00ED3596"/>
    <w:rsid w:val="00ED55FB"/>
    <w:rsid w:val="00ED7735"/>
    <w:rsid w:val="00EF1DBF"/>
    <w:rsid w:val="00EF2951"/>
    <w:rsid w:val="00EF782F"/>
    <w:rsid w:val="00F02FC8"/>
    <w:rsid w:val="00F04F90"/>
    <w:rsid w:val="00F10139"/>
    <w:rsid w:val="00F1610F"/>
    <w:rsid w:val="00F16B22"/>
    <w:rsid w:val="00F17B65"/>
    <w:rsid w:val="00F22F64"/>
    <w:rsid w:val="00F22F73"/>
    <w:rsid w:val="00F23043"/>
    <w:rsid w:val="00F23FA0"/>
    <w:rsid w:val="00F24121"/>
    <w:rsid w:val="00F2494B"/>
    <w:rsid w:val="00F258A3"/>
    <w:rsid w:val="00F25CF7"/>
    <w:rsid w:val="00F35CD5"/>
    <w:rsid w:val="00F36ED6"/>
    <w:rsid w:val="00F434A2"/>
    <w:rsid w:val="00F44B92"/>
    <w:rsid w:val="00F464AD"/>
    <w:rsid w:val="00F50141"/>
    <w:rsid w:val="00F52BD9"/>
    <w:rsid w:val="00F54C1A"/>
    <w:rsid w:val="00F559F5"/>
    <w:rsid w:val="00F606A7"/>
    <w:rsid w:val="00F609DF"/>
    <w:rsid w:val="00F62B5F"/>
    <w:rsid w:val="00F648E3"/>
    <w:rsid w:val="00F65EA9"/>
    <w:rsid w:val="00F66E64"/>
    <w:rsid w:val="00F71086"/>
    <w:rsid w:val="00F72A3C"/>
    <w:rsid w:val="00F753EC"/>
    <w:rsid w:val="00F810FA"/>
    <w:rsid w:val="00F82FCC"/>
    <w:rsid w:val="00F85082"/>
    <w:rsid w:val="00F92905"/>
    <w:rsid w:val="00F92A22"/>
    <w:rsid w:val="00F95F9F"/>
    <w:rsid w:val="00F96893"/>
    <w:rsid w:val="00FA3C31"/>
    <w:rsid w:val="00FA5AE1"/>
    <w:rsid w:val="00FA7806"/>
    <w:rsid w:val="00FB4514"/>
    <w:rsid w:val="00FB581B"/>
    <w:rsid w:val="00FB708B"/>
    <w:rsid w:val="00FB7414"/>
    <w:rsid w:val="00FC09A8"/>
    <w:rsid w:val="00FC19A0"/>
    <w:rsid w:val="00FC4357"/>
    <w:rsid w:val="00FC738F"/>
    <w:rsid w:val="00FD058B"/>
    <w:rsid w:val="00FD1FAF"/>
    <w:rsid w:val="00FD2063"/>
    <w:rsid w:val="00FD326E"/>
    <w:rsid w:val="00FD5820"/>
    <w:rsid w:val="00FD5D91"/>
    <w:rsid w:val="00FD67D0"/>
    <w:rsid w:val="00FE1E7E"/>
    <w:rsid w:val="00FE33A1"/>
    <w:rsid w:val="00FE5099"/>
    <w:rsid w:val="00FE54EA"/>
    <w:rsid w:val="00FF05A2"/>
    <w:rsid w:val="00FF23AF"/>
    <w:rsid w:val="00FF3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F"/>
  </w:style>
  <w:style w:type="paragraph" w:styleId="Heading1">
    <w:name w:val="heading 1"/>
    <w:basedOn w:val="Normal"/>
    <w:next w:val="Normal"/>
    <w:link w:val="Heading1Char"/>
    <w:uiPriority w:val="9"/>
    <w:qFormat/>
    <w:rsid w:val="0014753E"/>
    <w:pPr>
      <w:numPr>
        <w:numId w:val="1"/>
      </w:numPr>
      <w:autoSpaceDE w:val="0"/>
      <w:autoSpaceDN w:val="0"/>
      <w:adjustRightInd w:val="0"/>
      <w:spacing w:after="0"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14753E"/>
    <w:pPr>
      <w:numPr>
        <w:ilvl w:val="1"/>
      </w:numPr>
      <w:ind w:left="792"/>
      <w:outlineLvl w:val="1"/>
    </w:pPr>
    <w:rPr>
      <w:sz w:val="28"/>
      <w:szCs w:val="28"/>
    </w:rPr>
  </w:style>
  <w:style w:type="paragraph" w:styleId="Heading3">
    <w:name w:val="heading 3"/>
    <w:basedOn w:val="Heading2"/>
    <w:next w:val="Normal"/>
    <w:link w:val="Heading3Char"/>
    <w:uiPriority w:val="9"/>
    <w:unhideWhenUsed/>
    <w:qFormat/>
    <w:rsid w:val="00CF4F99"/>
    <w:pPr>
      <w:numPr>
        <w:ilvl w:val="2"/>
      </w:numPr>
      <w:outlineLvl w:val="2"/>
    </w:pPr>
    <w:rPr>
      <w:sz w:val="24"/>
      <w:szCs w:val="24"/>
    </w:rPr>
  </w:style>
  <w:style w:type="paragraph" w:styleId="Heading4">
    <w:name w:val="heading 4"/>
    <w:basedOn w:val="Normal"/>
    <w:next w:val="Normal"/>
    <w:link w:val="Heading4Char"/>
    <w:uiPriority w:val="9"/>
    <w:unhideWhenUsed/>
    <w:qFormat/>
    <w:rsid w:val="006906D4"/>
    <w:pPr>
      <w:spacing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14753E"/>
    <w:rPr>
      <w:rFonts w:cstheme="minorHAnsi"/>
      <w:b/>
      <w:color w:val="522E91"/>
      <w:sz w:val="28"/>
      <w:szCs w:val="28"/>
    </w:rPr>
  </w:style>
  <w:style w:type="character" w:customStyle="1" w:styleId="Heading3Char">
    <w:name w:val="Heading 3 Char"/>
    <w:basedOn w:val="DefaultParagraphFont"/>
    <w:link w:val="Heading3"/>
    <w:uiPriority w:val="9"/>
    <w:rsid w:val="00CF4F99"/>
    <w:rPr>
      <w:rFonts w:cstheme="minorHAnsi"/>
      <w:b/>
      <w:color w:val="522E91"/>
      <w:sz w:val="24"/>
      <w:szCs w:val="24"/>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sz w:val="24"/>
      <w:szCs w:val="24"/>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semiHidden/>
    <w:unhideWhenUsed/>
    <w:rsid w:val="00FD5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6906D4"/>
    <w:rPr>
      <w:b/>
    </w:rPr>
  </w:style>
  <w:style w:type="paragraph" w:styleId="NormalWeb">
    <w:name w:val="Normal (Web)"/>
    <w:basedOn w:val="Normal"/>
    <w:uiPriority w:val="99"/>
    <w:semiHidden/>
    <w:unhideWhenUsed/>
    <w:rsid w:val="00D35C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F"/>
  </w:style>
  <w:style w:type="paragraph" w:styleId="Heading1">
    <w:name w:val="heading 1"/>
    <w:basedOn w:val="Normal"/>
    <w:next w:val="Normal"/>
    <w:link w:val="Heading1Char"/>
    <w:uiPriority w:val="9"/>
    <w:qFormat/>
    <w:rsid w:val="0014753E"/>
    <w:pPr>
      <w:numPr>
        <w:numId w:val="1"/>
      </w:numPr>
      <w:autoSpaceDE w:val="0"/>
      <w:autoSpaceDN w:val="0"/>
      <w:adjustRightInd w:val="0"/>
      <w:spacing w:after="0"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14753E"/>
    <w:pPr>
      <w:numPr>
        <w:ilvl w:val="1"/>
      </w:numPr>
      <w:ind w:left="792"/>
      <w:outlineLvl w:val="1"/>
    </w:pPr>
    <w:rPr>
      <w:sz w:val="28"/>
      <w:szCs w:val="28"/>
    </w:rPr>
  </w:style>
  <w:style w:type="paragraph" w:styleId="Heading3">
    <w:name w:val="heading 3"/>
    <w:basedOn w:val="Heading2"/>
    <w:next w:val="Normal"/>
    <w:link w:val="Heading3Char"/>
    <w:uiPriority w:val="9"/>
    <w:unhideWhenUsed/>
    <w:qFormat/>
    <w:rsid w:val="00CF4F99"/>
    <w:pPr>
      <w:numPr>
        <w:ilvl w:val="2"/>
      </w:numPr>
      <w:outlineLvl w:val="2"/>
    </w:pPr>
    <w:rPr>
      <w:sz w:val="24"/>
      <w:szCs w:val="24"/>
    </w:rPr>
  </w:style>
  <w:style w:type="paragraph" w:styleId="Heading4">
    <w:name w:val="heading 4"/>
    <w:basedOn w:val="Normal"/>
    <w:next w:val="Normal"/>
    <w:link w:val="Heading4Char"/>
    <w:uiPriority w:val="9"/>
    <w:unhideWhenUsed/>
    <w:qFormat/>
    <w:rsid w:val="006906D4"/>
    <w:pPr>
      <w:spacing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14753E"/>
    <w:rPr>
      <w:rFonts w:cstheme="minorHAnsi"/>
      <w:b/>
      <w:color w:val="522E91"/>
      <w:sz w:val="28"/>
      <w:szCs w:val="28"/>
    </w:rPr>
  </w:style>
  <w:style w:type="character" w:customStyle="1" w:styleId="Heading3Char">
    <w:name w:val="Heading 3 Char"/>
    <w:basedOn w:val="DefaultParagraphFont"/>
    <w:link w:val="Heading3"/>
    <w:uiPriority w:val="9"/>
    <w:rsid w:val="00CF4F99"/>
    <w:rPr>
      <w:rFonts w:cstheme="minorHAnsi"/>
      <w:b/>
      <w:color w:val="522E91"/>
      <w:sz w:val="24"/>
      <w:szCs w:val="24"/>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sz w:val="24"/>
      <w:szCs w:val="24"/>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semiHidden/>
    <w:unhideWhenUsed/>
    <w:rsid w:val="00FD5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6906D4"/>
    <w:rPr>
      <w:b/>
    </w:rPr>
  </w:style>
  <w:style w:type="paragraph" w:styleId="NormalWeb">
    <w:name w:val="Normal (Web)"/>
    <w:basedOn w:val="Normal"/>
    <w:uiPriority w:val="99"/>
    <w:semiHidden/>
    <w:unhideWhenUsed/>
    <w:rsid w:val="00D35C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EA42C-3F1D-4748-99DD-8135755F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10318</Words>
  <Characters>58819</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Loebel</dc:creator>
  <cp:lastModifiedBy>Susan Peterson</cp:lastModifiedBy>
  <cp:revision>3</cp:revision>
  <cp:lastPrinted>2015-04-07T01:30:00Z</cp:lastPrinted>
  <dcterms:created xsi:type="dcterms:W3CDTF">2015-04-07T01:30:00Z</dcterms:created>
  <dcterms:modified xsi:type="dcterms:W3CDTF">2015-04-07T01:31:00Z</dcterms:modified>
</cp:coreProperties>
</file>